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30B0" w14:textId="221DFC56" w:rsidR="0070528C" w:rsidRPr="00E8234C" w:rsidRDefault="007D2D54" w:rsidP="2FA1D5ED">
      <w:pPr>
        <w:pBdr>
          <w:bottom w:val="single" w:sz="6" w:space="1" w:color="auto"/>
        </w:pBdr>
        <w:rPr>
          <w:rFonts w:eastAsiaTheme="minorEastAsia"/>
        </w:rPr>
      </w:pPr>
      <w:r w:rsidRPr="00E8234C">
        <w:rPr>
          <w:rFonts w:eastAsiaTheme="minorEastAsia"/>
        </w:rPr>
        <w:t xml:space="preserve">On May 18, 2026, IRP Procurement </w:t>
      </w:r>
      <w:r w:rsidR="4BD24994" w:rsidRPr="00E8234C">
        <w:rPr>
          <w:rFonts w:eastAsiaTheme="minorEastAsia"/>
        </w:rPr>
        <w:t>s</w:t>
      </w:r>
      <w:r w:rsidRPr="00E8234C">
        <w:rPr>
          <w:rFonts w:eastAsiaTheme="minorEastAsia"/>
        </w:rPr>
        <w:t>taff held Office Hours to review updates to the Resource Data Template (R</w:t>
      </w:r>
      <w:r w:rsidR="00F672C3" w:rsidRPr="00E8234C">
        <w:rPr>
          <w:rFonts w:eastAsiaTheme="minorEastAsia"/>
        </w:rPr>
        <w:t>DT)</w:t>
      </w:r>
      <w:r w:rsidR="003419B1" w:rsidRPr="00E8234C">
        <w:rPr>
          <w:rFonts w:eastAsiaTheme="minorEastAsia"/>
        </w:rPr>
        <w:t xml:space="preserve"> and answer questions from Load </w:t>
      </w:r>
      <w:r w:rsidR="129C1C56" w:rsidRPr="00E8234C">
        <w:rPr>
          <w:rFonts w:eastAsiaTheme="minorEastAsia"/>
        </w:rPr>
        <w:t>Serving</w:t>
      </w:r>
      <w:r w:rsidR="003419B1" w:rsidRPr="00E8234C">
        <w:rPr>
          <w:rFonts w:eastAsiaTheme="minorEastAsia"/>
        </w:rPr>
        <w:t xml:space="preserve"> Entities </w:t>
      </w:r>
      <w:r w:rsidR="00F9438C" w:rsidRPr="00E8234C">
        <w:rPr>
          <w:rFonts w:eastAsiaTheme="minorEastAsia"/>
        </w:rPr>
        <w:t>(LSEs)</w:t>
      </w:r>
      <w:r w:rsidR="003419B1" w:rsidRPr="00E8234C">
        <w:rPr>
          <w:rFonts w:eastAsiaTheme="minorEastAsia"/>
        </w:rPr>
        <w:t xml:space="preserve"> </w:t>
      </w:r>
      <w:r w:rsidR="0009703F" w:rsidRPr="00E8234C">
        <w:rPr>
          <w:rFonts w:eastAsiaTheme="minorEastAsia"/>
        </w:rPr>
        <w:t xml:space="preserve">in advance of </w:t>
      </w:r>
      <w:r w:rsidR="002C4F42" w:rsidRPr="00E8234C">
        <w:rPr>
          <w:rFonts w:eastAsiaTheme="minorEastAsia"/>
        </w:rPr>
        <w:t xml:space="preserve">the </w:t>
      </w:r>
      <w:r w:rsidR="0009703F" w:rsidRPr="00E8234C">
        <w:rPr>
          <w:rFonts w:eastAsiaTheme="minorEastAsia"/>
        </w:rPr>
        <w:t>June 1, 2026</w:t>
      </w:r>
      <w:r w:rsidR="002C4F42" w:rsidRPr="00E8234C">
        <w:rPr>
          <w:rFonts w:eastAsiaTheme="minorEastAsia"/>
        </w:rPr>
        <w:t>,</w:t>
      </w:r>
      <w:r w:rsidR="0009703F" w:rsidRPr="00E8234C">
        <w:rPr>
          <w:rFonts w:eastAsiaTheme="minorEastAsia"/>
        </w:rPr>
        <w:t xml:space="preserve"> IRP Procurement Filing deadline</w:t>
      </w:r>
      <w:r w:rsidR="00F672C3" w:rsidRPr="00E8234C">
        <w:rPr>
          <w:rFonts w:eastAsiaTheme="minorEastAsia"/>
        </w:rPr>
        <w:t xml:space="preserve">. </w:t>
      </w:r>
      <w:r w:rsidR="001918B8" w:rsidRPr="00E8234C">
        <w:rPr>
          <w:rFonts w:eastAsiaTheme="minorEastAsia"/>
        </w:rPr>
        <w:t xml:space="preserve">In the Office Hours, </w:t>
      </w:r>
      <w:r w:rsidR="374E7C85" w:rsidRPr="00E8234C">
        <w:rPr>
          <w:rFonts w:eastAsiaTheme="minorEastAsia"/>
        </w:rPr>
        <w:t>s</w:t>
      </w:r>
      <w:r w:rsidR="001918B8" w:rsidRPr="00E8234C">
        <w:rPr>
          <w:rFonts w:eastAsiaTheme="minorEastAsia"/>
        </w:rPr>
        <w:t>taff responded to various questions regarding the RDT and how to use the tool. Provided below is a summary of questions and a</w:t>
      </w:r>
      <w:r w:rsidR="00A05881" w:rsidRPr="00E8234C">
        <w:rPr>
          <w:rFonts w:eastAsiaTheme="minorEastAsia"/>
        </w:rPr>
        <w:t xml:space="preserve">nswers </w:t>
      </w:r>
      <w:r w:rsidR="0009703F" w:rsidRPr="00E8234C">
        <w:rPr>
          <w:rFonts w:eastAsiaTheme="minorEastAsia"/>
        </w:rPr>
        <w:t>from the May 1</w:t>
      </w:r>
      <w:r w:rsidR="000459FC" w:rsidRPr="00E8234C">
        <w:rPr>
          <w:rFonts w:eastAsiaTheme="minorEastAsia"/>
        </w:rPr>
        <w:t>8,</w:t>
      </w:r>
      <w:r w:rsidR="002C4F42" w:rsidRPr="00E8234C">
        <w:rPr>
          <w:rFonts w:eastAsiaTheme="minorEastAsia"/>
        </w:rPr>
        <w:t xml:space="preserve"> </w:t>
      </w:r>
      <w:r w:rsidR="000459FC" w:rsidRPr="00E8234C">
        <w:rPr>
          <w:rFonts w:eastAsiaTheme="minorEastAsia"/>
        </w:rPr>
        <w:t>2026</w:t>
      </w:r>
      <w:r w:rsidR="002C4F42" w:rsidRPr="00E8234C">
        <w:rPr>
          <w:rFonts w:eastAsiaTheme="minorEastAsia"/>
        </w:rPr>
        <w:t>,</w:t>
      </w:r>
      <w:r w:rsidR="000459FC" w:rsidRPr="00E8234C">
        <w:rPr>
          <w:rFonts w:eastAsiaTheme="minorEastAsia"/>
        </w:rPr>
        <w:t xml:space="preserve"> Office Hour</w:t>
      </w:r>
      <w:r w:rsidR="242ED661" w:rsidRPr="00E8234C">
        <w:rPr>
          <w:rFonts w:eastAsiaTheme="minorEastAsia"/>
        </w:rPr>
        <w:t>s presentation</w:t>
      </w:r>
      <w:r w:rsidR="002C4F42" w:rsidRPr="00E8234C">
        <w:rPr>
          <w:rFonts w:eastAsiaTheme="minorEastAsia"/>
        </w:rPr>
        <w:t>.</w:t>
      </w:r>
    </w:p>
    <w:p w14:paraId="0D8E59CC" w14:textId="487B28C7" w:rsidR="005568E1" w:rsidRPr="00E8234C" w:rsidRDefault="004A3974">
      <w:pPr>
        <w:rPr>
          <w:rFonts w:eastAsiaTheme="minorEastAsia"/>
        </w:rPr>
      </w:pPr>
      <w:r>
        <w:rPr>
          <w:b/>
          <w:bCs/>
        </w:rPr>
        <w:t xml:space="preserve">Q: </w:t>
      </w:r>
      <w:r w:rsidRPr="00E8234C">
        <w:rPr>
          <w:rFonts w:eastAsiaTheme="minorEastAsia"/>
        </w:rPr>
        <w:t>To the extent that contracts and/or documents were provided previously, must they be provided again?</w:t>
      </w:r>
      <w:r w:rsidR="005568E1" w:rsidRPr="00E8234C">
        <w:rPr>
          <w:rFonts w:eastAsiaTheme="minorEastAsia"/>
        </w:rPr>
        <w:t xml:space="preserve"> </w:t>
      </w:r>
    </w:p>
    <w:p w14:paraId="643F9544" w14:textId="5B7A62A2" w:rsidR="005568E1" w:rsidRPr="00E8234C" w:rsidRDefault="004A3974">
      <w:pPr>
        <w:rPr>
          <w:rFonts w:eastAsiaTheme="minorEastAsia"/>
        </w:rPr>
      </w:pPr>
      <w:r w:rsidRPr="00E8234C">
        <w:rPr>
          <w:rFonts w:eastAsiaTheme="minorEastAsia"/>
          <w:b/>
        </w:rPr>
        <w:t xml:space="preserve">A: </w:t>
      </w:r>
      <w:r w:rsidRPr="00E8234C">
        <w:rPr>
          <w:rFonts w:eastAsiaTheme="minorEastAsia"/>
        </w:rPr>
        <w:t xml:space="preserve">Contracts/documents previously submitted and identified in the crosswalk table do not need to be re-submitted unless there are changes to the contracts/documents. </w:t>
      </w:r>
    </w:p>
    <w:p w14:paraId="6B195864" w14:textId="061FDD40" w:rsidR="004A3974" w:rsidRDefault="004A3974" w:rsidP="2FA1D5ED">
      <w:pPr>
        <w:pBdr>
          <w:top w:val="single" w:sz="6" w:space="1" w:color="auto"/>
          <w:bottom w:val="single" w:sz="6" w:space="1" w:color="auto"/>
        </w:pBdr>
      </w:pPr>
      <w:r w:rsidRPr="2FA1D5ED">
        <w:rPr>
          <w:b/>
          <w:bCs/>
        </w:rPr>
        <w:t xml:space="preserve">Q: </w:t>
      </w:r>
      <w:r w:rsidR="00B3207D">
        <w:t xml:space="preserve">Tranches 7-9 were not added in the </w:t>
      </w:r>
      <w:proofErr w:type="spellStart"/>
      <w:r w:rsidR="00B3207D">
        <w:t>mtr_nqc_validation_tool</w:t>
      </w:r>
      <w:proofErr w:type="spellEnd"/>
      <w:r w:rsidR="00B3207D">
        <w:t xml:space="preserve"> and </w:t>
      </w:r>
      <w:proofErr w:type="spellStart"/>
      <w:r w:rsidR="00B3207D">
        <w:t>mtr_nqc_summary</w:t>
      </w:r>
      <w:proofErr w:type="spellEnd"/>
      <w:r w:rsidR="00B3207D">
        <w:t xml:space="preserve"> tabs but were referenced in the User Guide on page 30-33. </w:t>
      </w:r>
      <w:r>
        <w:t>For tranches 7-9 (established in the new procurement order), whi</w:t>
      </w:r>
      <w:r w:rsidRPr="3F0BC81D">
        <w:rPr>
          <w:rFonts w:eastAsiaTheme="minorEastAsia"/>
        </w:rPr>
        <w:t xml:space="preserve">ch </w:t>
      </w:r>
      <w:r w:rsidR="6FD22BA0" w:rsidRPr="3F0BC81D">
        <w:rPr>
          <w:rFonts w:eastAsiaTheme="minorEastAsia"/>
          <w:color w:val="000000" w:themeColor="text1"/>
        </w:rPr>
        <w:t>Effective Load Carrying Capabilities</w:t>
      </w:r>
      <w:r w:rsidR="6FD22BA0" w:rsidRPr="3F0BC81D">
        <w:rPr>
          <w:rFonts w:eastAsiaTheme="minorEastAsia"/>
        </w:rPr>
        <w:t xml:space="preserve"> </w:t>
      </w:r>
      <w:r w:rsidR="6FD22BA0" w:rsidRPr="59DF6319">
        <w:rPr>
          <w:rFonts w:ascii="Aptos" w:eastAsia="Aptos" w:hAnsi="Aptos" w:cs="Aptos"/>
        </w:rPr>
        <w:t>(</w:t>
      </w:r>
      <w:r>
        <w:t>ELCCs</w:t>
      </w:r>
      <w:r w:rsidR="023A74A2">
        <w:t>)</w:t>
      </w:r>
      <w:r>
        <w:t xml:space="preserve"> should LSEs be using?</w:t>
      </w:r>
      <w:r w:rsidR="005449C9">
        <w:t xml:space="preserve"> </w:t>
      </w:r>
    </w:p>
    <w:p w14:paraId="5EAB0358" w14:textId="43B1C6AC" w:rsidR="005568E1" w:rsidRPr="00E8234C" w:rsidRDefault="005568E1" w:rsidP="59E55B10">
      <w:pPr>
        <w:pBdr>
          <w:top w:val="single" w:sz="6" w:space="1" w:color="auto"/>
          <w:bottom w:val="single" w:sz="6" w:space="1" w:color="auto"/>
        </w:pBdr>
        <w:rPr>
          <w:rFonts w:eastAsiaTheme="minorEastAsia"/>
          <w:color w:val="EE0000"/>
        </w:rPr>
      </w:pPr>
      <w:r w:rsidRPr="59E55B10">
        <w:rPr>
          <w:b/>
          <w:bCs/>
        </w:rPr>
        <w:t>A:</w:t>
      </w:r>
      <w:r w:rsidRPr="007156EF">
        <w:t xml:space="preserve"> </w:t>
      </w:r>
      <w:r w:rsidR="7C8FF031" w:rsidRPr="00E8234C">
        <w:rPr>
          <w:rFonts w:eastAsiaTheme="minorEastAsia"/>
        </w:rPr>
        <w:t xml:space="preserve">The </w:t>
      </w:r>
      <w:r w:rsidR="05AA0611" w:rsidRPr="00E8234C">
        <w:rPr>
          <w:rFonts w:eastAsiaTheme="minorEastAsia"/>
        </w:rPr>
        <w:t>Net Qualifying Capacity (</w:t>
      </w:r>
      <w:r w:rsidR="7C8FF031" w:rsidRPr="00E8234C">
        <w:rPr>
          <w:rFonts w:eastAsiaTheme="minorEastAsia"/>
        </w:rPr>
        <w:t>NQC</w:t>
      </w:r>
      <w:r w:rsidR="6C9F4343" w:rsidRPr="00E8234C">
        <w:rPr>
          <w:rFonts w:eastAsiaTheme="minorEastAsia"/>
        </w:rPr>
        <w:t>)</w:t>
      </w:r>
      <w:r w:rsidR="7C8FF031" w:rsidRPr="00E8234C">
        <w:rPr>
          <w:rFonts w:eastAsiaTheme="minorEastAsia"/>
        </w:rPr>
        <w:t xml:space="preserve"> entered should be based upon the ELCCs established for </w:t>
      </w:r>
      <w:r w:rsidR="766AD375" w:rsidRPr="00E8234C">
        <w:rPr>
          <w:rFonts w:eastAsiaTheme="minorEastAsia"/>
        </w:rPr>
        <w:t>Mid-Term Reliability (</w:t>
      </w:r>
      <w:r w:rsidR="7C8FF031" w:rsidRPr="00E8234C">
        <w:rPr>
          <w:rFonts w:eastAsiaTheme="minorEastAsia"/>
        </w:rPr>
        <w:t>MTR</w:t>
      </w:r>
      <w:r w:rsidR="5D4DAC1C" w:rsidRPr="00E8234C">
        <w:rPr>
          <w:rFonts w:eastAsiaTheme="minorEastAsia"/>
        </w:rPr>
        <w:t>)</w:t>
      </w:r>
      <w:r w:rsidR="7C8FF031" w:rsidRPr="00E8234C">
        <w:rPr>
          <w:rFonts w:eastAsiaTheme="minorEastAsia"/>
        </w:rPr>
        <w:t xml:space="preserve"> procurement, as well as the procedures regarding use of the ELCCs.  If the resource entered is intended to count towards D.26-02-057 procurement and the ELCC study is not yet available, please leave the NQC column blank</w:t>
      </w:r>
      <w:r w:rsidR="7C8FF031" w:rsidRPr="00E8234C">
        <w:rPr>
          <w:rFonts w:eastAsiaTheme="minorEastAsia"/>
          <w:b/>
        </w:rPr>
        <w:t xml:space="preserve">. </w:t>
      </w:r>
    </w:p>
    <w:p w14:paraId="0C506819" w14:textId="53C53200" w:rsidR="004A3974" w:rsidRDefault="004A3974">
      <w:r>
        <w:rPr>
          <w:b/>
          <w:bCs/>
        </w:rPr>
        <w:t xml:space="preserve">Q: </w:t>
      </w:r>
      <w:r>
        <w:t xml:space="preserve">Do tranches 7-9 need to be inputted into the </w:t>
      </w:r>
      <w:proofErr w:type="spellStart"/>
      <w:r>
        <w:t>mtr_npq_validation_tool</w:t>
      </w:r>
      <w:proofErr w:type="spellEnd"/>
      <w:r>
        <w:t xml:space="preserve"> tab? </w:t>
      </w:r>
    </w:p>
    <w:p w14:paraId="2D162D55" w14:textId="0E412873" w:rsidR="004A3974" w:rsidRDefault="004A3974">
      <w:pPr>
        <w:pBdr>
          <w:bottom w:val="single" w:sz="6" w:space="1" w:color="auto"/>
        </w:pBdr>
      </w:pPr>
      <w:r>
        <w:rPr>
          <w:b/>
          <w:bCs/>
        </w:rPr>
        <w:t xml:space="preserve">A: </w:t>
      </w:r>
      <w:r>
        <w:t>No, for now, tranche 7-9 columns are for informational purposes only.</w:t>
      </w:r>
    </w:p>
    <w:p w14:paraId="463855C5" w14:textId="0DF1E353" w:rsidR="004A3974" w:rsidRDefault="004A3974">
      <w:r>
        <w:rPr>
          <w:b/>
          <w:bCs/>
        </w:rPr>
        <w:t xml:space="preserve">Q: </w:t>
      </w:r>
      <w:r>
        <w:t xml:space="preserve">For column </w:t>
      </w:r>
      <w:proofErr w:type="spellStart"/>
      <w:r>
        <w:t>engineering_assessment_included</w:t>
      </w:r>
      <w:proofErr w:type="spellEnd"/>
      <w:r>
        <w:t>, is this asking if the assessment is included in this filing or is it asking if it is included in the current or previous filings?</w:t>
      </w:r>
    </w:p>
    <w:p w14:paraId="149311CC" w14:textId="24223A19" w:rsidR="004A3974" w:rsidRDefault="004A3974">
      <w:r>
        <w:rPr>
          <w:b/>
          <w:bCs/>
        </w:rPr>
        <w:t xml:space="preserve">A: </w:t>
      </w:r>
      <w:r>
        <w:t xml:space="preserve">This column asks if an assessment has been provided in the current or previous filing. </w:t>
      </w:r>
    </w:p>
    <w:p w14:paraId="596B15AB" w14:textId="27934902" w:rsidR="005568E1" w:rsidRDefault="005568E1">
      <w:pPr>
        <w:pBdr>
          <w:top w:val="single" w:sz="6" w:space="1" w:color="auto"/>
          <w:bottom w:val="single" w:sz="6" w:space="1" w:color="auto"/>
        </w:pBdr>
      </w:pPr>
      <w:r>
        <w:rPr>
          <w:b/>
          <w:bCs/>
        </w:rPr>
        <w:t xml:space="preserve">Q: </w:t>
      </w:r>
      <w:r w:rsidR="008C11C2">
        <w:t>What is the</w:t>
      </w:r>
      <w:r>
        <w:t xml:space="preserve"> guidance </w:t>
      </w:r>
      <w:r w:rsidR="008C11C2">
        <w:t>on providing bridge contracts</w:t>
      </w:r>
      <w:r>
        <w:t xml:space="preserve">? </w:t>
      </w:r>
    </w:p>
    <w:p w14:paraId="66C0F32F" w14:textId="6BF0AA4A" w:rsidR="008C11C2" w:rsidRDefault="007D1820">
      <w:pPr>
        <w:pBdr>
          <w:top w:val="single" w:sz="6" w:space="1" w:color="auto"/>
          <w:bottom w:val="single" w:sz="6" w:space="1" w:color="auto"/>
        </w:pBdr>
      </w:pPr>
      <w:r w:rsidRPr="228A9435">
        <w:rPr>
          <w:b/>
          <w:bCs/>
        </w:rPr>
        <w:t xml:space="preserve">A: </w:t>
      </w:r>
      <w:r w:rsidR="04F83A64" w:rsidRPr="00A4544F">
        <w:t>Eligible</w:t>
      </w:r>
      <w:r w:rsidRPr="00A4544F">
        <w:t xml:space="preserve"> </w:t>
      </w:r>
      <w:r w:rsidR="00142F6F">
        <w:t>b</w:t>
      </w:r>
      <w:r>
        <w:t xml:space="preserve">ridge contracts applied </w:t>
      </w:r>
      <w:r w:rsidR="632927B2">
        <w:t>towards prior tranches</w:t>
      </w:r>
      <w:r w:rsidR="7DD8A9F7">
        <w:t xml:space="preserve"> should still be represented in the RDT</w:t>
      </w:r>
      <w:r>
        <w:t xml:space="preserve">. </w:t>
      </w:r>
      <w:r w:rsidR="000D69E7">
        <w:t>Anything previously contracted before September 18, 2025</w:t>
      </w:r>
      <w:r w:rsidR="00E15ADC">
        <w:t>,</w:t>
      </w:r>
      <w:r w:rsidR="000D69E7">
        <w:t xml:space="preserve"> that was applied towards a previous procurement due date should be in the RD</w:t>
      </w:r>
      <w:r w:rsidR="144B15B8">
        <w:t>T</w:t>
      </w:r>
      <w:r w:rsidR="000D69E7">
        <w:t xml:space="preserve">. </w:t>
      </w:r>
      <w:r w:rsidR="008C11C2">
        <w:t xml:space="preserve">New bridges can no longer be applied. </w:t>
      </w:r>
    </w:p>
    <w:p w14:paraId="49053D97" w14:textId="31727E51" w:rsidR="007D1820" w:rsidRDefault="007D1820">
      <w:r>
        <w:rPr>
          <w:b/>
          <w:bCs/>
        </w:rPr>
        <w:t xml:space="preserve">Q: </w:t>
      </w:r>
      <w:r>
        <w:t xml:space="preserve">For hybrid contracts, should LSEs slightly differentiate the </w:t>
      </w:r>
      <w:proofErr w:type="spellStart"/>
      <w:r>
        <w:t>unique_contract_ID</w:t>
      </w:r>
      <w:proofErr w:type="spellEnd"/>
      <w:r>
        <w:t xml:space="preserve"> for the generator vs. the storage portion?</w:t>
      </w:r>
    </w:p>
    <w:p w14:paraId="04FCF55F" w14:textId="66864CBE" w:rsidR="007D1820" w:rsidRDefault="007D1820">
      <w:pPr>
        <w:pBdr>
          <w:bottom w:val="single" w:sz="6" w:space="1" w:color="auto"/>
        </w:pBdr>
      </w:pPr>
      <w:r>
        <w:rPr>
          <w:b/>
          <w:bCs/>
        </w:rPr>
        <w:lastRenderedPageBreak/>
        <w:t xml:space="preserve">A: </w:t>
      </w:r>
      <w:r w:rsidR="00835DEC">
        <w:t xml:space="preserve">Yes, use different </w:t>
      </w:r>
      <w:proofErr w:type="spellStart"/>
      <w:r w:rsidR="00835DEC">
        <w:t>unique_contract_ID</w:t>
      </w:r>
      <w:proofErr w:type="spellEnd"/>
      <w:r w:rsidR="00835DEC">
        <w:t xml:space="preserve"> for generator and storage portions. </w:t>
      </w:r>
      <w:r w:rsidR="007E6E7F">
        <w:t>U</w:t>
      </w:r>
      <w:r>
        <w:t>s</w:t>
      </w:r>
      <w:r w:rsidR="2D506CDE">
        <w:t>ing</w:t>
      </w:r>
      <w:r>
        <w:t xml:space="preserve"> the same contract ID will </w:t>
      </w:r>
      <w:r w:rsidR="6DEFD536">
        <w:t>result in</w:t>
      </w:r>
      <w:r>
        <w:t xml:space="preserve"> a duplication error. </w:t>
      </w:r>
    </w:p>
    <w:p w14:paraId="2C6BC66E" w14:textId="10A19315" w:rsidR="00C27BEA" w:rsidRDefault="00C27BEA">
      <w:r>
        <w:rPr>
          <w:b/>
          <w:bCs/>
        </w:rPr>
        <w:t xml:space="preserve">Q: </w:t>
      </w:r>
      <w:r>
        <w:t xml:space="preserve">Does </w:t>
      </w:r>
      <w:proofErr w:type="spellStart"/>
      <w:r>
        <w:t>capacity_factor</w:t>
      </w:r>
      <w:proofErr w:type="spellEnd"/>
      <w:r>
        <w:t xml:space="preserve"> only apply for the firm zero emission </w:t>
      </w:r>
      <w:r w:rsidR="7458E476">
        <w:t>Long-Lead Time (</w:t>
      </w:r>
      <w:r>
        <w:t>LLT</w:t>
      </w:r>
      <w:r w:rsidR="4E060D00">
        <w:t>)</w:t>
      </w:r>
      <w:r>
        <w:t xml:space="preserve"> resources that have a minimum capacity factor requirement?</w:t>
      </w:r>
    </w:p>
    <w:p w14:paraId="0CD6639F" w14:textId="7D26C512" w:rsidR="00C27BEA" w:rsidRDefault="00C27BEA">
      <w:pPr>
        <w:pBdr>
          <w:bottom w:val="single" w:sz="6" w:space="1" w:color="auto"/>
        </w:pBdr>
      </w:pPr>
      <w:r>
        <w:rPr>
          <w:b/>
          <w:bCs/>
        </w:rPr>
        <w:t xml:space="preserve">A: </w:t>
      </w:r>
      <w:r>
        <w:t>Yes.</w:t>
      </w:r>
    </w:p>
    <w:p w14:paraId="0B03EFCA" w14:textId="5E66E4FE" w:rsidR="00C27BEA" w:rsidRDefault="00C27BEA">
      <w:r>
        <w:rPr>
          <w:b/>
          <w:bCs/>
        </w:rPr>
        <w:t xml:space="preserve">Q: </w:t>
      </w:r>
      <w:r>
        <w:t xml:space="preserve">There are #REF errors in columns AJ:AL, AO:AQ, AS:AT, </w:t>
      </w:r>
      <w:proofErr w:type="gramStart"/>
      <w:r>
        <w:t>AW:AY</w:t>
      </w:r>
      <w:proofErr w:type="gramEnd"/>
      <w:r>
        <w:t xml:space="preserve"> in the </w:t>
      </w:r>
      <w:proofErr w:type="spellStart"/>
      <w:r>
        <w:t>mtr_nqc_validation_tool</w:t>
      </w:r>
      <w:proofErr w:type="spellEnd"/>
      <w:r>
        <w:t xml:space="preserve"> tab.</w:t>
      </w:r>
    </w:p>
    <w:p w14:paraId="781E2698" w14:textId="14724896" w:rsidR="00C27BEA" w:rsidRDefault="00C27BEA" w:rsidP="2FA1D5ED">
      <w:pPr>
        <w:pBdr>
          <w:bottom w:val="single" w:sz="6" w:space="1" w:color="auto"/>
        </w:pBdr>
        <w:rPr>
          <w:color w:val="EE0000"/>
        </w:rPr>
      </w:pPr>
      <w:r w:rsidRPr="2FA1D5ED">
        <w:rPr>
          <w:b/>
          <w:bCs/>
        </w:rPr>
        <w:t>A</w:t>
      </w:r>
      <w:proofErr w:type="gramStart"/>
      <w:r w:rsidRPr="2FA1D5ED">
        <w:rPr>
          <w:b/>
          <w:bCs/>
        </w:rPr>
        <w:t>:</w:t>
      </w:r>
      <w:r>
        <w:t xml:space="preserve"> </w:t>
      </w:r>
      <w:r w:rsidR="1C929984" w:rsidRPr="2FA1D5ED">
        <w:rPr>
          <w:color w:val="EE0000"/>
        </w:rPr>
        <w:t xml:space="preserve"> </w:t>
      </w:r>
      <w:r w:rsidR="00BC6701">
        <w:t>Version</w:t>
      </w:r>
      <w:proofErr w:type="gramEnd"/>
      <w:r w:rsidR="00BC6701">
        <w:t xml:space="preserve"> RDT05.18.2026</w:t>
      </w:r>
      <w:r w:rsidR="003452CB">
        <w:t xml:space="preserve"> of the RDT has corrected this error</w:t>
      </w:r>
      <w:r w:rsidR="00D60448">
        <w:t xml:space="preserve"> and is posted to the website. </w:t>
      </w:r>
    </w:p>
    <w:p w14:paraId="5B1F64B2" w14:textId="7D8FD4E6" w:rsidR="00C27BEA" w:rsidRDefault="00C27BEA">
      <w:r w:rsidRPr="59E55B10">
        <w:rPr>
          <w:b/>
          <w:bCs/>
        </w:rPr>
        <w:t xml:space="preserve">Q: </w:t>
      </w:r>
      <w:r w:rsidR="00835DEC">
        <w:t xml:space="preserve">What is the </w:t>
      </w:r>
      <w:proofErr w:type="spellStart"/>
      <w:r w:rsidR="00835DEC">
        <w:t>contract_RA_compl</w:t>
      </w:r>
      <w:r w:rsidR="005F6BEE">
        <w:t>ia</w:t>
      </w:r>
      <w:r w:rsidR="00835DEC">
        <w:t>nt</w:t>
      </w:r>
      <w:proofErr w:type="spellEnd"/>
      <w:r w:rsidR="00835DEC">
        <w:t xml:space="preserve"> column referring to?</w:t>
      </w:r>
    </w:p>
    <w:p w14:paraId="4A2ABF6D" w14:textId="15524F76" w:rsidR="005F6BEE" w:rsidRPr="005F6BEE" w:rsidRDefault="00835DEC" w:rsidP="005F6BEE">
      <w:pPr>
        <w:pBdr>
          <w:bottom w:val="single" w:sz="6" w:space="1" w:color="auto"/>
        </w:pBdr>
      </w:pPr>
      <w:r w:rsidRPr="228A9435">
        <w:rPr>
          <w:b/>
          <w:bCs/>
        </w:rPr>
        <w:t>A:</w:t>
      </w:r>
      <w:r>
        <w:t xml:space="preserve"> </w:t>
      </w:r>
      <w:r w:rsidR="27A6E176">
        <w:t xml:space="preserve">If the long-term contract depends on the alternative compliance pathway depending on Month-Ahead (MA) </w:t>
      </w:r>
      <w:r w:rsidR="2C87B7BD">
        <w:t>Resource Adequacy (</w:t>
      </w:r>
      <w:r w:rsidR="27A6E176">
        <w:t>RA</w:t>
      </w:r>
      <w:r w:rsidR="355B5467">
        <w:t>)</w:t>
      </w:r>
      <w:r w:rsidR="27A6E176">
        <w:t xml:space="preserve"> compliance to be eligible, then this column applies.</w:t>
      </w:r>
    </w:p>
    <w:p w14:paraId="06491FDA" w14:textId="06FA44B6" w:rsidR="00C27BEA" w:rsidRDefault="00C27BEA">
      <w:r>
        <w:rPr>
          <w:b/>
          <w:bCs/>
        </w:rPr>
        <w:t xml:space="preserve">Q: </w:t>
      </w:r>
      <w:r>
        <w:t xml:space="preserve">Is the new column </w:t>
      </w:r>
      <w:proofErr w:type="spellStart"/>
      <w:r>
        <w:t>capacity_factor</w:t>
      </w:r>
      <w:proofErr w:type="spellEnd"/>
      <w:r>
        <w:t xml:space="preserve"> for LLT the same as ELCCs?</w:t>
      </w:r>
    </w:p>
    <w:p w14:paraId="260123D5" w14:textId="6496ED8F" w:rsidR="00C27BEA" w:rsidRDefault="00C27BEA">
      <w:pPr>
        <w:pBdr>
          <w:bottom w:val="single" w:sz="6" w:space="1" w:color="auto"/>
        </w:pBdr>
      </w:pPr>
      <w:r>
        <w:rPr>
          <w:b/>
          <w:bCs/>
        </w:rPr>
        <w:t xml:space="preserve">A: </w:t>
      </w:r>
      <w:r>
        <w:t xml:space="preserve">Capacity factor is different from ELCCs. ELCCs are selected based on resource type and </w:t>
      </w:r>
      <w:proofErr w:type="gramStart"/>
      <w:r>
        <w:t>is</w:t>
      </w:r>
      <w:proofErr w:type="gramEnd"/>
      <w:r>
        <w:t xml:space="preserve"> separate from capacity </w:t>
      </w:r>
      <w:proofErr w:type="gramStart"/>
      <w:r>
        <w:t>factor</w:t>
      </w:r>
      <w:proofErr w:type="gramEnd"/>
      <w:r>
        <w:t>.</w:t>
      </w:r>
      <w:r w:rsidR="00736FF1">
        <w:t xml:space="preserve"> Capacity factor</w:t>
      </w:r>
      <w:r w:rsidR="005449CF">
        <w:t xml:space="preserve"> </w:t>
      </w:r>
      <w:r w:rsidR="00FD64E5">
        <w:t>measure</w:t>
      </w:r>
      <w:r w:rsidR="002A3143">
        <w:t xml:space="preserve">s how much energy a generator is </w:t>
      </w:r>
      <w:proofErr w:type="gramStart"/>
      <w:r w:rsidR="00E129D3">
        <w:t xml:space="preserve">actually </w:t>
      </w:r>
      <w:r w:rsidR="002A3143">
        <w:t>producing</w:t>
      </w:r>
      <w:proofErr w:type="gramEnd"/>
      <w:r w:rsidR="002A3143">
        <w:t xml:space="preserve"> versus</w:t>
      </w:r>
      <w:r w:rsidR="00E129D3">
        <w:t xml:space="preserve"> its nameplate capacity.</w:t>
      </w:r>
    </w:p>
    <w:p w14:paraId="734A33AF" w14:textId="5A665B09" w:rsidR="00C27BEA" w:rsidRDefault="00C27BEA">
      <w:r>
        <w:rPr>
          <w:b/>
          <w:bCs/>
        </w:rPr>
        <w:t xml:space="preserve">Q: </w:t>
      </w:r>
      <w:r>
        <w:t>For a hybrid contract, how should the new price columns be filled out?</w:t>
      </w:r>
    </w:p>
    <w:p w14:paraId="7DADE2F1" w14:textId="5F9E5866" w:rsidR="00C27BEA" w:rsidRDefault="00C27BEA">
      <w:pPr>
        <w:pBdr>
          <w:bottom w:val="single" w:sz="6" w:space="1" w:color="auto"/>
        </w:pBdr>
      </w:pPr>
      <w:r>
        <w:rPr>
          <w:b/>
          <w:bCs/>
        </w:rPr>
        <w:t xml:space="preserve">A: </w:t>
      </w:r>
      <w:r>
        <w:t xml:space="preserve">Input bundled price. </w:t>
      </w:r>
    </w:p>
    <w:p w14:paraId="5C18BD4D" w14:textId="535EDEA3" w:rsidR="00C27BEA" w:rsidRDefault="00C27BEA">
      <w:r>
        <w:rPr>
          <w:b/>
          <w:bCs/>
        </w:rPr>
        <w:t xml:space="preserve">Q: </w:t>
      </w:r>
      <w:r>
        <w:t xml:space="preserve">In the </w:t>
      </w:r>
      <w:proofErr w:type="spellStart"/>
      <w:r>
        <w:t>unique_contract</w:t>
      </w:r>
      <w:proofErr w:type="spellEnd"/>
      <w:r>
        <w:t xml:space="preserve"> tab, is the </w:t>
      </w:r>
      <w:proofErr w:type="spellStart"/>
      <w:r>
        <w:t>contract_RA_compliant</w:t>
      </w:r>
      <w:proofErr w:type="spellEnd"/>
      <w:r>
        <w:t xml:space="preserve"> column for bridge resources only or for all MTR contracts that are RA compliant?</w:t>
      </w:r>
    </w:p>
    <w:p w14:paraId="3F07B067" w14:textId="01F1A80A" w:rsidR="007D2D54" w:rsidRDefault="00C27BEA" w:rsidP="005D39EB">
      <w:pPr>
        <w:pBdr>
          <w:bottom w:val="single" w:sz="6" w:space="1" w:color="auto"/>
        </w:pBdr>
      </w:pPr>
      <w:r>
        <w:rPr>
          <w:b/>
          <w:bCs/>
        </w:rPr>
        <w:t xml:space="preserve">A: </w:t>
      </w:r>
      <w:r w:rsidR="18A920CB">
        <w:t xml:space="preserve"> </w:t>
      </w:r>
      <w:r w:rsidR="00261E1C">
        <w:t xml:space="preserve"> This column is used to </w:t>
      </w:r>
      <w:r w:rsidR="00297DC6">
        <w:t xml:space="preserve">identify if </w:t>
      </w:r>
      <w:r w:rsidR="00E65C1D">
        <w:t xml:space="preserve">Month-Ahead </w:t>
      </w:r>
      <w:r w:rsidR="00E41C81">
        <w:t>RA compliance is being used as an alternative comp</w:t>
      </w:r>
      <w:r w:rsidR="00F336B8">
        <w:t>liance pathway</w:t>
      </w:r>
      <w:r w:rsidR="00EC291A">
        <w:t xml:space="preserve"> for a contract delay.</w:t>
      </w:r>
      <w:r w:rsidR="001B0612">
        <w:t xml:space="preserve"> Please only use this </w:t>
      </w:r>
      <w:r w:rsidR="006939D0">
        <w:t>column if you need to demonstrate an alternative compliance pathway</w:t>
      </w:r>
      <w:r w:rsidR="005014D0">
        <w:t>.</w:t>
      </w:r>
      <w:r w:rsidR="00EC291A">
        <w:t xml:space="preserve"> </w:t>
      </w:r>
    </w:p>
    <w:p w14:paraId="797F52F7" w14:textId="1398BE81" w:rsidR="00C27BEA" w:rsidRDefault="00C27BEA">
      <w:r>
        <w:rPr>
          <w:b/>
          <w:bCs/>
        </w:rPr>
        <w:t xml:space="preserve">Q: </w:t>
      </w:r>
      <w:r>
        <w:t xml:space="preserve">Does the </w:t>
      </w:r>
      <w:proofErr w:type="spellStart"/>
      <w:r>
        <w:t>engineering_assessment_included</w:t>
      </w:r>
      <w:proofErr w:type="spellEnd"/>
      <w:r>
        <w:t xml:space="preserve"> column only apply to </w:t>
      </w:r>
      <w:r w:rsidR="69155712">
        <w:t>Long Duration Energy Storage (</w:t>
      </w:r>
      <w:r>
        <w:t>LDES</w:t>
      </w:r>
      <w:r w:rsidR="749071C3">
        <w:t>)</w:t>
      </w:r>
      <w:r>
        <w:t xml:space="preserve"> contracts or for both LDES and </w:t>
      </w:r>
      <w:r w:rsidR="6EFF6BA8">
        <w:t>Diablo Canyon Replacement (</w:t>
      </w:r>
      <w:r>
        <w:t>DCR</w:t>
      </w:r>
      <w:r w:rsidR="65DD887E">
        <w:t>)</w:t>
      </w:r>
      <w:r>
        <w:t>?</w:t>
      </w:r>
    </w:p>
    <w:p w14:paraId="22BA20EF" w14:textId="3A6A66DD" w:rsidR="00C27BEA" w:rsidRDefault="00C27BEA">
      <w:pPr>
        <w:pBdr>
          <w:bottom w:val="single" w:sz="6" w:space="1" w:color="auto"/>
        </w:pBdr>
      </w:pPr>
      <w:r>
        <w:rPr>
          <w:b/>
          <w:bCs/>
        </w:rPr>
        <w:t xml:space="preserve">A: </w:t>
      </w:r>
      <w:r>
        <w:t>Both LDES and DCR.</w:t>
      </w:r>
    </w:p>
    <w:p w14:paraId="0262AB34" w14:textId="469D1F97" w:rsidR="00C27BEA" w:rsidRDefault="00A72A54">
      <w:r>
        <w:rPr>
          <w:b/>
          <w:bCs/>
        </w:rPr>
        <w:t xml:space="preserve">Q: </w:t>
      </w:r>
      <w:r>
        <w:t>What is the approximate date for the updated RDT template that incorporates feedback?</w:t>
      </w:r>
    </w:p>
    <w:p w14:paraId="4CA0D042" w14:textId="2BED6661" w:rsidR="00A72A54" w:rsidRDefault="00A72A54" w:rsidP="2FA1D5ED">
      <w:pPr>
        <w:pBdr>
          <w:bottom w:val="single" w:sz="6" w:space="1" w:color="auto"/>
        </w:pBdr>
      </w:pPr>
      <w:r w:rsidRPr="2FA1D5ED">
        <w:rPr>
          <w:b/>
          <w:bCs/>
        </w:rPr>
        <w:t xml:space="preserve">A: </w:t>
      </w:r>
      <w:r>
        <w:t>May 18</w:t>
      </w:r>
      <w:r w:rsidR="003D5BDF">
        <w:t>, 2026.</w:t>
      </w:r>
    </w:p>
    <w:p w14:paraId="1179D8C5" w14:textId="5B5A5359" w:rsidR="00A72A54" w:rsidRDefault="00A72A54">
      <w:r>
        <w:rPr>
          <w:b/>
          <w:bCs/>
        </w:rPr>
        <w:t xml:space="preserve">Q: </w:t>
      </w:r>
      <w:r>
        <w:t>Is filling out the price columns (</w:t>
      </w:r>
      <w:proofErr w:type="spellStart"/>
      <w:r>
        <w:t>contract_price</w:t>
      </w:r>
      <w:proofErr w:type="spellEnd"/>
      <w:r>
        <w:t xml:space="preserve">, </w:t>
      </w:r>
      <w:proofErr w:type="spellStart"/>
      <w:r>
        <w:t>contract_price_unit</w:t>
      </w:r>
      <w:proofErr w:type="spellEnd"/>
      <w:r>
        <w:t>) optional or required?</w:t>
      </w:r>
    </w:p>
    <w:p w14:paraId="6B430D28" w14:textId="3EDFB43E" w:rsidR="00A72A54" w:rsidRDefault="00A72A54" w:rsidP="2FA1D5ED">
      <w:pPr>
        <w:pBdr>
          <w:bottom w:val="single" w:sz="6" w:space="1" w:color="auto"/>
        </w:pBdr>
      </w:pPr>
      <w:r w:rsidRPr="2FA1D5ED">
        <w:rPr>
          <w:b/>
          <w:bCs/>
        </w:rPr>
        <w:t xml:space="preserve">A: </w:t>
      </w:r>
      <w:r w:rsidR="1B91E8F4">
        <w:t xml:space="preserve">It is recommended </w:t>
      </w:r>
      <w:r w:rsidR="005014D0">
        <w:t>that LSEs</w:t>
      </w:r>
      <w:r w:rsidR="6B96E625">
        <w:t xml:space="preserve"> </w:t>
      </w:r>
      <w:r w:rsidR="1B91E8F4">
        <w:t xml:space="preserve">complete </w:t>
      </w:r>
      <w:r w:rsidR="00570296">
        <w:t>price columns (</w:t>
      </w:r>
      <w:proofErr w:type="spellStart"/>
      <w:r w:rsidR="00570296">
        <w:t>contract_price</w:t>
      </w:r>
      <w:proofErr w:type="spellEnd"/>
      <w:r w:rsidR="00570296">
        <w:t xml:space="preserve">, </w:t>
      </w:r>
      <w:proofErr w:type="spellStart"/>
      <w:r w:rsidR="00570296">
        <w:t>contract_price_unit</w:t>
      </w:r>
      <w:proofErr w:type="spellEnd"/>
      <w:r w:rsidR="00570296">
        <w:t>)</w:t>
      </w:r>
      <w:r w:rsidR="007221B3">
        <w:t>, but</w:t>
      </w:r>
      <w:r w:rsidR="00570296">
        <w:t xml:space="preserve"> </w:t>
      </w:r>
      <w:r w:rsidR="1B91E8F4">
        <w:t xml:space="preserve">this </w:t>
      </w:r>
      <w:r w:rsidR="007221B3">
        <w:t xml:space="preserve">is not required </w:t>
      </w:r>
      <w:proofErr w:type="gramStart"/>
      <w:r w:rsidR="007221B3">
        <w:t>at this time</w:t>
      </w:r>
      <w:proofErr w:type="gramEnd"/>
      <w:r w:rsidR="007221B3">
        <w:t>.</w:t>
      </w:r>
      <w:r>
        <w:t xml:space="preserve"> </w:t>
      </w:r>
      <w:proofErr w:type="spellStart"/>
      <w:r>
        <w:t>Contract_type</w:t>
      </w:r>
      <w:proofErr w:type="spellEnd"/>
      <w:r>
        <w:t xml:space="preserve"> is required and </w:t>
      </w:r>
      <w:proofErr w:type="spellStart"/>
      <w:r>
        <w:t>contract_ra_compliant</w:t>
      </w:r>
      <w:proofErr w:type="spellEnd"/>
      <w:r>
        <w:t xml:space="preserve"> is required if using it as an alternative compliance pathway. </w:t>
      </w:r>
      <w:proofErr w:type="spellStart"/>
      <w:r>
        <w:t>Capacity_factor</w:t>
      </w:r>
      <w:proofErr w:type="spellEnd"/>
      <w:r>
        <w:t xml:space="preserve"> required for LLT resources.</w:t>
      </w:r>
    </w:p>
    <w:p w14:paraId="02386277" w14:textId="3EE9C73A" w:rsidR="00A72A54" w:rsidRPr="00E7122B" w:rsidRDefault="00CB3658">
      <w:pPr>
        <w:rPr>
          <w:rFonts w:eastAsiaTheme="minorEastAsia"/>
        </w:rPr>
      </w:pPr>
      <w:r w:rsidRPr="2FA1D5ED">
        <w:rPr>
          <w:b/>
          <w:bCs/>
        </w:rPr>
        <w:t>Q</w:t>
      </w:r>
      <w:r w:rsidR="00A72A54" w:rsidRPr="2FA1D5ED">
        <w:rPr>
          <w:b/>
          <w:bCs/>
        </w:rPr>
        <w:t xml:space="preserve">: </w:t>
      </w:r>
      <w:r w:rsidR="00A72A54" w:rsidRPr="00E7122B">
        <w:rPr>
          <w:rFonts w:eastAsiaTheme="minorEastAsia"/>
        </w:rPr>
        <w:t xml:space="preserve">Are </w:t>
      </w:r>
      <w:r w:rsidR="00AF2070">
        <w:rPr>
          <w:rFonts w:eastAsiaTheme="minorEastAsia"/>
        </w:rPr>
        <w:t>S</w:t>
      </w:r>
      <w:r w:rsidR="09E33C8D" w:rsidRPr="00BA3511">
        <w:rPr>
          <w:rFonts w:eastAsiaTheme="minorEastAsia"/>
        </w:rPr>
        <w:t xml:space="preserve">mall </w:t>
      </w:r>
      <w:r w:rsidR="04BD06FB" w:rsidRPr="00BA3511">
        <w:rPr>
          <w:rFonts w:eastAsiaTheme="minorEastAsia"/>
        </w:rPr>
        <w:t xml:space="preserve">and </w:t>
      </w:r>
      <w:r w:rsidR="00AF2070">
        <w:rPr>
          <w:rFonts w:eastAsiaTheme="minorEastAsia"/>
        </w:rPr>
        <w:t>M</w:t>
      </w:r>
      <w:r w:rsidR="09E33C8D" w:rsidRPr="00BA3511">
        <w:rPr>
          <w:rFonts w:eastAsiaTheme="minorEastAsia"/>
        </w:rPr>
        <w:t>ulti-</w:t>
      </w:r>
      <w:r w:rsidR="00AF2070">
        <w:rPr>
          <w:rFonts w:eastAsiaTheme="minorEastAsia"/>
        </w:rPr>
        <w:t>J</w:t>
      </w:r>
      <w:r w:rsidR="09E33C8D" w:rsidRPr="00BA3511">
        <w:rPr>
          <w:rFonts w:eastAsiaTheme="minorEastAsia"/>
        </w:rPr>
        <w:t xml:space="preserve">urisdictional </w:t>
      </w:r>
      <w:r w:rsidR="00AF2070">
        <w:rPr>
          <w:rFonts w:eastAsiaTheme="minorEastAsia"/>
        </w:rPr>
        <w:t>U</w:t>
      </w:r>
      <w:r w:rsidR="09E33C8D" w:rsidRPr="00E7122B">
        <w:rPr>
          <w:rFonts w:eastAsiaTheme="minorEastAsia"/>
        </w:rPr>
        <w:t>tilities (</w:t>
      </w:r>
      <w:r w:rsidR="00A651C5" w:rsidRPr="00E7122B">
        <w:rPr>
          <w:rFonts w:eastAsiaTheme="minorEastAsia"/>
        </w:rPr>
        <w:t>SMJUs</w:t>
      </w:r>
      <w:r w:rsidR="36D84560" w:rsidRPr="00E7122B">
        <w:rPr>
          <w:rFonts w:eastAsiaTheme="minorEastAsia"/>
        </w:rPr>
        <w:t>)</w:t>
      </w:r>
      <w:r w:rsidR="00A651C5" w:rsidRPr="00E7122B">
        <w:rPr>
          <w:rFonts w:eastAsiaTheme="minorEastAsia"/>
        </w:rPr>
        <w:t xml:space="preserve"> or </w:t>
      </w:r>
      <w:r w:rsidR="00A72A54" w:rsidRPr="00E7122B">
        <w:rPr>
          <w:rFonts w:eastAsiaTheme="minorEastAsia"/>
        </w:rPr>
        <w:t xml:space="preserve">non-standard IRP filers </w:t>
      </w:r>
      <w:r w:rsidR="00A651C5" w:rsidRPr="00E7122B">
        <w:rPr>
          <w:rFonts w:eastAsiaTheme="minorEastAsia"/>
        </w:rPr>
        <w:t>without applicable MTR obligation</w:t>
      </w:r>
      <w:r w:rsidR="00A72A54" w:rsidRPr="00E7122B">
        <w:rPr>
          <w:rFonts w:eastAsiaTheme="minorEastAsia"/>
        </w:rPr>
        <w:t xml:space="preserve"> required to submit the June 1 filing?</w:t>
      </w:r>
    </w:p>
    <w:p w14:paraId="077EE3DB" w14:textId="7ABA3C2B" w:rsidR="00A72A54" w:rsidRDefault="00A72A54">
      <w:pPr>
        <w:pBdr>
          <w:bottom w:val="single" w:sz="6" w:space="1" w:color="auto"/>
        </w:pBdr>
      </w:pPr>
      <w:r>
        <w:rPr>
          <w:b/>
          <w:bCs/>
        </w:rPr>
        <w:t xml:space="preserve">A: </w:t>
      </w:r>
      <w:r>
        <w:t>No, they are not.</w:t>
      </w:r>
    </w:p>
    <w:p w14:paraId="20015CF0" w14:textId="2936EEAC" w:rsidR="00A72A54" w:rsidRDefault="00A72A54">
      <w:r>
        <w:rPr>
          <w:b/>
          <w:bCs/>
        </w:rPr>
        <w:t>Q:</w:t>
      </w:r>
      <w:r>
        <w:t xml:space="preserve"> If using an RA contract for month ahead compliance, does that mean it must be listed as a unique contract</w:t>
      </w:r>
      <w:r w:rsidR="00A651C5">
        <w:t xml:space="preserve"> o</w:t>
      </w:r>
      <w:r>
        <w:t>r is the column used to indicate for a contract for which month ahead RA is being used for compliance?</w:t>
      </w:r>
    </w:p>
    <w:p w14:paraId="16AD9408" w14:textId="49324BCB" w:rsidR="00ED586F" w:rsidRDefault="00A72A54" w:rsidP="00ED586F">
      <w:pPr>
        <w:pBdr>
          <w:bottom w:val="single" w:sz="6" w:space="1" w:color="auto"/>
        </w:pBdr>
      </w:pPr>
      <w:r>
        <w:rPr>
          <w:b/>
          <w:bCs/>
        </w:rPr>
        <w:t xml:space="preserve">A: </w:t>
      </w:r>
      <w:r w:rsidR="00A651C5">
        <w:t xml:space="preserve">The column is used to indicate that the LSE is using an alternative compliance method through a </w:t>
      </w:r>
      <w:r w:rsidR="03F5761C">
        <w:t>M</w:t>
      </w:r>
      <w:r w:rsidR="00A651C5">
        <w:t>onth-</w:t>
      </w:r>
      <w:r w:rsidR="675FADF2">
        <w:t>A</w:t>
      </w:r>
      <w:r w:rsidR="00A651C5">
        <w:t>head RA contract.</w:t>
      </w:r>
    </w:p>
    <w:p w14:paraId="5F18ABF0" w14:textId="6D1F2F53" w:rsidR="00ED586F" w:rsidRDefault="00515A94" w:rsidP="00ED586F">
      <w:r>
        <w:rPr>
          <w:b/>
          <w:bCs/>
        </w:rPr>
        <w:t>Q:</w:t>
      </w:r>
      <w:r>
        <w:t xml:space="preserve"> Are there supposed to be two separate rows for LLT resources coming online early, for it to count in the generic requirement? One for the LLT requirement and one for the generic requirement?</w:t>
      </w:r>
    </w:p>
    <w:p w14:paraId="159C2D20" w14:textId="77777777" w:rsidR="00515A94" w:rsidRDefault="00515A94" w:rsidP="00515A94">
      <w:pPr>
        <w:pBdr>
          <w:bottom w:val="single" w:sz="6" w:space="1" w:color="auto"/>
        </w:pBdr>
        <w:rPr>
          <w:b/>
          <w:bCs/>
        </w:rPr>
      </w:pPr>
      <w:r w:rsidRPr="326802C9">
        <w:rPr>
          <w:b/>
          <w:bCs/>
        </w:rPr>
        <w:t>A:</w:t>
      </w:r>
      <w:r w:rsidRPr="007156EF">
        <w:t xml:space="preserve"> </w:t>
      </w:r>
      <w:r>
        <w:t xml:space="preserve">An </w:t>
      </w:r>
      <w:r w:rsidRPr="007156EF">
        <w:t>LLT resource</w:t>
      </w:r>
      <w:r>
        <w:t xml:space="preserve"> does not need a separate row if it comes online early. Resources marked under LLT (Long duration energy storage or clean firm) will also count towards the generic requirement</w:t>
      </w:r>
      <w:r w:rsidRPr="007156EF">
        <w:t xml:space="preserve">. If </w:t>
      </w:r>
      <w:r>
        <w:t xml:space="preserve">a resource marked under the LLT category, also has excess NQC that can spill over to generic procurement, the </w:t>
      </w:r>
      <w:r w:rsidRPr="007156EF">
        <w:t xml:space="preserve">excess may be applied </w:t>
      </w:r>
      <w:proofErr w:type="gramStart"/>
      <w:r w:rsidRPr="007156EF">
        <w:t>on</w:t>
      </w:r>
      <w:proofErr w:type="gramEnd"/>
      <w:r w:rsidRPr="007156EF">
        <w:t xml:space="preserve"> a different row.</w:t>
      </w:r>
      <w:r w:rsidRPr="326802C9">
        <w:rPr>
          <w:b/>
          <w:bCs/>
        </w:rPr>
        <w:t xml:space="preserve"> </w:t>
      </w:r>
    </w:p>
    <w:p w14:paraId="2C0E6D4F" w14:textId="3637CC0F" w:rsidR="00A72A54" w:rsidRDefault="00A72A54">
      <w:r>
        <w:rPr>
          <w:b/>
          <w:bCs/>
        </w:rPr>
        <w:t xml:space="preserve">Q: </w:t>
      </w:r>
      <w:r>
        <w:t xml:space="preserve">If using a resource for more than one tranche, are those inputted on separate lines? </w:t>
      </w:r>
    </w:p>
    <w:p w14:paraId="31479A6E" w14:textId="2C5897C1" w:rsidR="00A72A54" w:rsidRDefault="00A72A54" w:rsidP="59E55B10">
      <w:pPr>
        <w:pBdr>
          <w:bottom w:val="single" w:sz="6" w:space="1" w:color="auto"/>
        </w:pBdr>
      </w:pPr>
      <w:r w:rsidRPr="59E55B10">
        <w:rPr>
          <w:b/>
          <w:bCs/>
        </w:rPr>
        <w:t>A:</w:t>
      </w:r>
      <w:r w:rsidRPr="007156EF">
        <w:t xml:space="preserve"> </w:t>
      </w:r>
      <w:r w:rsidR="1D5122D7" w:rsidRPr="005A2B7B">
        <w:t>One</w:t>
      </w:r>
      <w:r w:rsidR="1D5122D7" w:rsidRPr="00CE3874">
        <w:t xml:space="preserve"> </w:t>
      </w:r>
      <w:r w:rsidR="1D5122D7" w:rsidRPr="007156EF">
        <w:t xml:space="preserve">resource can be on one row </w:t>
      </w:r>
      <w:r w:rsidR="4DA07138" w:rsidRPr="007156EF">
        <w:t xml:space="preserve">on the </w:t>
      </w:r>
      <w:proofErr w:type="spellStart"/>
      <w:r w:rsidR="4DA07138" w:rsidRPr="007156EF">
        <w:t>unique_contracts</w:t>
      </w:r>
      <w:proofErr w:type="spellEnd"/>
      <w:r w:rsidR="4DA07138" w:rsidRPr="007156EF">
        <w:t xml:space="preserve"> tab </w:t>
      </w:r>
      <w:r w:rsidR="1D5122D7" w:rsidRPr="007156EF">
        <w:t xml:space="preserve">if all tranches (years) fall under the same procurement category. Note there should only be </w:t>
      </w:r>
      <w:r w:rsidR="79F4F7FF">
        <w:t>o</w:t>
      </w:r>
      <w:r w:rsidR="00541A14">
        <w:t xml:space="preserve">ne row per </w:t>
      </w:r>
      <w:r w:rsidR="5D159605">
        <w:t xml:space="preserve">procurement </w:t>
      </w:r>
      <w:r w:rsidR="00541A14">
        <w:t>category</w:t>
      </w:r>
      <w:r w:rsidR="5473ABF7">
        <w:t>,</w:t>
      </w:r>
      <w:r w:rsidR="00541A14">
        <w:t xml:space="preserve"> per </w:t>
      </w:r>
      <w:r w:rsidR="4D1FD4E0">
        <w:t xml:space="preserve">contract, per resource, and per technology type (if hybrid/co-located) </w:t>
      </w:r>
      <w:r w:rsidR="6C8635F1">
        <w:t xml:space="preserve">on the </w:t>
      </w:r>
      <w:proofErr w:type="spellStart"/>
      <w:r w:rsidR="6C8635F1">
        <w:t>unique_contracts</w:t>
      </w:r>
      <w:proofErr w:type="spellEnd"/>
      <w:r w:rsidR="6C8635F1">
        <w:t xml:space="preserve"> tab</w:t>
      </w:r>
      <w:r w:rsidR="00541A14">
        <w:t>. Use the sa</w:t>
      </w:r>
      <w:r w:rsidR="00835DEC">
        <w:t xml:space="preserve">me row for the </w:t>
      </w:r>
      <w:proofErr w:type="spellStart"/>
      <w:r w:rsidR="00835DEC">
        <w:t>unique_contracts</w:t>
      </w:r>
      <w:proofErr w:type="spellEnd"/>
      <w:r w:rsidR="00835DEC">
        <w:t xml:space="preserve"> tab, but in the </w:t>
      </w:r>
      <w:proofErr w:type="spellStart"/>
      <w:r w:rsidR="00835DEC">
        <w:t>mtr_nqc_validation_tool</w:t>
      </w:r>
      <w:proofErr w:type="spellEnd"/>
      <w:r w:rsidR="00835DEC">
        <w:t xml:space="preserve"> tab, split into new rows.</w:t>
      </w:r>
      <w:r w:rsidR="00541A14">
        <w:t xml:space="preserve"> </w:t>
      </w:r>
    </w:p>
    <w:p w14:paraId="58CB3D45" w14:textId="71AA20DF" w:rsidR="00541A14" w:rsidRDefault="00541A14">
      <w:r>
        <w:rPr>
          <w:b/>
          <w:bCs/>
        </w:rPr>
        <w:t xml:space="preserve">Q: </w:t>
      </w:r>
      <w:r>
        <w:t>If a contract has been renegotiated with an increased capacity, how would you approach that situation?</w:t>
      </w:r>
    </w:p>
    <w:p w14:paraId="1751CB5E" w14:textId="4D89C591" w:rsidR="00541A14" w:rsidRDefault="00541A14">
      <w:pPr>
        <w:pBdr>
          <w:bottom w:val="single" w:sz="6" w:space="1" w:color="auto"/>
        </w:pBdr>
      </w:pPr>
      <w:r>
        <w:rPr>
          <w:b/>
          <w:bCs/>
        </w:rPr>
        <w:t xml:space="preserve">A: </w:t>
      </w:r>
      <w:r>
        <w:t xml:space="preserve">No need to add a new row, just indicate that there was a change through the </w:t>
      </w:r>
      <w:proofErr w:type="spellStart"/>
      <w:r w:rsidR="002C4123">
        <w:t>mtr_contract_</w:t>
      </w:r>
      <w:proofErr w:type="gramStart"/>
      <w:r w:rsidR="002C4123">
        <w:t>changed</w:t>
      </w:r>
      <w:proofErr w:type="spellEnd"/>
      <w:proofErr w:type="gramEnd"/>
      <w:r w:rsidR="002C4123">
        <w:t xml:space="preserve"> column and add a note with more information on why the contract changed.</w:t>
      </w:r>
    </w:p>
    <w:p w14:paraId="4762FFF1" w14:textId="47E1217E" w:rsidR="004A3974" w:rsidRDefault="002C4123">
      <w:r>
        <w:rPr>
          <w:b/>
          <w:bCs/>
        </w:rPr>
        <w:t>Q:</w:t>
      </w:r>
      <w:r>
        <w:t xml:space="preserve"> If an LSE was missing a contract for an earlier tranche, but now has signed a contract with excess capacity that can cover new tranche and the tranche that was missed, how would that be approached in the RDT and what ELCC value would you use?</w:t>
      </w:r>
      <w:r w:rsidR="007F769B">
        <w:t xml:space="preserve"> How does an LSE fulfill missed obligations? </w:t>
      </w:r>
    </w:p>
    <w:p w14:paraId="07F9DDD9" w14:textId="6C432722" w:rsidR="00CB3658" w:rsidRPr="00CB3658" w:rsidRDefault="002C4123" w:rsidP="00CB3658">
      <w:pPr>
        <w:pBdr>
          <w:bottom w:val="single" w:sz="6" w:space="1" w:color="auto"/>
        </w:pBdr>
      </w:pPr>
      <w:r>
        <w:rPr>
          <w:b/>
          <w:bCs/>
        </w:rPr>
        <w:t xml:space="preserve">A: </w:t>
      </w:r>
      <w:r>
        <w:t>Guidance states that ELCC</w:t>
      </w:r>
      <w:r w:rsidR="23E65A83">
        <w:t xml:space="preserve">s are based on the </w:t>
      </w:r>
      <w:r>
        <w:t xml:space="preserve">online date unless </w:t>
      </w:r>
      <w:r w:rsidR="4340E55E">
        <w:t xml:space="preserve">the </w:t>
      </w:r>
      <w:r>
        <w:t xml:space="preserve">resource </w:t>
      </w:r>
      <w:r w:rsidR="36249F1B">
        <w:t xml:space="preserve">is </w:t>
      </w:r>
      <w:r>
        <w:t>delay</w:t>
      </w:r>
      <w:r w:rsidR="0AC6CD16">
        <w:t>ed.</w:t>
      </w:r>
      <w:r>
        <w:t xml:space="preserve"> To </w:t>
      </w:r>
      <w:r w:rsidR="64EB83CD">
        <w:t>demonstrate</w:t>
      </w:r>
      <w:r>
        <w:t xml:space="preserve"> a resource delay</w:t>
      </w:r>
      <w:r w:rsidR="521C7286">
        <w:t xml:space="preserve"> through a contract amendment</w:t>
      </w:r>
      <w:r>
        <w:t xml:space="preserve">, </w:t>
      </w:r>
      <w:r w:rsidR="57AB34A4">
        <w:t>utilize</w:t>
      </w:r>
      <w:r>
        <w:t xml:space="preserve"> the previous COD columns</w:t>
      </w:r>
      <w:r w:rsidR="007F769B">
        <w:t>, which will be different than the current COD columns</w:t>
      </w:r>
      <w:r>
        <w:t>.</w:t>
      </w:r>
      <w:r w:rsidR="007F769B">
        <w:t xml:space="preserve"> A </w:t>
      </w:r>
      <w:r w:rsidR="03A03D60">
        <w:t>new</w:t>
      </w:r>
      <w:r w:rsidR="007F769B">
        <w:t xml:space="preserve"> contract signed </w:t>
      </w:r>
      <w:r w:rsidR="25A97D69">
        <w:t xml:space="preserve">with </w:t>
      </w:r>
      <w:r w:rsidR="007F769B">
        <w:t>a later</w:t>
      </w:r>
      <w:r w:rsidR="2750E4B5">
        <w:t xml:space="preserve"> online</w:t>
      </w:r>
      <w:r w:rsidR="007F769B">
        <w:t xml:space="preserve"> date cannot be used to fulfill a previously missed tranche-specific obligation, but if the LSE wants the excess capacity to be included in the cumulative compliance, it should represent that in the relevant </w:t>
      </w:r>
      <w:proofErr w:type="gramStart"/>
      <w:r w:rsidR="007F769B">
        <w:t>year in</w:t>
      </w:r>
      <w:proofErr w:type="gramEnd"/>
      <w:r w:rsidR="007F769B">
        <w:t xml:space="preserve"> the RTD </w:t>
      </w:r>
      <w:proofErr w:type="gramStart"/>
      <w:r w:rsidR="007F769B">
        <w:t>using</w:t>
      </w:r>
      <w:proofErr w:type="gramEnd"/>
      <w:r w:rsidR="007F769B">
        <w:t xml:space="preserve"> the </w:t>
      </w:r>
      <w:r w:rsidR="000FA6E7">
        <w:t xml:space="preserve">appropriate </w:t>
      </w:r>
      <w:r w:rsidR="007F769B">
        <w:t xml:space="preserve">ELCC. </w:t>
      </w:r>
    </w:p>
    <w:p w14:paraId="5FA0651E" w14:textId="58CF3012" w:rsidR="007F769B" w:rsidRDefault="007F769B">
      <w:r>
        <w:rPr>
          <w:b/>
          <w:bCs/>
        </w:rPr>
        <w:t xml:space="preserve">Q: </w:t>
      </w:r>
      <w:r>
        <w:t xml:space="preserve">When is the </w:t>
      </w:r>
      <w:r w:rsidR="10FC35E7">
        <w:t>Master Resource Database (</w:t>
      </w:r>
      <w:r>
        <w:t>MRD</w:t>
      </w:r>
      <w:r w:rsidR="1FED6F61">
        <w:t>)</w:t>
      </w:r>
      <w:r>
        <w:t xml:space="preserve"> </w:t>
      </w:r>
      <w:r w:rsidR="00405DA0">
        <w:t>information updated? If an LSE has a resource that is already online but does not show up in the resources tab, how should it be represented?</w:t>
      </w:r>
    </w:p>
    <w:p w14:paraId="16DBC973" w14:textId="232CE11E" w:rsidR="00405DA0" w:rsidRDefault="00405DA0">
      <w:pPr>
        <w:pBdr>
          <w:bottom w:val="single" w:sz="6" w:space="1" w:color="auto"/>
        </w:pBdr>
      </w:pPr>
      <w:r>
        <w:rPr>
          <w:b/>
          <w:bCs/>
        </w:rPr>
        <w:t xml:space="preserve">A: </w:t>
      </w:r>
      <w:r>
        <w:t>Label it as a new generic resource until it appears in the resource tab.</w:t>
      </w:r>
      <w:r w:rsidR="13B799C6">
        <w:t xml:space="preserve"> The MRD information was updated March 2026.</w:t>
      </w:r>
    </w:p>
    <w:p w14:paraId="2467C0DE" w14:textId="7EFC40BC" w:rsidR="00405DA0" w:rsidRDefault="00405DA0">
      <w:r>
        <w:rPr>
          <w:b/>
          <w:bCs/>
        </w:rPr>
        <w:t xml:space="preserve">Q: </w:t>
      </w:r>
      <w:r>
        <w:t>If there are multiple resource delays, do the previous COD columns change?</w:t>
      </w:r>
    </w:p>
    <w:p w14:paraId="46B118A3" w14:textId="77777777" w:rsidR="00CB3658" w:rsidRDefault="00405DA0">
      <w:pPr>
        <w:pBdr>
          <w:bottom w:val="single" w:sz="6" w:space="1" w:color="auto"/>
        </w:pBdr>
      </w:pPr>
      <w:r w:rsidRPr="5D062B50">
        <w:rPr>
          <w:b/>
          <w:bCs/>
        </w:rPr>
        <w:t xml:space="preserve">A: </w:t>
      </w:r>
      <w:r>
        <w:t>The previous COD columns</w:t>
      </w:r>
      <w:r w:rsidR="00294B08">
        <w:t xml:space="preserve"> </w:t>
      </w:r>
      <w:r>
        <w:t>(</w:t>
      </w:r>
      <w:proofErr w:type="spellStart"/>
      <w:r>
        <w:t>previous_COD_year</w:t>
      </w:r>
      <w:proofErr w:type="spellEnd"/>
      <w:r>
        <w:t xml:space="preserve">, </w:t>
      </w:r>
      <w:proofErr w:type="spellStart"/>
      <w:r>
        <w:t>previous_COD_month</w:t>
      </w:r>
      <w:proofErr w:type="spellEnd"/>
      <w:r>
        <w:t xml:space="preserve">, </w:t>
      </w:r>
      <w:proofErr w:type="spellStart"/>
      <w:r>
        <w:t>previous_COD_day</w:t>
      </w:r>
      <w:proofErr w:type="spellEnd"/>
      <w:r>
        <w:t xml:space="preserve">) should remain the same as the original COD. </w:t>
      </w:r>
      <w:r w:rsidR="653B82F2">
        <w:t>These</w:t>
      </w:r>
      <w:r w:rsidR="34AD38C8">
        <w:t xml:space="preserve"> column</w:t>
      </w:r>
      <w:r w:rsidR="419D6316">
        <w:t>s</w:t>
      </w:r>
      <w:r w:rsidR="34AD38C8" w:rsidRPr="06D3BF2D">
        <w:rPr>
          <w:rFonts w:ascii="Aptos" w:eastAsia="Aptos" w:hAnsi="Aptos" w:cs="Aptos"/>
        </w:rPr>
        <w:t xml:space="preserve"> </w:t>
      </w:r>
      <w:r w:rsidR="1E652B99" w:rsidRPr="140D0854">
        <w:rPr>
          <w:rFonts w:ascii="Aptos" w:eastAsia="Aptos" w:hAnsi="Aptos" w:cs="Aptos"/>
        </w:rPr>
        <w:t>are</w:t>
      </w:r>
      <w:r w:rsidR="15CFEC86" w:rsidRPr="140D0854">
        <w:rPr>
          <w:rFonts w:ascii="Aptos" w:eastAsia="Aptos" w:hAnsi="Aptos" w:cs="Aptos"/>
        </w:rPr>
        <w:t xml:space="preserve"> </w:t>
      </w:r>
      <w:r w:rsidR="34AD38C8" w:rsidRPr="140D0854">
        <w:rPr>
          <w:rFonts w:ascii="Aptos" w:eastAsia="Aptos" w:hAnsi="Aptos" w:cs="Aptos"/>
        </w:rPr>
        <w:t>used</w:t>
      </w:r>
      <w:r w:rsidR="34AD38C8" w:rsidRPr="06D3BF2D">
        <w:rPr>
          <w:rFonts w:ascii="Aptos" w:eastAsia="Aptos" w:hAnsi="Aptos" w:cs="Aptos"/>
        </w:rPr>
        <w:t xml:space="preserve"> to indicate the original COD for a resource, i.e., when the resource was first expected to come online at the </w:t>
      </w:r>
      <w:proofErr w:type="gramStart"/>
      <w:r w:rsidR="34AD38C8" w:rsidRPr="06D3BF2D">
        <w:rPr>
          <w:rFonts w:ascii="Aptos" w:eastAsia="Aptos" w:hAnsi="Aptos" w:cs="Aptos"/>
        </w:rPr>
        <w:t>time</w:t>
      </w:r>
      <w:proofErr w:type="gramEnd"/>
      <w:r w:rsidR="34AD38C8" w:rsidRPr="06D3BF2D">
        <w:rPr>
          <w:rFonts w:ascii="Aptos" w:eastAsia="Aptos" w:hAnsi="Aptos" w:cs="Aptos"/>
        </w:rPr>
        <w:t xml:space="preserve"> the contract </w:t>
      </w:r>
      <w:r w:rsidR="16A5B61E" w:rsidRPr="3ED7B112">
        <w:rPr>
          <w:rFonts w:ascii="Aptos" w:eastAsia="Aptos" w:hAnsi="Aptos" w:cs="Aptos"/>
        </w:rPr>
        <w:t>execution</w:t>
      </w:r>
      <w:r w:rsidR="2AFC3266" w:rsidRPr="140D0854">
        <w:rPr>
          <w:rFonts w:ascii="Aptos" w:eastAsia="Aptos" w:hAnsi="Aptos" w:cs="Aptos"/>
        </w:rPr>
        <w:t>.</w:t>
      </w:r>
      <w:r w:rsidR="30EECE46" w:rsidRPr="20C0C87B">
        <w:rPr>
          <w:rFonts w:ascii="Aptos" w:eastAsia="Aptos" w:hAnsi="Aptos" w:cs="Aptos"/>
        </w:rPr>
        <w:t xml:space="preserve"> </w:t>
      </w:r>
      <w:r>
        <w:t>Resource delays will be represented as changes in the COD columns (</w:t>
      </w:r>
      <w:proofErr w:type="spellStart"/>
      <w:r>
        <w:t>COD_year</w:t>
      </w:r>
      <w:proofErr w:type="spellEnd"/>
      <w:r>
        <w:t xml:space="preserve">, </w:t>
      </w:r>
      <w:proofErr w:type="spellStart"/>
      <w:r>
        <w:t>COD_month</w:t>
      </w:r>
      <w:proofErr w:type="spellEnd"/>
      <w:r>
        <w:t xml:space="preserve">, </w:t>
      </w:r>
      <w:proofErr w:type="spellStart"/>
      <w:r>
        <w:t>COD_day</w:t>
      </w:r>
      <w:proofErr w:type="spellEnd"/>
      <w:r w:rsidR="757B1283">
        <w:t>)</w:t>
      </w:r>
    </w:p>
    <w:p w14:paraId="5D348814" w14:textId="3AC80210" w:rsidR="00032FBA" w:rsidRDefault="00032FBA">
      <w:r>
        <w:rPr>
          <w:b/>
          <w:bCs/>
        </w:rPr>
        <w:t xml:space="preserve">Q: </w:t>
      </w:r>
      <w:r w:rsidR="003C415D">
        <w:t xml:space="preserve">Column </w:t>
      </w:r>
      <w:r w:rsidR="009652D6">
        <w:t>BQ</w:t>
      </w:r>
      <w:r w:rsidR="003C415D">
        <w:t xml:space="preserve"> </w:t>
      </w:r>
      <w:r w:rsidR="00242F95">
        <w:t>(</w:t>
      </w:r>
      <w:proofErr w:type="spellStart"/>
      <w:r w:rsidR="00242F95">
        <w:t>engineering_assessment</w:t>
      </w:r>
      <w:proofErr w:type="spellEnd"/>
      <w:r w:rsidR="00242F95">
        <w:t>)</w:t>
      </w:r>
      <w:r w:rsidR="009652D6">
        <w:t xml:space="preserve"> in </w:t>
      </w:r>
      <w:proofErr w:type="spellStart"/>
      <w:r w:rsidR="009652D6">
        <w:t>unique_contracts</w:t>
      </w:r>
      <w:proofErr w:type="spellEnd"/>
      <w:r w:rsidR="009652D6">
        <w:t xml:space="preserve"> tab</w:t>
      </w:r>
      <w:r w:rsidR="00242F95">
        <w:t xml:space="preserve"> does not have a Yes/No </w:t>
      </w:r>
      <w:proofErr w:type="gramStart"/>
      <w:r w:rsidR="00242F95">
        <w:t>drop</w:t>
      </w:r>
      <w:r w:rsidR="08F87D3D">
        <w:t xml:space="preserve"> </w:t>
      </w:r>
      <w:r w:rsidR="00242F95">
        <w:t>down</w:t>
      </w:r>
      <w:proofErr w:type="gramEnd"/>
      <w:r w:rsidR="00242F95">
        <w:t xml:space="preserve"> menu as the </w:t>
      </w:r>
      <w:r w:rsidR="5D969F68">
        <w:t>U</w:t>
      </w:r>
      <w:r w:rsidR="00242F95">
        <w:t xml:space="preserve">ser </w:t>
      </w:r>
      <w:r w:rsidR="125F3894">
        <w:t>G</w:t>
      </w:r>
      <w:r w:rsidR="00242F95">
        <w:t>uide suggests.</w:t>
      </w:r>
    </w:p>
    <w:p w14:paraId="1D3CE2BE" w14:textId="282C7122" w:rsidR="00242F95" w:rsidRPr="007156EF" w:rsidRDefault="00242F95">
      <w:pPr>
        <w:pBdr>
          <w:bottom w:val="single" w:sz="6" w:space="1" w:color="auto"/>
        </w:pBdr>
      </w:pPr>
      <w:r w:rsidRPr="004E6BCB">
        <w:rPr>
          <w:b/>
          <w:bCs/>
        </w:rPr>
        <w:t xml:space="preserve">A: </w:t>
      </w:r>
      <w:r w:rsidR="5763B480" w:rsidRPr="004E6BCB">
        <w:rPr>
          <w:b/>
          <w:bCs/>
        </w:rPr>
        <w:t xml:space="preserve"> </w:t>
      </w:r>
      <w:r w:rsidR="5763B480" w:rsidRPr="007156EF">
        <w:t>Drop down menu is added to this column</w:t>
      </w:r>
      <w:r w:rsidR="5FE2B432" w:rsidRPr="007156EF">
        <w:t xml:space="preserve"> in the </w:t>
      </w:r>
      <w:r w:rsidR="00976634">
        <w:t>new version of the RDT (</w:t>
      </w:r>
      <w:r w:rsidR="5FE2B432" w:rsidRPr="007156EF">
        <w:t>RDT05.18.2026</w:t>
      </w:r>
      <w:r w:rsidR="00976634">
        <w:t>) that is posted to the website.</w:t>
      </w:r>
    </w:p>
    <w:p w14:paraId="431DA0D3" w14:textId="16FAA33E" w:rsidR="00D576F6" w:rsidRDefault="00D576F6">
      <w:r>
        <w:rPr>
          <w:b/>
          <w:bCs/>
        </w:rPr>
        <w:t xml:space="preserve">Q: </w:t>
      </w:r>
      <w:r w:rsidR="009652D6">
        <w:t>Column BP (</w:t>
      </w:r>
      <w:proofErr w:type="spellStart"/>
      <w:r w:rsidR="009652D6">
        <w:t>contract_RA_complaint</w:t>
      </w:r>
      <w:proofErr w:type="spellEnd"/>
      <w:r w:rsidR="009652D6">
        <w:t xml:space="preserve">) in </w:t>
      </w:r>
      <w:proofErr w:type="spellStart"/>
      <w:r w:rsidR="009652D6">
        <w:t>unique_contracts</w:t>
      </w:r>
      <w:proofErr w:type="spellEnd"/>
      <w:r w:rsidR="009652D6">
        <w:t xml:space="preserve"> tab appears to be a </w:t>
      </w:r>
      <w:r w:rsidR="00736498">
        <w:t>spelling error.</w:t>
      </w:r>
    </w:p>
    <w:p w14:paraId="6AFE2EB8" w14:textId="75B767D8" w:rsidR="00736498" w:rsidRDefault="00736498">
      <w:pPr>
        <w:pBdr>
          <w:bottom w:val="single" w:sz="6" w:space="1" w:color="auto"/>
        </w:pBdr>
      </w:pPr>
      <w:r w:rsidRPr="004E6BCB">
        <w:rPr>
          <w:b/>
          <w:bCs/>
        </w:rPr>
        <w:t>A:</w:t>
      </w:r>
      <w:r w:rsidR="327EB979" w:rsidRPr="004E6BCB">
        <w:rPr>
          <w:b/>
          <w:bCs/>
        </w:rPr>
        <w:t xml:space="preserve"> </w:t>
      </w:r>
      <w:r w:rsidR="327EB979" w:rsidRPr="007156EF">
        <w:t>This is corrected</w:t>
      </w:r>
      <w:r w:rsidR="715B8A87" w:rsidRPr="007156EF">
        <w:t xml:space="preserve"> </w:t>
      </w:r>
      <w:r w:rsidR="007F37FB">
        <w:t>in the most current version of the RDT (</w:t>
      </w:r>
      <w:r w:rsidR="715B8A87" w:rsidRPr="007156EF">
        <w:t>RDT05.18.2026</w:t>
      </w:r>
      <w:r w:rsidR="007F37FB">
        <w:t>) and is posted to the website.</w:t>
      </w:r>
    </w:p>
    <w:p w14:paraId="18D08FD3" w14:textId="7FB5E28C" w:rsidR="00736498" w:rsidRDefault="00C43FA8">
      <w:r>
        <w:rPr>
          <w:b/>
          <w:bCs/>
        </w:rPr>
        <w:t xml:space="preserve">Q: </w:t>
      </w:r>
      <w:r>
        <w:t xml:space="preserve">The </w:t>
      </w:r>
      <w:r w:rsidR="2D1209B6">
        <w:t>U</w:t>
      </w:r>
      <w:r>
        <w:t xml:space="preserve">ser </w:t>
      </w:r>
      <w:r w:rsidR="643D923D">
        <w:t>G</w:t>
      </w:r>
      <w:r>
        <w:t xml:space="preserve">uide still references </w:t>
      </w:r>
      <w:proofErr w:type="spellStart"/>
      <w:r>
        <w:t>mtr_compliance_target</w:t>
      </w:r>
      <w:proofErr w:type="spellEnd"/>
      <w:r>
        <w:t xml:space="preserve"> column, which is no longer in the RDT.</w:t>
      </w:r>
    </w:p>
    <w:p w14:paraId="77A4D797" w14:textId="1A7565BF" w:rsidR="00C43FA8" w:rsidRDefault="00C43FA8">
      <w:pPr>
        <w:pBdr>
          <w:bottom w:val="single" w:sz="6" w:space="1" w:color="auto"/>
        </w:pBdr>
        <w:rPr>
          <w:b/>
        </w:rPr>
      </w:pPr>
      <w:r w:rsidRPr="004E6BCB">
        <w:rPr>
          <w:b/>
          <w:bCs/>
        </w:rPr>
        <w:t>A:</w:t>
      </w:r>
      <w:r w:rsidR="00AA7EB6">
        <w:rPr>
          <w:b/>
          <w:bCs/>
        </w:rPr>
        <w:t xml:space="preserve"> </w:t>
      </w:r>
      <w:r w:rsidR="00AA7EB6" w:rsidRPr="007156EF">
        <w:t>The User Guide will be updated to correct this.</w:t>
      </w:r>
      <w:r w:rsidRPr="004E6BCB">
        <w:rPr>
          <w:b/>
          <w:bCs/>
        </w:rPr>
        <w:t xml:space="preserve"> </w:t>
      </w:r>
    </w:p>
    <w:p w14:paraId="57D92BF8" w14:textId="15C938AB" w:rsidR="00B82300" w:rsidRPr="00C43FA8" w:rsidRDefault="00B82300"/>
    <w:sectPr w:rsidR="00B82300" w:rsidRPr="00C43FA8" w:rsidSect="007156E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E336" w14:textId="77777777" w:rsidR="000B2295" w:rsidRDefault="000B2295" w:rsidP="00EC149B">
      <w:pPr>
        <w:spacing w:after="0" w:line="240" w:lineRule="auto"/>
      </w:pPr>
      <w:r>
        <w:separator/>
      </w:r>
    </w:p>
  </w:endnote>
  <w:endnote w:type="continuationSeparator" w:id="0">
    <w:p w14:paraId="71CD6990" w14:textId="77777777" w:rsidR="000B2295" w:rsidRDefault="000B2295" w:rsidP="00EC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88365"/>
      <w:docPartObj>
        <w:docPartGallery w:val="Page Numbers (Bottom of Page)"/>
        <w:docPartUnique/>
      </w:docPartObj>
    </w:sdtPr>
    <w:sdtEndPr>
      <w:rPr>
        <w:noProof/>
      </w:rPr>
    </w:sdtEndPr>
    <w:sdtContent>
      <w:p w14:paraId="3B6FAEBB" w14:textId="78911220" w:rsidR="008437A2" w:rsidRDefault="00843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777EE" w14:textId="77777777" w:rsidR="00EC149B" w:rsidRDefault="00EC1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308191"/>
      <w:docPartObj>
        <w:docPartGallery w:val="Page Numbers (Bottom of Page)"/>
        <w:docPartUnique/>
      </w:docPartObj>
    </w:sdtPr>
    <w:sdtEndPr>
      <w:rPr>
        <w:noProof/>
      </w:rPr>
    </w:sdtEndPr>
    <w:sdtContent>
      <w:p w14:paraId="2709AABE" w14:textId="394481AB" w:rsidR="008437A2" w:rsidRDefault="00843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85134" w14:textId="77777777" w:rsidR="00EC149B" w:rsidRDefault="00EC1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FF60" w14:textId="77777777" w:rsidR="000B2295" w:rsidRDefault="000B2295" w:rsidP="00EC149B">
      <w:pPr>
        <w:spacing w:after="0" w:line="240" w:lineRule="auto"/>
      </w:pPr>
      <w:r>
        <w:separator/>
      </w:r>
    </w:p>
  </w:footnote>
  <w:footnote w:type="continuationSeparator" w:id="0">
    <w:p w14:paraId="616CB64A" w14:textId="77777777" w:rsidR="000B2295" w:rsidRDefault="000B2295" w:rsidP="00EC1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E684" w14:textId="77777777" w:rsidR="00450B8F" w:rsidRDefault="00450B8F" w:rsidP="00450B8F">
    <w:pPr>
      <w:pStyle w:val="Header"/>
      <w:jc w:val="center"/>
      <w:rPr>
        <w:sz w:val="28"/>
        <w:szCs w:val="28"/>
      </w:rPr>
    </w:pPr>
  </w:p>
  <w:p w14:paraId="1A8B2E89" w14:textId="77777777" w:rsidR="00EC149B" w:rsidRPr="007156EF" w:rsidRDefault="00EC149B" w:rsidP="007156EF">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F0A7" w14:textId="4DC344CC" w:rsidR="008437A2" w:rsidRPr="001E4E3E" w:rsidRDefault="008437A2" w:rsidP="008437A2">
    <w:pPr>
      <w:pStyle w:val="Header"/>
      <w:jc w:val="center"/>
      <w:rPr>
        <w:b/>
        <w:bCs/>
        <w:sz w:val="28"/>
        <w:szCs w:val="28"/>
      </w:rPr>
    </w:pPr>
    <w:r w:rsidRPr="001E4E3E">
      <w:rPr>
        <w:b/>
        <w:bCs/>
        <w:sz w:val="28"/>
        <w:szCs w:val="28"/>
      </w:rPr>
      <w:t xml:space="preserve">Questions and Answers from the May 18, 2026, RDT Office </w:t>
    </w:r>
    <w:r w:rsidR="79AD9529" w:rsidRPr="79AD9529">
      <w:rPr>
        <w:b/>
        <w:bCs/>
        <w:sz w:val="28"/>
        <w:szCs w:val="28"/>
      </w:rPr>
      <w:t>Hour</w:t>
    </w:r>
  </w:p>
  <w:p w14:paraId="17231D06" w14:textId="74471198" w:rsidR="008437A2" w:rsidRDefault="008437A2" w:rsidP="008437A2">
    <w:pPr>
      <w:pStyle w:val="Header"/>
      <w:jc w:val="center"/>
      <w:rPr>
        <w:sz w:val="28"/>
        <w:szCs w:val="28"/>
      </w:rPr>
    </w:pPr>
    <w:r>
      <w:rPr>
        <w:sz w:val="28"/>
        <w:szCs w:val="28"/>
      </w:rPr>
      <w:t>Prepared by IRP Procurement Oversight Staff</w:t>
    </w:r>
  </w:p>
  <w:p w14:paraId="6619F2AC" w14:textId="77777777" w:rsidR="00EC149B" w:rsidRDefault="00EC1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74"/>
    <w:rsid w:val="00010866"/>
    <w:rsid w:val="0001298D"/>
    <w:rsid w:val="0003168E"/>
    <w:rsid w:val="00032FBA"/>
    <w:rsid w:val="000343D7"/>
    <w:rsid w:val="000459FC"/>
    <w:rsid w:val="00047823"/>
    <w:rsid w:val="00051500"/>
    <w:rsid w:val="00052A0D"/>
    <w:rsid w:val="00057054"/>
    <w:rsid w:val="00065940"/>
    <w:rsid w:val="000808D9"/>
    <w:rsid w:val="00080B3E"/>
    <w:rsid w:val="00081A86"/>
    <w:rsid w:val="00081C84"/>
    <w:rsid w:val="00085053"/>
    <w:rsid w:val="00086760"/>
    <w:rsid w:val="00087470"/>
    <w:rsid w:val="0009089F"/>
    <w:rsid w:val="00096B50"/>
    <w:rsid w:val="0009703F"/>
    <w:rsid w:val="00097281"/>
    <w:rsid w:val="000A2F3C"/>
    <w:rsid w:val="000A3589"/>
    <w:rsid w:val="000A6EEE"/>
    <w:rsid w:val="000A7546"/>
    <w:rsid w:val="000B0408"/>
    <w:rsid w:val="000B2295"/>
    <w:rsid w:val="000B2B86"/>
    <w:rsid w:val="000B4591"/>
    <w:rsid w:val="000B4DE1"/>
    <w:rsid w:val="000C0656"/>
    <w:rsid w:val="000D4348"/>
    <w:rsid w:val="000D43A8"/>
    <w:rsid w:val="000D69E7"/>
    <w:rsid w:val="000E1135"/>
    <w:rsid w:val="000E2FB1"/>
    <w:rsid w:val="000E3935"/>
    <w:rsid w:val="000F4B34"/>
    <w:rsid w:val="000FA6E7"/>
    <w:rsid w:val="001012AC"/>
    <w:rsid w:val="001019D5"/>
    <w:rsid w:val="00101CF5"/>
    <w:rsid w:val="0010391B"/>
    <w:rsid w:val="00106962"/>
    <w:rsid w:val="00133FFA"/>
    <w:rsid w:val="00142F6F"/>
    <w:rsid w:val="00146B97"/>
    <w:rsid w:val="0016417E"/>
    <w:rsid w:val="001726E2"/>
    <w:rsid w:val="0018480C"/>
    <w:rsid w:val="001850F4"/>
    <w:rsid w:val="001918B8"/>
    <w:rsid w:val="00192B19"/>
    <w:rsid w:val="00192EEF"/>
    <w:rsid w:val="00195A88"/>
    <w:rsid w:val="00197AA4"/>
    <w:rsid w:val="001B0612"/>
    <w:rsid w:val="001B08B9"/>
    <w:rsid w:val="001B5A15"/>
    <w:rsid w:val="001B5B8B"/>
    <w:rsid w:val="001D364A"/>
    <w:rsid w:val="001D7546"/>
    <w:rsid w:val="001E0962"/>
    <w:rsid w:val="001E120F"/>
    <w:rsid w:val="001E3260"/>
    <w:rsid w:val="001E5094"/>
    <w:rsid w:val="001E7D9E"/>
    <w:rsid w:val="001F30D5"/>
    <w:rsid w:val="001F3904"/>
    <w:rsid w:val="001F3A4D"/>
    <w:rsid w:val="0020536C"/>
    <w:rsid w:val="00211580"/>
    <w:rsid w:val="002175DA"/>
    <w:rsid w:val="00222559"/>
    <w:rsid w:val="00227AD1"/>
    <w:rsid w:val="00234251"/>
    <w:rsid w:val="00235FF9"/>
    <w:rsid w:val="00242F95"/>
    <w:rsid w:val="0024767C"/>
    <w:rsid w:val="00253589"/>
    <w:rsid w:val="0026050D"/>
    <w:rsid w:val="00260625"/>
    <w:rsid w:val="00261E1C"/>
    <w:rsid w:val="00267311"/>
    <w:rsid w:val="00272F1E"/>
    <w:rsid w:val="00273916"/>
    <w:rsid w:val="00280E65"/>
    <w:rsid w:val="002838B8"/>
    <w:rsid w:val="002854E5"/>
    <w:rsid w:val="002875F2"/>
    <w:rsid w:val="00287924"/>
    <w:rsid w:val="0029186A"/>
    <w:rsid w:val="00294B08"/>
    <w:rsid w:val="002957C9"/>
    <w:rsid w:val="00297DC6"/>
    <w:rsid w:val="002A3143"/>
    <w:rsid w:val="002B0DC5"/>
    <w:rsid w:val="002B44C2"/>
    <w:rsid w:val="002B4D5A"/>
    <w:rsid w:val="002B6AEF"/>
    <w:rsid w:val="002C237D"/>
    <w:rsid w:val="002C4123"/>
    <w:rsid w:val="002C4F42"/>
    <w:rsid w:val="002E04EB"/>
    <w:rsid w:val="002E11CD"/>
    <w:rsid w:val="002E2756"/>
    <w:rsid w:val="002E76B3"/>
    <w:rsid w:val="002F4A4B"/>
    <w:rsid w:val="00302478"/>
    <w:rsid w:val="0030367F"/>
    <w:rsid w:val="00308F41"/>
    <w:rsid w:val="0030B9CA"/>
    <w:rsid w:val="0032635C"/>
    <w:rsid w:val="003267A7"/>
    <w:rsid w:val="003309E8"/>
    <w:rsid w:val="00335EC2"/>
    <w:rsid w:val="00336893"/>
    <w:rsid w:val="0034043B"/>
    <w:rsid w:val="003419B1"/>
    <w:rsid w:val="00341F1D"/>
    <w:rsid w:val="00342940"/>
    <w:rsid w:val="003452CB"/>
    <w:rsid w:val="003500F7"/>
    <w:rsid w:val="00351F40"/>
    <w:rsid w:val="00351F6B"/>
    <w:rsid w:val="00354E22"/>
    <w:rsid w:val="00356102"/>
    <w:rsid w:val="0036669E"/>
    <w:rsid w:val="00367A2A"/>
    <w:rsid w:val="00372D9B"/>
    <w:rsid w:val="0038004F"/>
    <w:rsid w:val="00387C10"/>
    <w:rsid w:val="00392C12"/>
    <w:rsid w:val="00395274"/>
    <w:rsid w:val="003A0739"/>
    <w:rsid w:val="003B1754"/>
    <w:rsid w:val="003B3477"/>
    <w:rsid w:val="003B3B73"/>
    <w:rsid w:val="003C415D"/>
    <w:rsid w:val="003D5BDF"/>
    <w:rsid w:val="003D79B1"/>
    <w:rsid w:val="003E486E"/>
    <w:rsid w:val="003E55EB"/>
    <w:rsid w:val="003E5B00"/>
    <w:rsid w:val="003F3319"/>
    <w:rsid w:val="003F5A89"/>
    <w:rsid w:val="0040419D"/>
    <w:rsid w:val="00405DA0"/>
    <w:rsid w:val="004101F4"/>
    <w:rsid w:val="0041523D"/>
    <w:rsid w:val="00415278"/>
    <w:rsid w:val="00417E49"/>
    <w:rsid w:val="0042111E"/>
    <w:rsid w:val="00424FD5"/>
    <w:rsid w:val="00426D99"/>
    <w:rsid w:val="00434880"/>
    <w:rsid w:val="00440530"/>
    <w:rsid w:val="00450B8F"/>
    <w:rsid w:val="00456839"/>
    <w:rsid w:val="00460DEA"/>
    <w:rsid w:val="0047297F"/>
    <w:rsid w:val="004811EF"/>
    <w:rsid w:val="004838DE"/>
    <w:rsid w:val="00490FCB"/>
    <w:rsid w:val="00495B33"/>
    <w:rsid w:val="004A0AD1"/>
    <w:rsid w:val="004A3974"/>
    <w:rsid w:val="004A4541"/>
    <w:rsid w:val="004B44FC"/>
    <w:rsid w:val="004C40EA"/>
    <w:rsid w:val="004D458C"/>
    <w:rsid w:val="004E4EB8"/>
    <w:rsid w:val="004E6BCB"/>
    <w:rsid w:val="004F1E88"/>
    <w:rsid w:val="004F2E21"/>
    <w:rsid w:val="004F3AC5"/>
    <w:rsid w:val="00500A24"/>
    <w:rsid w:val="005014D0"/>
    <w:rsid w:val="0051303A"/>
    <w:rsid w:val="00515A94"/>
    <w:rsid w:val="00521099"/>
    <w:rsid w:val="00523DF8"/>
    <w:rsid w:val="00527E19"/>
    <w:rsid w:val="00541A14"/>
    <w:rsid w:val="005449C9"/>
    <w:rsid w:val="005449CF"/>
    <w:rsid w:val="005568E1"/>
    <w:rsid w:val="00560F4A"/>
    <w:rsid w:val="00570296"/>
    <w:rsid w:val="00571F75"/>
    <w:rsid w:val="00572409"/>
    <w:rsid w:val="005737EC"/>
    <w:rsid w:val="00580145"/>
    <w:rsid w:val="0058116F"/>
    <w:rsid w:val="00586046"/>
    <w:rsid w:val="00593CD4"/>
    <w:rsid w:val="00594D1F"/>
    <w:rsid w:val="00595986"/>
    <w:rsid w:val="0059625A"/>
    <w:rsid w:val="005A04D8"/>
    <w:rsid w:val="005A2B7B"/>
    <w:rsid w:val="005A3399"/>
    <w:rsid w:val="005B5BBA"/>
    <w:rsid w:val="005D39EB"/>
    <w:rsid w:val="005E0868"/>
    <w:rsid w:val="005E3181"/>
    <w:rsid w:val="005F294E"/>
    <w:rsid w:val="005F6BEE"/>
    <w:rsid w:val="005F7071"/>
    <w:rsid w:val="00600168"/>
    <w:rsid w:val="00602F79"/>
    <w:rsid w:val="006070E3"/>
    <w:rsid w:val="006079E9"/>
    <w:rsid w:val="006134D3"/>
    <w:rsid w:val="00613EE4"/>
    <w:rsid w:val="00630C75"/>
    <w:rsid w:val="00632802"/>
    <w:rsid w:val="00634671"/>
    <w:rsid w:val="00644445"/>
    <w:rsid w:val="00646434"/>
    <w:rsid w:val="00647629"/>
    <w:rsid w:val="00652DE5"/>
    <w:rsid w:val="0065642B"/>
    <w:rsid w:val="006609C9"/>
    <w:rsid w:val="006623FD"/>
    <w:rsid w:val="00666A64"/>
    <w:rsid w:val="0067007F"/>
    <w:rsid w:val="006755C6"/>
    <w:rsid w:val="00681CCF"/>
    <w:rsid w:val="00683F84"/>
    <w:rsid w:val="00685FFC"/>
    <w:rsid w:val="00691496"/>
    <w:rsid w:val="006939D0"/>
    <w:rsid w:val="00694402"/>
    <w:rsid w:val="006B362B"/>
    <w:rsid w:val="006B43F8"/>
    <w:rsid w:val="006B66E6"/>
    <w:rsid w:val="006C23A7"/>
    <w:rsid w:val="006D0718"/>
    <w:rsid w:val="006D29C6"/>
    <w:rsid w:val="006E2BAD"/>
    <w:rsid w:val="006E5D9E"/>
    <w:rsid w:val="006F177F"/>
    <w:rsid w:val="006F646E"/>
    <w:rsid w:val="007001B9"/>
    <w:rsid w:val="00701DFD"/>
    <w:rsid w:val="00702AFA"/>
    <w:rsid w:val="0070528C"/>
    <w:rsid w:val="00710953"/>
    <w:rsid w:val="007151E9"/>
    <w:rsid w:val="007156EF"/>
    <w:rsid w:val="007171BB"/>
    <w:rsid w:val="00717A6F"/>
    <w:rsid w:val="007221B3"/>
    <w:rsid w:val="0072338B"/>
    <w:rsid w:val="00733AC4"/>
    <w:rsid w:val="00736498"/>
    <w:rsid w:val="00736FF1"/>
    <w:rsid w:val="00743CA4"/>
    <w:rsid w:val="00754285"/>
    <w:rsid w:val="00756A22"/>
    <w:rsid w:val="00757B13"/>
    <w:rsid w:val="00764DF1"/>
    <w:rsid w:val="0076716C"/>
    <w:rsid w:val="00770EA4"/>
    <w:rsid w:val="00773709"/>
    <w:rsid w:val="007738C3"/>
    <w:rsid w:val="00775BEB"/>
    <w:rsid w:val="00777AF0"/>
    <w:rsid w:val="007803E6"/>
    <w:rsid w:val="00781122"/>
    <w:rsid w:val="007819BB"/>
    <w:rsid w:val="00781E05"/>
    <w:rsid w:val="00783D6B"/>
    <w:rsid w:val="00793F4A"/>
    <w:rsid w:val="007A050F"/>
    <w:rsid w:val="007A43CC"/>
    <w:rsid w:val="007A77BC"/>
    <w:rsid w:val="007B07B1"/>
    <w:rsid w:val="007B12CC"/>
    <w:rsid w:val="007B4BBA"/>
    <w:rsid w:val="007C02DE"/>
    <w:rsid w:val="007C1850"/>
    <w:rsid w:val="007C3B32"/>
    <w:rsid w:val="007D1820"/>
    <w:rsid w:val="007D26BF"/>
    <w:rsid w:val="007D2D54"/>
    <w:rsid w:val="007E07E3"/>
    <w:rsid w:val="007E472C"/>
    <w:rsid w:val="007E5810"/>
    <w:rsid w:val="007E6E7F"/>
    <w:rsid w:val="007F37FB"/>
    <w:rsid w:val="007F4024"/>
    <w:rsid w:val="007F769B"/>
    <w:rsid w:val="00801A73"/>
    <w:rsid w:val="00802A48"/>
    <w:rsid w:val="00814491"/>
    <w:rsid w:val="008225B0"/>
    <w:rsid w:val="00835DEC"/>
    <w:rsid w:val="00841EBE"/>
    <w:rsid w:val="008437A2"/>
    <w:rsid w:val="00844A58"/>
    <w:rsid w:val="00865060"/>
    <w:rsid w:val="0086790C"/>
    <w:rsid w:val="0088544D"/>
    <w:rsid w:val="008867C3"/>
    <w:rsid w:val="00893578"/>
    <w:rsid w:val="008A29D1"/>
    <w:rsid w:val="008A4B1E"/>
    <w:rsid w:val="008B738A"/>
    <w:rsid w:val="008C11C2"/>
    <w:rsid w:val="008C1617"/>
    <w:rsid w:val="008C2B3F"/>
    <w:rsid w:val="008C33C4"/>
    <w:rsid w:val="008C7074"/>
    <w:rsid w:val="008D0B26"/>
    <w:rsid w:val="008E0230"/>
    <w:rsid w:val="008E7778"/>
    <w:rsid w:val="008F6633"/>
    <w:rsid w:val="008F6DB1"/>
    <w:rsid w:val="00915A61"/>
    <w:rsid w:val="00927434"/>
    <w:rsid w:val="00937286"/>
    <w:rsid w:val="009419D5"/>
    <w:rsid w:val="00942A9C"/>
    <w:rsid w:val="00956419"/>
    <w:rsid w:val="00962689"/>
    <w:rsid w:val="0096481A"/>
    <w:rsid w:val="009652D6"/>
    <w:rsid w:val="009658CE"/>
    <w:rsid w:val="00966E51"/>
    <w:rsid w:val="00976634"/>
    <w:rsid w:val="0099008E"/>
    <w:rsid w:val="00996986"/>
    <w:rsid w:val="0099789E"/>
    <w:rsid w:val="009C12B0"/>
    <w:rsid w:val="009C3B87"/>
    <w:rsid w:val="009D1194"/>
    <w:rsid w:val="009D54A0"/>
    <w:rsid w:val="009D642C"/>
    <w:rsid w:val="009E6065"/>
    <w:rsid w:val="009E627B"/>
    <w:rsid w:val="00A05881"/>
    <w:rsid w:val="00A072B0"/>
    <w:rsid w:val="00A20452"/>
    <w:rsid w:val="00A21CB1"/>
    <w:rsid w:val="00A31E58"/>
    <w:rsid w:val="00A347B8"/>
    <w:rsid w:val="00A4544F"/>
    <w:rsid w:val="00A457FC"/>
    <w:rsid w:val="00A4647F"/>
    <w:rsid w:val="00A473C2"/>
    <w:rsid w:val="00A510F4"/>
    <w:rsid w:val="00A54447"/>
    <w:rsid w:val="00A5549D"/>
    <w:rsid w:val="00A62335"/>
    <w:rsid w:val="00A64B2C"/>
    <w:rsid w:val="00A651C5"/>
    <w:rsid w:val="00A727AB"/>
    <w:rsid w:val="00A72A54"/>
    <w:rsid w:val="00A73DD1"/>
    <w:rsid w:val="00A76CC2"/>
    <w:rsid w:val="00AA7EB6"/>
    <w:rsid w:val="00AB2945"/>
    <w:rsid w:val="00AC60B7"/>
    <w:rsid w:val="00AC7246"/>
    <w:rsid w:val="00AE140A"/>
    <w:rsid w:val="00AE46AB"/>
    <w:rsid w:val="00AE6930"/>
    <w:rsid w:val="00AF2070"/>
    <w:rsid w:val="00AF621C"/>
    <w:rsid w:val="00B06946"/>
    <w:rsid w:val="00B16C41"/>
    <w:rsid w:val="00B25150"/>
    <w:rsid w:val="00B27098"/>
    <w:rsid w:val="00B27653"/>
    <w:rsid w:val="00B30C22"/>
    <w:rsid w:val="00B319B7"/>
    <w:rsid w:val="00B31B72"/>
    <w:rsid w:val="00B3207D"/>
    <w:rsid w:val="00B33EEF"/>
    <w:rsid w:val="00B35A6E"/>
    <w:rsid w:val="00B35B29"/>
    <w:rsid w:val="00B374FC"/>
    <w:rsid w:val="00B43F40"/>
    <w:rsid w:val="00B50575"/>
    <w:rsid w:val="00B5336A"/>
    <w:rsid w:val="00B53709"/>
    <w:rsid w:val="00B5665E"/>
    <w:rsid w:val="00B616C8"/>
    <w:rsid w:val="00B82300"/>
    <w:rsid w:val="00B83597"/>
    <w:rsid w:val="00B923BB"/>
    <w:rsid w:val="00B96746"/>
    <w:rsid w:val="00BA1252"/>
    <w:rsid w:val="00BA3511"/>
    <w:rsid w:val="00BA514E"/>
    <w:rsid w:val="00BC2E1D"/>
    <w:rsid w:val="00BC6701"/>
    <w:rsid w:val="00BD2357"/>
    <w:rsid w:val="00BD59AE"/>
    <w:rsid w:val="00BD6CEF"/>
    <w:rsid w:val="00BE071E"/>
    <w:rsid w:val="00BE15E0"/>
    <w:rsid w:val="00BE6238"/>
    <w:rsid w:val="00BF22C4"/>
    <w:rsid w:val="00C01284"/>
    <w:rsid w:val="00C10B69"/>
    <w:rsid w:val="00C117B0"/>
    <w:rsid w:val="00C2229F"/>
    <w:rsid w:val="00C23072"/>
    <w:rsid w:val="00C268BE"/>
    <w:rsid w:val="00C27BEA"/>
    <w:rsid w:val="00C43FA8"/>
    <w:rsid w:val="00C47465"/>
    <w:rsid w:val="00C52635"/>
    <w:rsid w:val="00C54E4C"/>
    <w:rsid w:val="00C65CD7"/>
    <w:rsid w:val="00C72175"/>
    <w:rsid w:val="00C86995"/>
    <w:rsid w:val="00C93D93"/>
    <w:rsid w:val="00C955DD"/>
    <w:rsid w:val="00CA01C7"/>
    <w:rsid w:val="00CA70AD"/>
    <w:rsid w:val="00CB1996"/>
    <w:rsid w:val="00CB3658"/>
    <w:rsid w:val="00CB45A4"/>
    <w:rsid w:val="00CB4C35"/>
    <w:rsid w:val="00CC082F"/>
    <w:rsid w:val="00CD67B8"/>
    <w:rsid w:val="00CD7D4E"/>
    <w:rsid w:val="00CE11CE"/>
    <w:rsid w:val="00CE3874"/>
    <w:rsid w:val="00CE3E45"/>
    <w:rsid w:val="00CF410D"/>
    <w:rsid w:val="00CF56EB"/>
    <w:rsid w:val="00CF5CEC"/>
    <w:rsid w:val="00CF7439"/>
    <w:rsid w:val="00D069C6"/>
    <w:rsid w:val="00D06DE1"/>
    <w:rsid w:val="00D14328"/>
    <w:rsid w:val="00D14EF5"/>
    <w:rsid w:val="00D15466"/>
    <w:rsid w:val="00D21741"/>
    <w:rsid w:val="00D2568C"/>
    <w:rsid w:val="00D36212"/>
    <w:rsid w:val="00D471E9"/>
    <w:rsid w:val="00D54E22"/>
    <w:rsid w:val="00D56B33"/>
    <w:rsid w:val="00D574E0"/>
    <w:rsid w:val="00D576F6"/>
    <w:rsid w:val="00D60448"/>
    <w:rsid w:val="00D619C5"/>
    <w:rsid w:val="00D70B90"/>
    <w:rsid w:val="00D7179B"/>
    <w:rsid w:val="00D916EB"/>
    <w:rsid w:val="00D9619D"/>
    <w:rsid w:val="00DA0767"/>
    <w:rsid w:val="00DA2845"/>
    <w:rsid w:val="00DA4BCA"/>
    <w:rsid w:val="00DA4C80"/>
    <w:rsid w:val="00DB4855"/>
    <w:rsid w:val="00DD7042"/>
    <w:rsid w:val="00DE4048"/>
    <w:rsid w:val="00DF2BA3"/>
    <w:rsid w:val="00DF6228"/>
    <w:rsid w:val="00E0425C"/>
    <w:rsid w:val="00E0663E"/>
    <w:rsid w:val="00E07322"/>
    <w:rsid w:val="00E10A38"/>
    <w:rsid w:val="00E129D3"/>
    <w:rsid w:val="00E13ADC"/>
    <w:rsid w:val="00E14605"/>
    <w:rsid w:val="00E15ADC"/>
    <w:rsid w:val="00E17309"/>
    <w:rsid w:val="00E25A3A"/>
    <w:rsid w:val="00E32A5D"/>
    <w:rsid w:val="00E41C81"/>
    <w:rsid w:val="00E470E2"/>
    <w:rsid w:val="00E47875"/>
    <w:rsid w:val="00E52F7E"/>
    <w:rsid w:val="00E60DD9"/>
    <w:rsid w:val="00E62239"/>
    <w:rsid w:val="00E65C1D"/>
    <w:rsid w:val="00E7016C"/>
    <w:rsid w:val="00E7122B"/>
    <w:rsid w:val="00E71A0E"/>
    <w:rsid w:val="00E778B8"/>
    <w:rsid w:val="00E8234C"/>
    <w:rsid w:val="00E958D5"/>
    <w:rsid w:val="00EA0236"/>
    <w:rsid w:val="00EA1C62"/>
    <w:rsid w:val="00EA4A6B"/>
    <w:rsid w:val="00EB0FB2"/>
    <w:rsid w:val="00EC1216"/>
    <w:rsid w:val="00EC149B"/>
    <w:rsid w:val="00EC291A"/>
    <w:rsid w:val="00EC390A"/>
    <w:rsid w:val="00ED586F"/>
    <w:rsid w:val="00ED680F"/>
    <w:rsid w:val="00ED7C36"/>
    <w:rsid w:val="00EE04C3"/>
    <w:rsid w:val="00EE0500"/>
    <w:rsid w:val="00EE67FE"/>
    <w:rsid w:val="00EF3948"/>
    <w:rsid w:val="00EF7AB8"/>
    <w:rsid w:val="00F068FE"/>
    <w:rsid w:val="00F12CA2"/>
    <w:rsid w:val="00F160DA"/>
    <w:rsid w:val="00F203A1"/>
    <w:rsid w:val="00F20643"/>
    <w:rsid w:val="00F278DD"/>
    <w:rsid w:val="00F303D1"/>
    <w:rsid w:val="00F336B8"/>
    <w:rsid w:val="00F33780"/>
    <w:rsid w:val="00F372EE"/>
    <w:rsid w:val="00F37E94"/>
    <w:rsid w:val="00F42A22"/>
    <w:rsid w:val="00F46221"/>
    <w:rsid w:val="00F46FE0"/>
    <w:rsid w:val="00F52BB8"/>
    <w:rsid w:val="00F55124"/>
    <w:rsid w:val="00F55C26"/>
    <w:rsid w:val="00F567CD"/>
    <w:rsid w:val="00F64AE0"/>
    <w:rsid w:val="00F672C3"/>
    <w:rsid w:val="00F73C76"/>
    <w:rsid w:val="00F76D3E"/>
    <w:rsid w:val="00F85846"/>
    <w:rsid w:val="00F87D4F"/>
    <w:rsid w:val="00F9438C"/>
    <w:rsid w:val="00FB103C"/>
    <w:rsid w:val="00FB71C5"/>
    <w:rsid w:val="00FD49C1"/>
    <w:rsid w:val="00FD640E"/>
    <w:rsid w:val="00FD64E5"/>
    <w:rsid w:val="00FE0441"/>
    <w:rsid w:val="00FE436E"/>
    <w:rsid w:val="00FE5984"/>
    <w:rsid w:val="00FF6EA3"/>
    <w:rsid w:val="01D10EAF"/>
    <w:rsid w:val="0225AA31"/>
    <w:rsid w:val="023A74A2"/>
    <w:rsid w:val="027B4381"/>
    <w:rsid w:val="02DCA37B"/>
    <w:rsid w:val="03A03D60"/>
    <w:rsid w:val="03F5761C"/>
    <w:rsid w:val="04709A5C"/>
    <w:rsid w:val="04BD06FB"/>
    <w:rsid w:val="04F83A64"/>
    <w:rsid w:val="05AA0611"/>
    <w:rsid w:val="05E84D66"/>
    <w:rsid w:val="06D3BF2D"/>
    <w:rsid w:val="078C7C26"/>
    <w:rsid w:val="0800A500"/>
    <w:rsid w:val="08F87D3D"/>
    <w:rsid w:val="0913A44D"/>
    <w:rsid w:val="09B5CC3C"/>
    <w:rsid w:val="09E33C8D"/>
    <w:rsid w:val="0AC6CD16"/>
    <w:rsid w:val="0BBA8400"/>
    <w:rsid w:val="0CF51FA1"/>
    <w:rsid w:val="0D4A1458"/>
    <w:rsid w:val="0D927C72"/>
    <w:rsid w:val="0E3D845F"/>
    <w:rsid w:val="0F4FDCA4"/>
    <w:rsid w:val="10000884"/>
    <w:rsid w:val="10FC35E7"/>
    <w:rsid w:val="125618AD"/>
    <w:rsid w:val="125F3894"/>
    <w:rsid w:val="129C1C56"/>
    <w:rsid w:val="12CBC9C0"/>
    <w:rsid w:val="13B799C6"/>
    <w:rsid w:val="140D0854"/>
    <w:rsid w:val="144B15B8"/>
    <w:rsid w:val="14E8B80F"/>
    <w:rsid w:val="1530EBD1"/>
    <w:rsid w:val="15CFEC86"/>
    <w:rsid w:val="1690E2A8"/>
    <w:rsid w:val="16A5B61E"/>
    <w:rsid w:val="18A920CB"/>
    <w:rsid w:val="193EFB4D"/>
    <w:rsid w:val="1AF44C37"/>
    <w:rsid w:val="1B0F9759"/>
    <w:rsid w:val="1B91E8F4"/>
    <w:rsid w:val="1C929984"/>
    <w:rsid w:val="1D5122D7"/>
    <w:rsid w:val="1E2647A8"/>
    <w:rsid w:val="1E652B99"/>
    <w:rsid w:val="1F94D24D"/>
    <w:rsid w:val="1FED6F61"/>
    <w:rsid w:val="1FF3A7E7"/>
    <w:rsid w:val="20C0C87B"/>
    <w:rsid w:val="20FA1193"/>
    <w:rsid w:val="214A9A1D"/>
    <w:rsid w:val="21E0B183"/>
    <w:rsid w:val="228A9435"/>
    <w:rsid w:val="23C04A69"/>
    <w:rsid w:val="23E65A83"/>
    <w:rsid w:val="23F34DCC"/>
    <w:rsid w:val="242ED661"/>
    <w:rsid w:val="244E8C2D"/>
    <w:rsid w:val="24C58224"/>
    <w:rsid w:val="24F64732"/>
    <w:rsid w:val="25A97D69"/>
    <w:rsid w:val="25AAFBBD"/>
    <w:rsid w:val="269597C2"/>
    <w:rsid w:val="26A6257C"/>
    <w:rsid w:val="26BDCC8C"/>
    <w:rsid w:val="2750E4B5"/>
    <w:rsid w:val="27A6E176"/>
    <w:rsid w:val="28165A3F"/>
    <w:rsid w:val="28C4BE24"/>
    <w:rsid w:val="28D488E8"/>
    <w:rsid w:val="2A86D544"/>
    <w:rsid w:val="2AC11D78"/>
    <w:rsid w:val="2AFC3266"/>
    <w:rsid w:val="2BA76898"/>
    <w:rsid w:val="2C4B870F"/>
    <w:rsid w:val="2C87B7BD"/>
    <w:rsid w:val="2D1209B6"/>
    <w:rsid w:val="2D506CDE"/>
    <w:rsid w:val="2DD7F364"/>
    <w:rsid w:val="2EF4DE3F"/>
    <w:rsid w:val="2FA1D5ED"/>
    <w:rsid w:val="2FAD0F5E"/>
    <w:rsid w:val="300B13B8"/>
    <w:rsid w:val="30404628"/>
    <w:rsid w:val="30EECE46"/>
    <w:rsid w:val="326802C9"/>
    <w:rsid w:val="327EB979"/>
    <w:rsid w:val="32DDFA46"/>
    <w:rsid w:val="34515552"/>
    <w:rsid w:val="34AD38C8"/>
    <w:rsid w:val="355B5467"/>
    <w:rsid w:val="36249F1B"/>
    <w:rsid w:val="36D84560"/>
    <w:rsid w:val="374E7C85"/>
    <w:rsid w:val="3851FE28"/>
    <w:rsid w:val="388B3B43"/>
    <w:rsid w:val="38E37D3B"/>
    <w:rsid w:val="3A531191"/>
    <w:rsid w:val="3AF85021"/>
    <w:rsid w:val="3C5F2C7E"/>
    <w:rsid w:val="3DB6E5C5"/>
    <w:rsid w:val="3E676DD7"/>
    <w:rsid w:val="3ED7B112"/>
    <w:rsid w:val="3F0BC81D"/>
    <w:rsid w:val="405CE17C"/>
    <w:rsid w:val="40A4D59C"/>
    <w:rsid w:val="4141892F"/>
    <w:rsid w:val="419D6316"/>
    <w:rsid w:val="4201FB3B"/>
    <w:rsid w:val="425A48F4"/>
    <w:rsid w:val="4340E55E"/>
    <w:rsid w:val="446CD186"/>
    <w:rsid w:val="46A2C2C1"/>
    <w:rsid w:val="46A9002A"/>
    <w:rsid w:val="4725877B"/>
    <w:rsid w:val="47280FFD"/>
    <w:rsid w:val="48933CB1"/>
    <w:rsid w:val="4916F092"/>
    <w:rsid w:val="49A66805"/>
    <w:rsid w:val="4A4E4DC1"/>
    <w:rsid w:val="4BB4825A"/>
    <w:rsid w:val="4BD24994"/>
    <w:rsid w:val="4C3C5453"/>
    <w:rsid w:val="4D1FD4E0"/>
    <w:rsid w:val="4DA07138"/>
    <w:rsid w:val="4DA3F571"/>
    <w:rsid w:val="4E060D00"/>
    <w:rsid w:val="4E0668DB"/>
    <w:rsid w:val="510E4881"/>
    <w:rsid w:val="51BB4148"/>
    <w:rsid w:val="521C7286"/>
    <w:rsid w:val="52D7CD66"/>
    <w:rsid w:val="54321298"/>
    <w:rsid w:val="5473ABF7"/>
    <w:rsid w:val="55C42D64"/>
    <w:rsid w:val="55E91AED"/>
    <w:rsid w:val="5677038F"/>
    <w:rsid w:val="5694A25B"/>
    <w:rsid w:val="56E66E95"/>
    <w:rsid w:val="5763B480"/>
    <w:rsid w:val="57AB34A4"/>
    <w:rsid w:val="582BD86F"/>
    <w:rsid w:val="5997E954"/>
    <w:rsid w:val="59DF6319"/>
    <w:rsid w:val="59E55B10"/>
    <w:rsid w:val="5A974FB5"/>
    <w:rsid w:val="5AB4D0B3"/>
    <w:rsid w:val="5D062B50"/>
    <w:rsid w:val="5D159605"/>
    <w:rsid w:val="5D4DAC1C"/>
    <w:rsid w:val="5D969F68"/>
    <w:rsid w:val="5F0AB39B"/>
    <w:rsid w:val="5FA5530E"/>
    <w:rsid w:val="5FB880C2"/>
    <w:rsid w:val="5FE2B432"/>
    <w:rsid w:val="6146E684"/>
    <w:rsid w:val="62BBAD91"/>
    <w:rsid w:val="630C2C7A"/>
    <w:rsid w:val="632927B2"/>
    <w:rsid w:val="6364A46C"/>
    <w:rsid w:val="63D036C9"/>
    <w:rsid w:val="643D923D"/>
    <w:rsid w:val="64EB83CD"/>
    <w:rsid w:val="653A96E1"/>
    <w:rsid w:val="653B82F2"/>
    <w:rsid w:val="655EA8F3"/>
    <w:rsid w:val="65955703"/>
    <w:rsid w:val="65DD887E"/>
    <w:rsid w:val="670A45E7"/>
    <w:rsid w:val="675FADF2"/>
    <w:rsid w:val="675FE269"/>
    <w:rsid w:val="69155712"/>
    <w:rsid w:val="69DC8E28"/>
    <w:rsid w:val="6B0EDDF3"/>
    <w:rsid w:val="6B4636FC"/>
    <w:rsid w:val="6B96E625"/>
    <w:rsid w:val="6C8635F1"/>
    <w:rsid w:val="6C9F4343"/>
    <w:rsid w:val="6D0DB4A4"/>
    <w:rsid w:val="6DEFD536"/>
    <w:rsid w:val="6EFF6BA8"/>
    <w:rsid w:val="6F6B9EB0"/>
    <w:rsid w:val="6FC79647"/>
    <w:rsid w:val="6FD22BA0"/>
    <w:rsid w:val="704731ED"/>
    <w:rsid w:val="715B8A87"/>
    <w:rsid w:val="71970448"/>
    <w:rsid w:val="71A1FE13"/>
    <w:rsid w:val="73FE9D90"/>
    <w:rsid w:val="7458E476"/>
    <w:rsid w:val="749071C3"/>
    <w:rsid w:val="74E0663A"/>
    <w:rsid w:val="757B1283"/>
    <w:rsid w:val="760E73E6"/>
    <w:rsid w:val="761E46D3"/>
    <w:rsid w:val="766AD375"/>
    <w:rsid w:val="77886987"/>
    <w:rsid w:val="789EE19C"/>
    <w:rsid w:val="78EE49FE"/>
    <w:rsid w:val="79663B54"/>
    <w:rsid w:val="79AD9529"/>
    <w:rsid w:val="79F4F7FF"/>
    <w:rsid w:val="79FD18BC"/>
    <w:rsid w:val="7C88EE1D"/>
    <w:rsid w:val="7C8FF031"/>
    <w:rsid w:val="7C92DA17"/>
    <w:rsid w:val="7CB87B56"/>
    <w:rsid w:val="7DD8A9F7"/>
    <w:rsid w:val="7DDCB5EC"/>
    <w:rsid w:val="7E4245E5"/>
    <w:rsid w:val="7EB1E3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8FA5"/>
  <w15:chartTrackingRefBased/>
  <w15:docId w15:val="{7B0D9265-D0AE-4BAA-8000-7E1A2201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974"/>
    <w:rPr>
      <w:rFonts w:eastAsiaTheme="majorEastAsia" w:cstheme="majorBidi"/>
      <w:color w:val="272727" w:themeColor="text1" w:themeTint="D8"/>
    </w:rPr>
  </w:style>
  <w:style w:type="paragraph" w:styleId="Title">
    <w:name w:val="Title"/>
    <w:basedOn w:val="Normal"/>
    <w:next w:val="Normal"/>
    <w:link w:val="TitleChar"/>
    <w:uiPriority w:val="10"/>
    <w:qFormat/>
    <w:rsid w:val="004A3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974"/>
    <w:pPr>
      <w:spacing w:before="160"/>
      <w:jc w:val="center"/>
    </w:pPr>
    <w:rPr>
      <w:i/>
      <w:iCs/>
      <w:color w:val="404040" w:themeColor="text1" w:themeTint="BF"/>
    </w:rPr>
  </w:style>
  <w:style w:type="character" w:customStyle="1" w:styleId="QuoteChar">
    <w:name w:val="Quote Char"/>
    <w:basedOn w:val="DefaultParagraphFont"/>
    <w:link w:val="Quote"/>
    <w:uiPriority w:val="29"/>
    <w:rsid w:val="004A3974"/>
    <w:rPr>
      <w:i/>
      <w:iCs/>
      <w:color w:val="404040" w:themeColor="text1" w:themeTint="BF"/>
    </w:rPr>
  </w:style>
  <w:style w:type="paragraph" w:styleId="ListParagraph">
    <w:name w:val="List Paragraph"/>
    <w:basedOn w:val="Normal"/>
    <w:uiPriority w:val="34"/>
    <w:qFormat/>
    <w:rsid w:val="004A3974"/>
    <w:pPr>
      <w:ind w:left="720"/>
      <w:contextualSpacing/>
    </w:pPr>
  </w:style>
  <w:style w:type="character" w:styleId="IntenseEmphasis">
    <w:name w:val="Intense Emphasis"/>
    <w:basedOn w:val="DefaultParagraphFont"/>
    <w:uiPriority w:val="21"/>
    <w:qFormat/>
    <w:rsid w:val="004A3974"/>
    <w:rPr>
      <w:i/>
      <w:iCs/>
      <w:color w:val="0F4761" w:themeColor="accent1" w:themeShade="BF"/>
    </w:rPr>
  </w:style>
  <w:style w:type="paragraph" w:styleId="IntenseQuote">
    <w:name w:val="Intense Quote"/>
    <w:basedOn w:val="Normal"/>
    <w:next w:val="Normal"/>
    <w:link w:val="IntenseQuoteChar"/>
    <w:uiPriority w:val="30"/>
    <w:qFormat/>
    <w:rsid w:val="004A3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974"/>
    <w:rPr>
      <w:i/>
      <w:iCs/>
      <w:color w:val="0F4761" w:themeColor="accent1" w:themeShade="BF"/>
    </w:rPr>
  </w:style>
  <w:style w:type="character" w:styleId="IntenseReference">
    <w:name w:val="Intense Reference"/>
    <w:basedOn w:val="DefaultParagraphFont"/>
    <w:uiPriority w:val="32"/>
    <w:qFormat/>
    <w:rsid w:val="004A3974"/>
    <w:rPr>
      <w:b/>
      <w:bCs/>
      <w:smallCaps/>
      <w:color w:val="0F4761" w:themeColor="accent1" w:themeShade="BF"/>
      <w:spacing w:val="5"/>
    </w:rPr>
  </w:style>
  <w:style w:type="character" w:styleId="CommentReference">
    <w:name w:val="annotation reference"/>
    <w:basedOn w:val="DefaultParagraphFont"/>
    <w:uiPriority w:val="99"/>
    <w:semiHidden/>
    <w:unhideWhenUsed/>
    <w:rsid w:val="00C27BEA"/>
    <w:rPr>
      <w:sz w:val="16"/>
      <w:szCs w:val="16"/>
    </w:rPr>
  </w:style>
  <w:style w:type="paragraph" w:styleId="CommentText">
    <w:name w:val="annotation text"/>
    <w:basedOn w:val="Normal"/>
    <w:link w:val="CommentTextChar"/>
    <w:uiPriority w:val="99"/>
    <w:unhideWhenUsed/>
    <w:rsid w:val="00C27BEA"/>
    <w:pPr>
      <w:spacing w:line="240" w:lineRule="auto"/>
    </w:pPr>
    <w:rPr>
      <w:sz w:val="20"/>
      <w:szCs w:val="20"/>
    </w:rPr>
  </w:style>
  <w:style w:type="character" w:customStyle="1" w:styleId="CommentTextChar">
    <w:name w:val="Comment Text Char"/>
    <w:basedOn w:val="DefaultParagraphFont"/>
    <w:link w:val="CommentText"/>
    <w:uiPriority w:val="99"/>
    <w:rsid w:val="00C27BEA"/>
    <w:rPr>
      <w:sz w:val="20"/>
      <w:szCs w:val="20"/>
    </w:rPr>
  </w:style>
  <w:style w:type="paragraph" w:styleId="CommentSubject">
    <w:name w:val="annotation subject"/>
    <w:basedOn w:val="CommentText"/>
    <w:next w:val="CommentText"/>
    <w:link w:val="CommentSubjectChar"/>
    <w:uiPriority w:val="99"/>
    <w:semiHidden/>
    <w:unhideWhenUsed/>
    <w:rsid w:val="00C27BEA"/>
    <w:rPr>
      <w:b/>
      <w:bCs/>
    </w:rPr>
  </w:style>
  <w:style w:type="character" w:customStyle="1" w:styleId="CommentSubjectChar">
    <w:name w:val="Comment Subject Char"/>
    <w:basedOn w:val="CommentTextChar"/>
    <w:link w:val="CommentSubject"/>
    <w:uiPriority w:val="99"/>
    <w:semiHidden/>
    <w:rsid w:val="00C27BEA"/>
    <w:rPr>
      <w:b/>
      <w:bCs/>
      <w:sz w:val="20"/>
      <w:szCs w:val="20"/>
    </w:rPr>
  </w:style>
  <w:style w:type="character" w:styleId="Mention">
    <w:name w:val="Mention"/>
    <w:basedOn w:val="DefaultParagraphFont"/>
    <w:uiPriority w:val="99"/>
    <w:unhideWhenUsed/>
    <w:rsid w:val="00E14605"/>
    <w:rPr>
      <w:color w:val="2B579A"/>
      <w:shd w:val="clear" w:color="auto" w:fill="E1DFDD"/>
    </w:rPr>
  </w:style>
  <w:style w:type="paragraph" w:styleId="Revision">
    <w:name w:val="Revision"/>
    <w:hidden/>
    <w:uiPriority w:val="99"/>
    <w:semiHidden/>
    <w:rsid w:val="00EC149B"/>
    <w:pPr>
      <w:spacing w:after="0" w:line="240" w:lineRule="auto"/>
    </w:pPr>
  </w:style>
  <w:style w:type="paragraph" w:styleId="Header">
    <w:name w:val="header"/>
    <w:basedOn w:val="Normal"/>
    <w:link w:val="HeaderChar"/>
    <w:uiPriority w:val="99"/>
    <w:unhideWhenUsed/>
    <w:rsid w:val="00EC1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9B"/>
  </w:style>
  <w:style w:type="paragraph" w:styleId="Footer">
    <w:name w:val="footer"/>
    <w:basedOn w:val="Normal"/>
    <w:link w:val="FooterChar"/>
    <w:uiPriority w:val="99"/>
    <w:unhideWhenUsed/>
    <w:rsid w:val="00EC1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49B"/>
  </w:style>
  <w:style w:type="paragraph" w:styleId="NormalWeb">
    <w:name w:val="Normal (Web)"/>
    <w:basedOn w:val="Normal"/>
    <w:uiPriority w:val="99"/>
    <w:semiHidden/>
    <w:unhideWhenUsed/>
    <w:rsid w:val="00EC14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KeywordTaxHTField xmlns="263dcc5b-2454-4d67-bfd0-48987ca6b20e">
      <Terms xmlns="http://schemas.microsoft.com/office/infopath/2007/PartnerControls"/>
    </TaxKeywordTaxHTField>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documentManagement>
</p:properties>
</file>

<file path=customXml/itemProps1.xml><?xml version="1.0" encoding="utf-8"?>
<ds:datastoreItem xmlns:ds="http://schemas.openxmlformats.org/officeDocument/2006/customXml" ds:itemID="{D6109A8E-3F16-4FAD-A0C5-9ADCA3AF848C}">
  <ds:schemaRefs>
    <ds:schemaRef ds:uri="http://schemas.microsoft.com/sharepoint/v3/contenttype/forms"/>
  </ds:schemaRefs>
</ds:datastoreItem>
</file>

<file path=customXml/itemProps2.xml><?xml version="1.0" encoding="utf-8"?>
<ds:datastoreItem xmlns:ds="http://schemas.openxmlformats.org/officeDocument/2006/customXml" ds:itemID="{C9C95BF1-DF8D-40B1-852B-8E076A992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2D8BA-F83E-4241-B083-538D1D3FCDA4}">
  <ds:schemaRefs>
    <ds:schemaRef ds:uri="http://schemas.microsoft.com/office/2006/metadata/properties"/>
    <ds:schemaRef ds:uri="http://schemas.microsoft.com/office/infopath/2007/PartnerControls"/>
    <ds:schemaRef ds:uri="64776ad0-39d4-4130-bf63-b73fdd226409"/>
    <ds:schemaRef ds:uri="263dcc5b-2454-4d67-bfd0-48987ca6b2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7137</Characters>
  <Application>Microsoft Office Word</Application>
  <DocSecurity>0</DocSecurity>
  <Lines>59</Lines>
  <Paragraphs>16</Paragraphs>
  <ScaleCrop>false</ScaleCrop>
  <Company>California Public Utilities Commission</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Joyce</dc:creator>
  <cp:keywords/>
  <dc:description/>
  <cp:lastModifiedBy>Ryals, Aime</cp:lastModifiedBy>
  <cp:revision>2</cp:revision>
  <dcterms:created xsi:type="dcterms:W3CDTF">2026-05-20T23:53:00Z</dcterms:created>
  <dcterms:modified xsi:type="dcterms:W3CDTF">2026-05-20T23:53:00Z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TaxKeyword">
    <vt:lpwstr/>
  </property>
  <property fmtid="{D5CDD505-2E9C-101B-9397-08002B2CF9AE}" pid="4" name="MediaServiceImageTags">
    <vt:lpwstr/>
  </property>
</Properties>
</file>