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3E91" w14:textId="243D3C8A" w:rsidR="009B4A78" w:rsidRDefault="000C2172" w:rsidP="0078294C">
      <w:pPr>
        <w:ind w:firstLine="0"/>
        <w:rPr>
          <w:rFonts w:ascii="Century Gothic" w:hAnsi="Century Gothic" w:cs="Calibri"/>
        </w:rPr>
      </w:pPr>
      <w:r>
        <w:rPr>
          <w:rFonts w:ascii="Century Gothic" w:hAnsi="Century Gothic" w:cs="Calibri"/>
          <w:b/>
          <w:bCs/>
          <w:color w:val="7030A0"/>
        </w:rPr>
        <w:t>PacifiCorp</w:t>
      </w:r>
      <w:r w:rsidR="00B9638F" w:rsidRPr="00960036">
        <w:rPr>
          <w:rFonts w:ascii="Century Gothic" w:hAnsi="Century Gothic" w:cs="Calibri"/>
          <w:b/>
          <w:bCs/>
          <w:color w:val="7030A0"/>
        </w:rPr>
        <w:t xml:space="preserve"> </w:t>
      </w:r>
      <w:r w:rsidR="00421E5E" w:rsidRPr="00960036">
        <w:rPr>
          <w:rFonts w:ascii="Century Gothic" w:hAnsi="Century Gothic" w:cs="Calibri"/>
          <w:b/>
          <w:bCs/>
          <w:color w:val="7030A0"/>
        </w:rPr>
        <w:t xml:space="preserve">Advice Letter – </w:t>
      </w:r>
      <w:r w:rsidR="00DF2993" w:rsidRPr="00DF2993">
        <w:rPr>
          <w:rFonts w:ascii="Century Gothic" w:hAnsi="Century Gothic" w:cs="Calibri"/>
        </w:rPr>
        <w:t xml:space="preserve">Decision (D.) 21.03-007 </w:t>
      </w:r>
      <w:r w:rsidR="007B41B2">
        <w:rPr>
          <w:rFonts w:ascii="Century Gothic" w:hAnsi="Century Gothic" w:cs="Calibri"/>
        </w:rPr>
        <w:t xml:space="preserve">in PacifiCorp’s 2021 </w:t>
      </w:r>
      <w:r w:rsidR="007B41B2" w:rsidRPr="007B41B2">
        <w:rPr>
          <w:rFonts w:ascii="Century Gothic" w:hAnsi="Century Gothic" w:cs="Calibri"/>
        </w:rPr>
        <w:t xml:space="preserve">Energy Cost Adjustment Clause </w:t>
      </w:r>
      <w:r w:rsidR="004F245F">
        <w:rPr>
          <w:rFonts w:ascii="Century Gothic" w:hAnsi="Century Gothic" w:cs="Calibri"/>
        </w:rPr>
        <w:t>proceeding</w:t>
      </w:r>
      <w:r w:rsidR="0078294C" w:rsidRPr="0078294C">
        <w:rPr>
          <w:rFonts w:ascii="Century Gothic" w:hAnsi="Century Gothic" w:cs="Calibri"/>
        </w:rPr>
        <w:t xml:space="preserve"> authorize</w:t>
      </w:r>
      <w:r w:rsidR="00DF2993">
        <w:rPr>
          <w:rFonts w:ascii="Century Gothic" w:hAnsi="Century Gothic" w:cs="Calibri"/>
        </w:rPr>
        <w:t>d</w:t>
      </w:r>
      <w:r w:rsidR="0078294C" w:rsidRPr="0078294C">
        <w:rPr>
          <w:rFonts w:ascii="Century Gothic" w:hAnsi="Century Gothic" w:cs="Calibri"/>
        </w:rPr>
        <w:t xml:space="preserve"> </w:t>
      </w:r>
      <w:bookmarkStart w:id="0" w:name="_Hlk56517244"/>
      <w:r w:rsidR="0078294C" w:rsidRPr="0078294C">
        <w:rPr>
          <w:rFonts w:ascii="Century Gothic" w:hAnsi="Century Gothic" w:cs="Calibri"/>
        </w:rPr>
        <w:t>PacifiCorp</w:t>
      </w:r>
      <w:bookmarkEnd w:id="0"/>
      <w:r w:rsidR="0078294C" w:rsidRPr="0078294C">
        <w:rPr>
          <w:rFonts w:ascii="Century Gothic" w:hAnsi="Century Gothic" w:cs="Calibri"/>
        </w:rPr>
        <w:t xml:space="preserve"> to </w:t>
      </w:r>
      <w:r w:rsidR="00EA3A9D">
        <w:rPr>
          <w:rFonts w:ascii="Century Gothic" w:hAnsi="Century Gothic" w:cs="Calibri"/>
        </w:rPr>
        <w:t xml:space="preserve">(1) update their greenhouse gas (GHG) surcharge and (2) </w:t>
      </w:r>
      <w:r w:rsidR="00703824">
        <w:rPr>
          <w:rFonts w:ascii="Century Gothic" w:hAnsi="Century Gothic" w:cs="Calibri"/>
        </w:rPr>
        <w:t>adopt new small business and residential California Climate Credit amounts for 2021</w:t>
      </w:r>
      <w:r w:rsidR="00DF2993">
        <w:rPr>
          <w:rFonts w:ascii="Century Gothic" w:hAnsi="Century Gothic" w:cs="Calibri"/>
        </w:rPr>
        <w:t xml:space="preserve">. </w:t>
      </w:r>
      <w:r w:rsidRPr="0078294C">
        <w:rPr>
          <w:rFonts w:ascii="Century Gothic" w:hAnsi="Century Gothic" w:cs="Calibri"/>
        </w:rPr>
        <w:t xml:space="preserve">PacifiCorp </w:t>
      </w:r>
      <w:r>
        <w:rPr>
          <w:rFonts w:ascii="Century Gothic" w:hAnsi="Century Gothic" w:cs="Calibri"/>
        </w:rPr>
        <w:t xml:space="preserve">filed </w:t>
      </w:r>
      <w:r w:rsidR="00751015">
        <w:rPr>
          <w:rFonts w:ascii="Century Gothic" w:hAnsi="Century Gothic" w:cs="Calibri"/>
        </w:rPr>
        <w:t>A</w:t>
      </w:r>
      <w:r w:rsidRPr="00960036">
        <w:rPr>
          <w:rFonts w:ascii="Century Gothic" w:hAnsi="Century Gothic" w:cs="Calibri"/>
        </w:rPr>
        <w:t xml:space="preserve">dvice </w:t>
      </w:r>
      <w:r w:rsidR="00751015">
        <w:rPr>
          <w:rFonts w:ascii="Century Gothic" w:hAnsi="Century Gothic" w:cs="Calibri"/>
        </w:rPr>
        <w:t>L</w:t>
      </w:r>
      <w:r w:rsidRPr="00960036">
        <w:rPr>
          <w:rFonts w:ascii="Century Gothic" w:hAnsi="Century Gothic" w:cs="Calibri"/>
        </w:rPr>
        <w:t xml:space="preserve">etter </w:t>
      </w:r>
      <w:r>
        <w:rPr>
          <w:rFonts w:ascii="Century Gothic" w:hAnsi="Century Gothic" w:cs="Calibri"/>
        </w:rPr>
        <w:t>6</w:t>
      </w:r>
      <w:r w:rsidR="00EA3A9D">
        <w:rPr>
          <w:rFonts w:ascii="Century Gothic" w:hAnsi="Century Gothic" w:cs="Calibri"/>
        </w:rPr>
        <w:t>45</w:t>
      </w:r>
      <w:r>
        <w:rPr>
          <w:rFonts w:ascii="Century Gothic" w:hAnsi="Century Gothic" w:cs="Calibri"/>
        </w:rPr>
        <w:t xml:space="preserve">-E on </w:t>
      </w:r>
      <w:r w:rsidR="00EA3A9D">
        <w:rPr>
          <w:rFonts w:ascii="Century Gothic" w:hAnsi="Century Gothic" w:cs="Calibri"/>
        </w:rPr>
        <w:t>Ma</w:t>
      </w:r>
      <w:r>
        <w:rPr>
          <w:rFonts w:ascii="Century Gothic" w:hAnsi="Century Gothic" w:cs="Calibri"/>
        </w:rPr>
        <w:t>r</w:t>
      </w:r>
      <w:r w:rsidR="00EA3A9D">
        <w:rPr>
          <w:rFonts w:ascii="Century Gothic" w:hAnsi="Century Gothic" w:cs="Calibri"/>
        </w:rPr>
        <w:t>ch</w:t>
      </w:r>
      <w:r>
        <w:rPr>
          <w:rFonts w:ascii="Century Gothic" w:hAnsi="Century Gothic" w:cs="Calibri"/>
        </w:rPr>
        <w:t xml:space="preserve"> </w:t>
      </w:r>
      <w:r w:rsidR="00EA3A9D">
        <w:rPr>
          <w:rFonts w:ascii="Century Gothic" w:hAnsi="Century Gothic" w:cs="Calibri"/>
        </w:rPr>
        <w:t>9</w:t>
      </w:r>
      <w:r>
        <w:rPr>
          <w:rFonts w:ascii="Century Gothic" w:hAnsi="Century Gothic" w:cs="Calibri"/>
        </w:rPr>
        <w:t>, 202</w:t>
      </w:r>
      <w:r w:rsidR="00EA3A9D">
        <w:rPr>
          <w:rFonts w:ascii="Century Gothic" w:hAnsi="Century Gothic" w:cs="Calibri"/>
        </w:rPr>
        <w:t>1</w:t>
      </w:r>
      <w:r w:rsidR="00DF2993">
        <w:rPr>
          <w:rFonts w:ascii="Century Gothic" w:hAnsi="Century Gothic" w:cs="Calibri"/>
        </w:rPr>
        <w:t xml:space="preserve"> to implement these authorized changes</w:t>
      </w:r>
      <w:r w:rsidR="00751015">
        <w:rPr>
          <w:rFonts w:ascii="Century Gothic" w:hAnsi="Century Gothic" w:cs="Calibri"/>
        </w:rPr>
        <w:t>.</w:t>
      </w:r>
      <w:r w:rsidR="00EA3A9D">
        <w:rPr>
          <w:rFonts w:ascii="Century Gothic" w:hAnsi="Century Gothic" w:cs="Calibri"/>
        </w:rPr>
        <w:t xml:space="preserve"> </w:t>
      </w:r>
    </w:p>
    <w:p w14:paraId="435F5421" w14:textId="77777777" w:rsidR="00421E5E" w:rsidRPr="00960036" w:rsidRDefault="00421E5E" w:rsidP="00421E5E">
      <w:pPr>
        <w:pBdr>
          <w:bottom w:val="dotted" w:sz="24" w:space="1" w:color="auto"/>
        </w:pBdr>
        <w:ind w:firstLine="0"/>
        <w:rPr>
          <w:rFonts w:ascii="Century Gothic" w:hAnsi="Century Gothic" w:cs="Calibri"/>
          <w:b/>
          <w:bCs/>
          <w:sz w:val="14"/>
          <w:szCs w:val="14"/>
        </w:rPr>
      </w:pPr>
    </w:p>
    <w:p w14:paraId="3B2B4E54" w14:textId="77777777" w:rsidR="00421E5E" w:rsidRPr="00960036" w:rsidRDefault="00421E5E" w:rsidP="00421E5E">
      <w:pPr>
        <w:pStyle w:val="ListParagraph"/>
        <w:ind w:left="360" w:firstLine="0"/>
        <w:rPr>
          <w:rFonts w:ascii="Century Gothic" w:hAnsi="Century Gothic" w:cs="Calibri"/>
          <w:sz w:val="14"/>
          <w:szCs w:val="14"/>
          <w:u w:val="single"/>
        </w:rPr>
      </w:pPr>
    </w:p>
    <w:p w14:paraId="0768CC47" w14:textId="520A0B02" w:rsidR="002164F7" w:rsidRPr="00960036" w:rsidRDefault="00AC796F" w:rsidP="00AF0AD6">
      <w:pPr>
        <w:ind w:firstLine="0"/>
        <w:jc w:val="center"/>
        <w:rPr>
          <w:rFonts w:ascii="Century Gothic" w:hAnsi="Century Gothic" w:cs="Calibri"/>
          <w:b/>
          <w:bCs/>
          <w:u w:val="single"/>
        </w:rPr>
      </w:pPr>
      <w:r w:rsidRPr="00960036">
        <w:rPr>
          <w:rFonts w:ascii="Century Gothic" w:hAnsi="Century Gothic" w:cs="Calibri"/>
          <w:b/>
          <w:bCs/>
          <w:u w:val="single"/>
        </w:rPr>
        <w:t xml:space="preserve">Estimated </w:t>
      </w:r>
      <w:r w:rsidR="002164F7" w:rsidRPr="00960036">
        <w:rPr>
          <w:rFonts w:ascii="Century Gothic" w:hAnsi="Century Gothic" w:cs="Calibri"/>
          <w:b/>
          <w:bCs/>
          <w:u w:val="single"/>
        </w:rPr>
        <w:t xml:space="preserve">Bill Impacts of </w:t>
      </w:r>
      <w:r w:rsidR="00B21B1B">
        <w:rPr>
          <w:rFonts w:ascii="Century Gothic" w:hAnsi="Century Gothic" w:cs="Calibri"/>
          <w:b/>
          <w:bCs/>
          <w:u w:val="single"/>
        </w:rPr>
        <w:t>R</w:t>
      </w:r>
      <w:r w:rsidR="002164F7" w:rsidRPr="00960036">
        <w:rPr>
          <w:rFonts w:ascii="Century Gothic" w:hAnsi="Century Gothic" w:cs="Calibri"/>
          <w:b/>
          <w:bCs/>
          <w:u w:val="single"/>
        </w:rPr>
        <w:t xml:space="preserve">equested Rate Changes Effective </w:t>
      </w:r>
      <w:r w:rsidR="00B21B1B">
        <w:rPr>
          <w:rFonts w:ascii="Century Gothic" w:hAnsi="Century Gothic" w:cs="Calibri"/>
          <w:b/>
          <w:bCs/>
          <w:u w:val="single"/>
        </w:rPr>
        <w:t>March 9</w:t>
      </w:r>
      <w:r w:rsidR="002164F7" w:rsidRPr="00960036">
        <w:rPr>
          <w:rFonts w:ascii="Century Gothic" w:hAnsi="Century Gothic" w:cs="Calibri"/>
          <w:b/>
          <w:bCs/>
          <w:u w:val="single"/>
        </w:rPr>
        <w:t>, 202</w:t>
      </w:r>
      <w:r w:rsidR="00B21B1B">
        <w:rPr>
          <w:rFonts w:ascii="Century Gothic" w:hAnsi="Century Gothic" w:cs="Calibri"/>
          <w:b/>
          <w:bCs/>
          <w:u w:val="single"/>
        </w:rPr>
        <w:t>1</w:t>
      </w:r>
      <w:r w:rsidR="002164F7" w:rsidRPr="00960036">
        <w:rPr>
          <w:rFonts w:ascii="Century Gothic" w:hAnsi="Century Gothic" w:cs="Calibri"/>
          <w:b/>
          <w:bCs/>
          <w:u w:val="single"/>
        </w:rPr>
        <w:t>:</w:t>
      </w:r>
    </w:p>
    <w:p w14:paraId="5A717883" w14:textId="77777777" w:rsidR="002164F7" w:rsidRPr="00960036" w:rsidRDefault="002164F7" w:rsidP="002164F7">
      <w:pPr>
        <w:ind w:firstLine="0"/>
        <w:rPr>
          <w:rFonts w:ascii="Century Gothic" w:hAnsi="Century Gothic" w:cs="Calibri"/>
        </w:rPr>
      </w:pPr>
    </w:p>
    <w:tbl>
      <w:tblPr>
        <w:tblStyle w:val="GridTable5Dark-Accent21"/>
        <w:tblW w:w="10487" w:type="dxa"/>
        <w:jc w:val="center"/>
        <w:tblLook w:val="04A0" w:firstRow="1" w:lastRow="0" w:firstColumn="1" w:lastColumn="0" w:noHBand="0" w:noVBand="1"/>
      </w:tblPr>
      <w:tblGrid>
        <w:gridCol w:w="6745"/>
        <w:gridCol w:w="3742"/>
      </w:tblGrid>
      <w:tr w:rsidR="002164F7" w:rsidRPr="00960036" w14:paraId="612F5224" w14:textId="77777777" w:rsidTr="003C1B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4E2926AF" w14:textId="77777777" w:rsidR="002164F7" w:rsidRPr="00960036" w:rsidRDefault="00CB4F96" w:rsidP="002164F7">
            <w:pPr>
              <w:ind w:firstLine="0"/>
              <w:jc w:val="center"/>
              <w:rPr>
                <w:rFonts w:ascii="Century Gothic" w:hAnsi="Century Gothic" w:cs="Calibri"/>
                <w:i/>
                <w:iCs/>
              </w:rPr>
            </w:pPr>
            <w:r w:rsidRPr="00960036">
              <w:rPr>
                <w:rFonts w:ascii="Century Gothic" w:hAnsi="Century Gothic" w:cs="Calibri"/>
              </w:rPr>
              <w:t xml:space="preserve">Estimated </w:t>
            </w:r>
            <w:r w:rsidR="002164F7" w:rsidRPr="00960036">
              <w:rPr>
                <w:rFonts w:ascii="Century Gothic" w:hAnsi="Century Gothic" w:cs="Calibri"/>
              </w:rPr>
              <w:t>Electric Bill Impacts</w:t>
            </w:r>
            <w:r w:rsidR="002164F7" w:rsidRPr="00960036">
              <w:rPr>
                <w:rStyle w:val="FootnoteReference"/>
                <w:rFonts w:ascii="Century Gothic" w:hAnsi="Century Gothic" w:cs="Calibri"/>
              </w:rPr>
              <w:footnoteReference w:id="1"/>
            </w:r>
            <w:r w:rsidR="002164F7" w:rsidRPr="00960036">
              <w:rPr>
                <w:rFonts w:ascii="Century Gothic" w:hAnsi="Century Gothic" w:cs="Calibri"/>
              </w:rPr>
              <w:t xml:space="preserve"> </w:t>
            </w:r>
          </w:p>
        </w:tc>
        <w:tc>
          <w:tcPr>
            <w:tcW w:w="3742" w:type="dxa"/>
            <w:tcBorders>
              <w:bottom w:val="single" w:sz="4" w:space="0" w:color="FFFFFF" w:themeColor="background1"/>
            </w:tcBorders>
          </w:tcPr>
          <w:p w14:paraId="1BBDF366" w14:textId="6CACEFA2" w:rsidR="002164F7" w:rsidRPr="00960036" w:rsidRDefault="00D93845" w:rsidP="004066B7">
            <w:pPr>
              <w:ind w:firstLine="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PacifiCorp</w:t>
            </w:r>
            <w:r w:rsidR="002164F7" w:rsidRPr="00960036">
              <w:rPr>
                <w:rFonts w:ascii="Century Gothic" w:hAnsi="Century Gothic" w:cs="Calibri"/>
              </w:rPr>
              <w:t xml:space="preserve"> – </w:t>
            </w:r>
            <w:r w:rsidR="00776782">
              <w:rPr>
                <w:rFonts w:ascii="Century Gothic" w:hAnsi="Century Gothic" w:cs="Calibri"/>
              </w:rPr>
              <w:t>March</w:t>
            </w:r>
            <w:r>
              <w:rPr>
                <w:rFonts w:ascii="Century Gothic" w:hAnsi="Century Gothic" w:cs="Calibri"/>
              </w:rPr>
              <w:t xml:space="preserve"> </w:t>
            </w:r>
            <w:r w:rsidR="00776782">
              <w:rPr>
                <w:rFonts w:ascii="Century Gothic" w:hAnsi="Century Gothic" w:cs="Calibri"/>
              </w:rPr>
              <w:t>9</w:t>
            </w:r>
            <w:r w:rsidR="00181170" w:rsidRPr="00960036">
              <w:rPr>
                <w:rFonts w:ascii="Century Gothic" w:hAnsi="Century Gothic" w:cs="Calibri"/>
              </w:rPr>
              <w:t>,</w:t>
            </w:r>
            <w:r w:rsidR="002164F7" w:rsidRPr="00960036">
              <w:rPr>
                <w:rFonts w:ascii="Century Gothic" w:hAnsi="Century Gothic" w:cs="Calibri"/>
              </w:rPr>
              <w:t xml:space="preserve"> 202</w:t>
            </w:r>
            <w:r w:rsidR="003A0254">
              <w:rPr>
                <w:rFonts w:ascii="Century Gothic" w:hAnsi="Century Gothic" w:cs="Calibri"/>
              </w:rPr>
              <w:t>1</w:t>
            </w:r>
          </w:p>
        </w:tc>
      </w:tr>
      <w:tr w:rsidR="002164F7" w:rsidRPr="00960036" w14:paraId="3514E4CC" w14:textId="77777777" w:rsidTr="003C1B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6F6F10DB" w14:textId="77777777" w:rsidR="002164F7" w:rsidRPr="00960036" w:rsidRDefault="00154274" w:rsidP="002164F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N</w:t>
            </w:r>
            <w:r w:rsidR="002164F7" w:rsidRPr="00960036">
              <w:rPr>
                <w:rFonts w:ascii="Century Gothic" w:hAnsi="Century Gothic" w:cs="Calibri"/>
                <w:b w:val="0"/>
                <w:bCs w:val="0"/>
              </w:rPr>
              <w:t>on-CARE electric bill</w:t>
            </w:r>
          </w:p>
        </w:tc>
        <w:tc>
          <w:tcPr>
            <w:tcW w:w="3742" w:type="dxa"/>
            <w:shd w:val="clear" w:color="auto" w:fill="00B0F0"/>
          </w:tcPr>
          <w:p w14:paraId="12E6A356" w14:textId="7A596E5F" w:rsidR="002164F7" w:rsidRPr="00960036" w:rsidRDefault="006D37CC" w:rsidP="002164F7">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60036">
              <w:rPr>
                <w:rFonts w:ascii="Century Gothic" w:hAnsi="Century Gothic" w:cs="Calibri"/>
              </w:rPr>
              <w:t>$</w:t>
            </w:r>
            <w:r w:rsidR="00887519">
              <w:rPr>
                <w:rFonts w:ascii="Century Gothic" w:hAnsi="Century Gothic" w:cs="Calibri"/>
              </w:rPr>
              <w:t>128.13</w:t>
            </w:r>
          </w:p>
        </w:tc>
      </w:tr>
      <w:tr w:rsidR="00863057" w:rsidRPr="00960036" w14:paraId="46C57EB9" w14:textId="77777777" w:rsidTr="003C1B3C">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7D9A35AE"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Non-CARE electric bill increase</w:t>
            </w:r>
          </w:p>
        </w:tc>
        <w:tc>
          <w:tcPr>
            <w:tcW w:w="3742" w:type="dxa"/>
            <w:tcBorders>
              <w:bottom w:val="single" w:sz="4" w:space="0" w:color="FFFFFF" w:themeColor="background1"/>
            </w:tcBorders>
          </w:tcPr>
          <w:p w14:paraId="200A50AB" w14:textId="23DBD0D6" w:rsidR="00863057" w:rsidRPr="00960036" w:rsidRDefault="005E50CD" w:rsidP="00433CE9">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w:t>
            </w:r>
            <w:r w:rsidR="0021104F">
              <w:rPr>
                <w:rFonts w:ascii="Century Gothic" w:hAnsi="Century Gothic" w:cs="Calibri"/>
              </w:rPr>
              <w:t>1</w:t>
            </w:r>
            <w:r>
              <w:rPr>
                <w:rFonts w:ascii="Century Gothic" w:hAnsi="Century Gothic" w:cs="Calibri"/>
              </w:rPr>
              <w:t>.</w:t>
            </w:r>
            <w:r w:rsidR="0021104F">
              <w:rPr>
                <w:rFonts w:ascii="Century Gothic" w:hAnsi="Century Gothic" w:cs="Calibri"/>
              </w:rPr>
              <w:t>0</w:t>
            </w:r>
            <w:r w:rsidR="00887519">
              <w:rPr>
                <w:rFonts w:ascii="Century Gothic" w:hAnsi="Century Gothic" w:cs="Calibri"/>
              </w:rPr>
              <w:t>6 (0.8%)</w:t>
            </w:r>
          </w:p>
        </w:tc>
      </w:tr>
      <w:tr w:rsidR="00863057" w:rsidRPr="00960036" w14:paraId="5ADC1EFD" w14:textId="77777777" w:rsidTr="003C1B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45" w:type="dxa"/>
          </w:tcPr>
          <w:p w14:paraId="219B4771"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CARE electric bill</w:t>
            </w:r>
          </w:p>
        </w:tc>
        <w:tc>
          <w:tcPr>
            <w:tcW w:w="3742" w:type="dxa"/>
            <w:shd w:val="clear" w:color="auto" w:fill="00B0F0"/>
          </w:tcPr>
          <w:p w14:paraId="5D10716C" w14:textId="53EC1B30" w:rsidR="00863057" w:rsidRPr="00960036" w:rsidRDefault="006D37CC" w:rsidP="00863057">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60036">
              <w:rPr>
                <w:rFonts w:ascii="Century Gothic" w:hAnsi="Century Gothic" w:cs="Calibri"/>
              </w:rPr>
              <w:t>$</w:t>
            </w:r>
            <w:r w:rsidR="00887519">
              <w:rPr>
                <w:rFonts w:ascii="Century Gothic" w:hAnsi="Century Gothic" w:cs="Calibri"/>
              </w:rPr>
              <w:t>98.53</w:t>
            </w:r>
          </w:p>
        </w:tc>
      </w:tr>
      <w:tr w:rsidR="00863057" w:rsidRPr="00960036" w14:paraId="2BDACA1A" w14:textId="77777777" w:rsidTr="003C1B3C">
        <w:trPr>
          <w:jc w:val="center"/>
        </w:trPr>
        <w:tc>
          <w:tcPr>
            <w:cnfStyle w:val="001000000000" w:firstRow="0" w:lastRow="0" w:firstColumn="1" w:lastColumn="0" w:oddVBand="0" w:evenVBand="0" w:oddHBand="0" w:evenHBand="0" w:firstRowFirstColumn="0" w:firstRowLastColumn="0" w:lastRowFirstColumn="0" w:lastRowLastColumn="0"/>
            <w:tcW w:w="6745" w:type="dxa"/>
          </w:tcPr>
          <w:p w14:paraId="499DB92F"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CARE electric bill increase</w:t>
            </w:r>
          </w:p>
        </w:tc>
        <w:tc>
          <w:tcPr>
            <w:tcW w:w="3742" w:type="dxa"/>
          </w:tcPr>
          <w:p w14:paraId="42D621C8" w14:textId="68F57D70" w:rsidR="00863057" w:rsidRPr="00960036" w:rsidRDefault="005E50CD" w:rsidP="00433CE9">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w:t>
            </w:r>
            <w:r w:rsidR="00887519">
              <w:rPr>
                <w:rFonts w:ascii="Century Gothic" w:hAnsi="Century Gothic" w:cs="Calibri"/>
              </w:rPr>
              <w:t>0.85 (0.9%)</w:t>
            </w:r>
          </w:p>
        </w:tc>
      </w:tr>
    </w:tbl>
    <w:p w14:paraId="16C57277" w14:textId="70C45C3B" w:rsidR="00CB4F96" w:rsidRPr="00960036" w:rsidRDefault="00CB4F96" w:rsidP="00CB4F96">
      <w:pPr>
        <w:ind w:firstLine="0"/>
        <w:rPr>
          <w:rFonts w:ascii="Century Gothic" w:hAnsi="Century Gothic" w:cs="Calibri"/>
        </w:rPr>
      </w:pPr>
    </w:p>
    <w:p w14:paraId="2FC4F27C" w14:textId="77777777" w:rsidR="002164F7" w:rsidRPr="00960036" w:rsidRDefault="002164F7" w:rsidP="002164F7">
      <w:pPr>
        <w:ind w:firstLine="0"/>
        <w:rPr>
          <w:rFonts w:ascii="Century Gothic" w:hAnsi="Century Gothic" w:cs="Calibri"/>
          <w:u w:val="single"/>
        </w:rPr>
      </w:pPr>
    </w:p>
    <w:p w14:paraId="31973BD1" w14:textId="381328E3" w:rsidR="00421E5E" w:rsidRPr="00960036" w:rsidRDefault="0099734E" w:rsidP="00B77B78">
      <w:pPr>
        <w:pStyle w:val="ListParagraph"/>
        <w:numPr>
          <w:ilvl w:val="0"/>
          <w:numId w:val="11"/>
        </w:numPr>
        <w:rPr>
          <w:rFonts w:ascii="Century Gothic" w:hAnsi="Century Gothic" w:cs="Calibri"/>
          <w:b/>
          <w:bCs/>
        </w:rPr>
      </w:pPr>
      <w:r w:rsidRPr="00960036">
        <w:rPr>
          <w:rFonts w:ascii="Century Gothic" w:hAnsi="Century Gothic" w:cs="Calibri"/>
          <w:b/>
          <w:bCs/>
        </w:rPr>
        <w:t>20</w:t>
      </w:r>
      <w:r w:rsidR="00B21B1B">
        <w:rPr>
          <w:rFonts w:ascii="Century Gothic" w:hAnsi="Century Gothic" w:cs="Calibri"/>
          <w:b/>
          <w:bCs/>
        </w:rPr>
        <w:t>21</w:t>
      </w:r>
      <w:r w:rsidRPr="00960036">
        <w:rPr>
          <w:rFonts w:ascii="Century Gothic" w:hAnsi="Century Gothic" w:cs="Calibri"/>
          <w:b/>
          <w:bCs/>
        </w:rPr>
        <w:t xml:space="preserve"> </w:t>
      </w:r>
      <w:r w:rsidR="00532841">
        <w:rPr>
          <w:rFonts w:ascii="Century Gothic" w:hAnsi="Century Gothic" w:cs="Calibri"/>
          <w:b/>
          <w:bCs/>
        </w:rPr>
        <w:t>PacifiCorp</w:t>
      </w:r>
      <w:r w:rsidRPr="00960036">
        <w:rPr>
          <w:rFonts w:ascii="Century Gothic" w:hAnsi="Century Gothic" w:cs="Calibri"/>
          <w:b/>
          <w:bCs/>
        </w:rPr>
        <w:t xml:space="preserve"> </w:t>
      </w:r>
      <w:r w:rsidR="00B21B1B">
        <w:rPr>
          <w:rFonts w:ascii="Century Gothic" w:hAnsi="Century Gothic" w:cs="Calibri"/>
          <w:b/>
          <w:bCs/>
        </w:rPr>
        <w:t>GHG</w:t>
      </w:r>
      <w:r w:rsidR="00833757">
        <w:rPr>
          <w:rFonts w:ascii="Century Gothic" w:hAnsi="Century Gothic" w:cs="Calibri"/>
          <w:b/>
          <w:bCs/>
        </w:rPr>
        <w:t xml:space="preserve"> Surcharge</w:t>
      </w:r>
      <w:r w:rsidR="00B21B1B">
        <w:rPr>
          <w:rFonts w:ascii="Century Gothic" w:hAnsi="Century Gothic" w:cs="Calibri"/>
          <w:b/>
          <w:bCs/>
        </w:rPr>
        <w:t xml:space="preserve"> Rate Changes</w:t>
      </w:r>
      <w:r w:rsidR="004E0384" w:rsidRPr="00960036">
        <w:rPr>
          <w:rFonts w:ascii="Century Gothic" w:hAnsi="Century Gothic" w:cs="Calibri"/>
          <w:b/>
          <w:bCs/>
        </w:rPr>
        <w:t xml:space="preserve"> </w:t>
      </w:r>
      <w:r w:rsidR="00421E5E" w:rsidRPr="00960036">
        <w:rPr>
          <w:rFonts w:ascii="Century Gothic" w:hAnsi="Century Gothic" w:cs="Calibri"/>
          <w:b/>
          <w:bCs/>
        </w:rPr>
        <w:t>(Advice Letter</w:t>
      </w:r>
      <w:r w:rsidRPr="00960036">
        <w:rPr>
          <w:rFonts w:ascii="Century Gothic" w:hAnsi="Century Gothic" w:cs="Calibri"/>
          <w:b/>
          <w:bCs/>
        </w:rPr>
        <w:t>)</w:t>
      </w:r>
      <w:r w:rsidR="00421E5E" w:rsidRPr="00960036">
        <w:rPr>
          <w:rFonts w:ascii="Century Gothic" w:hAnsi="Century Gothic" w:cs="Calibri"/>
          <w:b/>
          <w:bCs/>
        </w:rPr>
        <w:t>:</w:t>
      </w:r>
    </w:p>
    <w:p w14:paraId="11DE8051" w14:textId="77777777" w:rsidR="00664C8E" w:rsidRPr="00960036" w:rsidRDefault="00664C8E" w:rsidP="00664C8E">
      <w:pPr>
        <w:pStyle w:val="ListParagraph"/>
        <w:spacing w:before="120"/>
        <w:ind w:left="1080" w:firstLine="0"/>
        <w:rPr>
          <w:rFonts w:ascii="Century Gothic" w:hAnsi="Century Gothic" w:cs="Calibri"/>
          <w:sz w:val="14"/>
          <w:szCs w:val="14"/>
        </w:rPr>
      </w:pPr>
    </w:p>
    <w:p w14:paraId="5C9D01EB" w14:textId="77777777" w:rsidR="00FB72F1" w:rsidRDefault="00FB72F1" w:rsidP="00626C41">
      <w:pPr>
        <w:pStyle w:val="ListParagraph"/>
        <w:numPr>
          <w:ilvl w:val="0"/>
          <w:numId w:val="3"/>
        </w:numPr>
        <w:spacing w:before="140"/>
        <w:rPr>
          <w:rFonts w:ascii="Century Gothic" w:hAnsi="Century Gothic" w:cs="Calibri"/>
        </w:rPr>
      </w:pPr>
      <w:r>
        <w:rPr>
          <w:rFonts w:ascii="Century Gothic" w:hAnsi="Century Gothic" w:cs="Calibri"/>
        </w:rPr>
        <w:t>While the residential California Climate Credit is not part of rates, it does appear on bills. This ECAC decision approved the California Climate Credit to be returned to customers in April and October 2021.</w:t>
      </w:r>
    </w:p>
    <w:p w14:paraId="7D9564FA" w14:textId="2990DF67" w:rsidR="00FB72F1" w:rsidRDefault="00FB72F1" w:rsidP="00FB72F1">
      <w:pPr>
        <w:pStyle w:val="ListParagraph"/>
        <w:numPr>
          <w:ilvl w:val="1"/>
          <w:numId w:val="3"/>
        </w:numPr>
        <w:spacing w:before="140"/>
        <w:rPr>
          <w:rFonts w:ascii="Century Gothic" w:hAnsi="Century Gothic" w:cs="Calibri"/>
        </w:rPr>
      </w:pPr>
      <w:r w:rsidRPr="004117FF">
        <w:rPr>
          <w:rFonts w:ascii="Century Gothic" w:hAnsi="Century Gothic" w:cs="Calibri"/>
          <w:b/>
          <w:bCs/>
          <w:color w:val="FF0000"/>
        </w:rPr>
        <w:t>PacifiCorp’s 2021 residential California Climate Credit will be $97.23</w:t>
      </w:r>
      <w:r>
        <w:rPr>
          <w:rFonts w:ascii="Century Gothic" w:hAnsi="Century Gothic" w:cs="Calibri"/>
        </w:rPr>
        <w:t xml:space="preserve">, a 44% </w:t>
      </w:r>
      <w:r w:rsidRPr="005B014B">
        <w:rPr>
          <w:rFonts w:ascii="Century Gothic" w:hAnsi="Century Gothic" w:cs="Calibri"/>
          <w:u w:val="single"/>
        </w:rPr>
        <w:t>decrease</w:t>
      </w:r>
      <w:r>
        <w:rPr>
          <w:rFonts w:ascii="Century Gothic" w:hAnsi="Century Gothic" w:cs="Calibri"/>
        </w:rPr>
        <w:t xml:space="preserve"> from 2020’s amount.</w:t>
      </w:r>
      <w:r w:rsidRPr="00146EC6">
        <w:rPr>
          <w:rFonts w:ascii="Century Gothic" w:hAnsi="Century Gothic" w:cs="Calibri"/>
        </w:rPr>
        <w:t xml:space="preserve"> </w:t>
      </w:r>
      <w:r w:rsidR="00C642AB">
        <w:rPr>
          <w:rFonts w:ascii="Century Gothic" w:hAnsi="Century Gothic" w:cs="Calibri"/>
        </w:rPr>
        <w:t>Customers will receive a credit for this amount on both their April and October bills.</w:t>
      </w:r>
    </w:p>
    <w:p w14:paraId="07DB5237" w14:textId="0E5F6AEB" w:rsidR="00FB72F1" w:rsidRDefault="00FB72F1" w:rsidP="00FB72F1">
      <w:pPr>
        <w:pStyle w:val="ListParagraph"/>
        <w:numPr>
          <w:ilvl w:val="1"/>
          <w:numId w:val="3"/>
        </w:numPr>
        <w:spacing w:before="140"/>
        <w:rPr>
          <w:rFonts w:ascii="Century Gothic" w:hAnsi="Century Gothic" w:cs="Calibri"/>
        </w:rPr>
      </w:pPr>
      <w:r w:rsidRPr="00146EC6">
        <w:rPr>
          <w:rFonts w:ascii="Century Gothic" w:hAnsi="Century Gothic" w:cs="Calibri"/>
        </w:rPr>
        <w:t xml:space="preserve">PacifiCorp’s small business California Climate Credit </w:t>
      </w:r>
      <w:r>
        <w:rPr>
          <w:rFonts w:ascii="Century Gothic" w:hAnsi="Century Gothic" w:cs="Calibri"/>
        </w:rPr>
        <w:t xml:space="preserve">is a monthly $/kWh credit and remains equal to </w:t>
      </w:r>
      <w:r w:rsidRPr="00146EC6">
        <w:rPr>
          <w:rFonts w:ascii="Century Gothic" w:hAnsi="Century Gothic" w:cs="Calibri"/>
        </w:rPr>
        <w:t xml:space="preserve">50% of the </w:t>
      </w:r>
      <w:r>
        <w:rPr>
          <w:rFonts w:ascii="Century Gothic" w:hAnsi="Century Gothic" w:cs="Calibri"/>
        </w:rPr>
        <w:t xml:space="preserve">customer’s monthly </w:t>
      </w:r>
      <w:r w:rsidRPr="00146EC6">
        <w:rPr>
          <w:rFonts w:ascii="Century Gothic" w:hAnsi="Century Gothic" w:cs="Calibri"/>
        </w:rPr>
        <w:t>GHG surcharge.</w:t>
      </w:r>
    </w:p>
    <w:p w14:paraId="4BA439D5" w14:textId="79030187" w:rsidR="00421E5E" w:rsidRPr="00626C41" w:rsidRDefault="003649B3" w:rsidP="00626C41">
      <w:pPr>
        <w:pStyle w:val="ListParagraph"/>
        <w:numPr>
          <w:ilvl w:val="0"/>
          <w:numId w:val="3"/>
        </w:numPr>
        <w:spacing w:before="140"/>
        <w:rPr>
          <w:rFonts w:ascii="Century Gothic" w:hAnsi="Century Gothic" w:cs="Calibri"/>
        </w:rPr>
      </w:pPr>
      <w:r w:rsidRPr="004117FF">
        <w:rPr>
          <w:rFonts w:ascii="Century Gothic" w:hAnsi="Century Gothic" w:cs="Calibri"/>
        </w:rPr>
        <w:t xml:space="preserve">The GHG Surcharge is </w:t>
      </w:r>
      <w:r w:rsidR="0036237C" w:rsidRPr="004117FF">
        <w:rPr>
          <w:rFonts w:ascii="Century Gothic" w:hAnsi="Century Gothic" w:cs="Calibri"/>
        </w:rPr>
        <w:t xml:space="preserve">a $/kWh surcharge used to pay Cap-and-Trade costs </w:t>
      </w:r>
      <w:r w:rsidR="004117FF" w:rsidRPr="004117FF">
        <w:rPr>
          <w:rFonts w:ascii="Century Gothic" w:hAnsi="Century Gothic" w:cs="Calibri"/>
        </w:rPr>
        <w:t xml:space="preserve">a utility incurs when it generates or purchases electricity </w:t>
      </w:r>
      <w:r w:rsidR="0036237C" w:rsidRPr="004117FF">
        <w:rPr>
          <w:rFonts w:ascii="Century Gothic" w:hAnsi="Century Gothic" w:cs="Calibri"/>
        </w:rPr>
        <w:t>(</w:t>
      </w:r>
      <w:proofErr w:type="gramStart"/>
      <w:r w:rsidR="004117FF">
        <w:rPr>
          <w:rFonts w:ascii="Century Gothic" w:hAnsi="Century Gothic" w:cs="Calibri"/>
        </w:rPr>
        <w:t>i.e.</w:t>
      </w:r>
      <w:proofErr w:type="gramEnd"/>
      <w:r w:rsidR="004117FF">
        <w:rPr>
          <w:rFonts w:ascii="Century Gothic" w:hAnsi="Century Gothic" w:cs="Calibri"/>
        </w:rPr>
        <w:t xml:space="preserve"> </w:t>
      </w:r>
      <w:r w:rsidR="0036237C" w:rsidRPr="004117FF">
        <w:rPr>
          <w:rFonts w:ascii="Century Gothic" w:hAnsi="Century Gothic" w:cs="Calibri"/>
        </w:rPr>
        <w:t xml:space="preserve">the </w:t>
      </w:r>
      <w:r w:rsidR="009C5B3E" w:rsidRPr="004117FF">
        <w:rPr>
          <w:rFonts w:ascii="Century Gothic" w:hAnsi="Century Gothic" w:cs="Calibri"/>
        </w:rPr>
        <w:t>cost</w:t>
      </w:r>
      <w:r w:rsidR="0036237C" w:rsidRPr="004117FF">
        <w:rPr>
          <w:rFonts w:ascii="Century Gothic" w:hAnsi="Century Gothic" w:cs="Calibri"/>
        </w:rPr>
        <w:t xml:space="preserve"> o</w:t>
      </w:r>
      <w:r w:rsidR="006B4BA3" w:rsidRPr="004117FF">
        <w:rPr>
          <w:rFonts w:ascii="Century Gothic" w:hAnsi="Century Gothic" w:cs="Calibri"/>
        </w:rPr>
        <w:t>f</w:t>
      </w:r>
      <w:r w:rsidR="0036237C" w:rsidRPr="004117FF">
        <w:rPr>
          <w:rFonts w:ascii="Century Gothic" w:hAnsi="Century Gothic" w:cs="Calibri"/>
        </w:rPr>
        <w:t xml:space="preserve"> emitting greenhouse gases into the atmosphere in California).</w:t>
      </w:r>
      <w:r w:rsidRPr="004117FF">
        <w:rPr>
          <w:rFonts w:ascii="Century Gothic" w:hAnsi="Century Gothic" w:cs="Calibri"/>
        </w:rPr>
        <w:t xml:space="preserve"> </w:t>
      </w:r>
      <w:r w:rsidR="004117FF">
        <w:rPr>
          <w:rFonts w:ascii="Century Gothic" w:hAnsi="Century Gothic" w:cs="Calibri"/>
        </w:rPr>
        <w:t>PacifiCorp’s</w:t>
      </w:r>
      <w:r w:rsidR="004117FF" w:rsidRPr="004117FF">
        <w:rPr>
          <w:rFonts w:ascii="Century Gothic" w:hAnsi="Century Gothic" w:cs="Calibri"/>
        </w:rPr>
        <w:t xml:space="preserve"> </w:t>
      </w:r>
      <w:r w:rsidR="004117FF">
        <w:rPr>
          <w:rFonts w:ascii="Century Gothic" w:hAnsi="Century Gothic" w:cs="Calibri"/>
        </w:rPr>
        <w:t xml:space="preserve">GHG Surcharge </w:t>
      </w:r>
      <w:r w:rsidR="00577971" w:rsidRPr="004117FF">
        <w:rPr>
          <w:rFonts w:ascii="Century Gothic" w:hAnsi="Century Gothic" w:cs="Calibri"/>
        </w:rPr>
        <w:t>increase result</w:t>
      </w:r>
      <w:r w:rsidR="004117FF">
        <w:rPr>
          <w:rFonts w:ascii="Century Gothic" w:hAnsi="Century Gothic" w:cs="Calibri"/>
        </w:rPr>
        <w:t>s</w:t>
      </w:r>
      <w:r w:rsidR="00577971" w:rsidRPr="004117FF">
        <w:rPr>
          <w:rFonts w:ascii="Century Gothic" w:hAnsi="Century Gothic" w:cs="Calibri"/>
        </w:rPr>
        <w:t xml:space="preserve"> in the</w:t>
      </w:r>
      <w:r w:rsidR="00577971" w:rsidRPr="00577971">
        <w:rPr>
          <w:rFonts w:ascii="Century Gothic" w:hAnsi="Century Gothic" w:cs="Calibri"/>
        </w:rPr>
        <w:t xml:space="preserve"> following</w:t>
      </w:r>
      <w:r w:rsidR="009C5B3E">
        <w:rPr>
          <w:rFonts w:ascii="Century Gothic" w:hAnsi="Century Gothic" w:cs="Calibri"/>
        </w:rPr>
        <w:t xml:space="preserve"> </w:t>
      </w:r>
      <w:r w:rsidR="0036237C">
        <w:rPr>
          <w:rFonts w:ascii="Century Gothic" w:hAnsi="Century Gothic" w:cs="Calibri"/>
        </w:rPr>
        <w:t>changes in</w:t>
      </w:r>
      <w:r w:rsidR="009C5B3E">
        <w:rPr>
          <w:rFonts w:ascii="Century Gothic" w:hAnsi="Century Gothic" w:cs="Calibri"/>
        </w:rPr>
        <w:t xml:space="preserve"> revenue collection</w:t>
      </w:r>
      <w:r w:rsidR="00577971" w:rsidRPr="00577971">
        <w:rPr>
          <w:rFonts w:ascii="Century Gothic" w:hAnsi="Century Gothic" w:cs="Calibri"/>
        </w:rPr>
        <w:t xml:space="preserve">: </w:t>
      </w:r>
    </w:p>
    <w:p w14:paraId="764B896D" w14:textId="77777777" w:rsidR="00DB48E8" w:rsidRPr="00960036" w:rsidRDefault="00DB48E8" w:rsidP="00512B1B">
      <w:pPr>
        <w:ind w:firstLine="0"/>
        <w:rPr>
          <w:rFonts w:ascii="Century Gothic" w:hAnsi="Century Gothic" w:cs="Calibri"/>
          <w:sz w:val="14"/>
          <w:szCs w:val="14"/>
        </w:rPr>
      </w:pPr>
    </w:p>
    <w:tbl>
      <w:tblPr>
        <w:tblStyle w:val="TableGrid"/>
        <w:tblW w:w="0" w:type="auto"/>
        <w:tblInd w:w="2110" w:type="dxa"/>
        <w:tblLook w:val="04A0" w:firstRow="1" w:lastRow="0" w:firstColumn="1" w:lastColumn="0" w:noHBand="0" w:noVBand="1"/>
      </w:tblPr>
      <w:tblGrid>
        <w:gridCol w:w="3596"/>
        <w:gridCol w:w="1799"/>
        <w:gridCol w:w="1170"/>
      </w:tblGrid>
      <w:tr w:rsidR="00577971" w14:paraId="189F0A4E" w14:textId="77777777" w:rsidTr="00577971">
        <w:tc>
          <w:tcPr>
            <w:tcW w:w="3596" w:type="dxa"/>
          </w:tcPr>
          <w:p w14:paraId="3345287C" w14:textId="1691C295" w:rsidR="00577971" w:rsidRDefault="00577971" w:rsidP="0077538E">
            <w:pPr>
              <w:pStyle w:val="ListParagraph"/>
              <w:ind w:left="0" w:firstLine="0"/>
              <w:rPr>
                <w:rFonts w:ascii="Century Gothic" w:hAnsi="Century Gothic" w:cs="Calibri"/>
                <w:sz w:val="26"/>
                <w:szCs w:val="26"/>
              </w:rPr>
            </w:pPr>
            <w:r w:rsidRPr="00577971">
              <w:rPr>
                <w:rFonts w:ascii="Century Gothic" w:hAnsi="Century Gothic" w:cs="Calibri"/>
              </w:rPr>
              <w:t>Residential</w:t>
            </w:r>
          </w:p>
        </w:tc>
        <w:tc>
          <w:tcPr>
            <w:tcW w:w="1799" w:type="dxa"/>
          </w:tcPr>
          <w:p w14:paraId="7F2EDCCF" w14:textId="2101906F" w:rsidR="00577971" w:rsidRPr="001C4062" w:rsidRDefault="00E72C90" w:rsidP="00FE369F">
            <w:pPr>
              <w:ind w:firstLine="0"/>
              <w:jc w:val="center"/>
              <w:rPr>
                <w:rFonts w:ascii="Century Gothic" w:hAnsi="Century Gothic" w:cs="Calibri"/>
              </w:rPr>
            </w:pPr>
            <w:r w:rsidRPr="001C4062">
              <w:rPr>
                <w:rFonts w:ascii="Century Gothic" w:hAnsi="Century Gothic" w:cs="Calibri"/>
              </w:rPr>
              <w:t>$454,782</w:t>
            </w:r>
          </w:p>
        </w:tc>
        <w:tc>
          <w:tcPr>
            <w:tcW w:w="1170" w:type="dxa"/>
          </w:tcPr>
          <w:p w14:paraId="43D9E124" w14:textId="51E7531D" w:rsidR="00577971" w:rsidRPr="001C4062" w:rsidRDefault="009C3CD5" w:rsidP="00331A8E">
            <w:pPr>
              <w:pStyle w:val="ListParagraph"/>
              <w:ind w:left="0" w:firstLine="0"/>
              <w:jc w:val="center"/>
              <w:rPr>
                <w:rFonts w:ascii="Century Gothic" w:hAnsi="Century Gothic" w:cs="Calibri"/>
              </w:rPr>
            </w:pPr>
            <w:r>
              <w:rPr>
                <w:rFonts w:ascii="Century Gothic" w:hAnsi="Century Gothic" w:cs="Calibri"/>
              </w:rPr>
              <w:t>13</w:t>
            </w:r>
            <w:r w:rsidR="00AA0E7E">
              <w:rPr>
                <w:rFonts w:ascii="Century Gothic" w:hAnsi="Century Gothic" w:cs="Calibri"/>
              </w:rPr>
              <w:t>%</w:t>
            </w:r>
          </w:p>
        </w:tc>
      </w:tr>
      <w:tr w:rsidR="00AA0E7E" w14:paraId="24FD0D67" w14:textId="77777777" w:rsidTr="00577971">
        <w:tc>
          <w:tcPr>
            <w:tcW w:w="3596" w:type="dxa"/>
          </w:tcPr>
          <w:p w14:paraId="285B1F37" w14:textId="7C7BB9B9" w:rsidR="00AA0E7E" w:rsidRDefault="00AA0E7E" w:rsidP="00AA0E7E">
            <w:pPr>
              <w:pStyle w:val="ListParagraph"/>
              <w:ind w:left="0" w:firstLine="0"/>
              <w:rPr>
                <w:rFonts w:ascii="Century Gothic" w:hAnsi="Century Gothic" w:cs="Calibri"/>
                <w:sz w:val="26"/>
                <w:szCs w:val="26"/>
              </w:rPr>
            </w:pPr>
            <w:r w:rsidRPr="00577971">
              <w:rPr>
                <w:rFonts w:ascii="Century Gothic" w:hAnsi="Century Gothic" w:cs="Calibri"/>
                <w:sz w:val="26"/>
                <w:szCs w:val="26"/>
              </w:rPr>
              <w:t>Commercial and Industrial</w:t>
            </w:r>
          </w:p>
        </w:tc>
        <w:tc>
          <w:tcPr>
            <w:tcW w:w="1799" w:type="dxa"/>
          </w:tcPr>
          <w:p w14:paraId="4AC94264" w14:textId="30845144" w:rsidR="00AA0E7E" w:rsidRPr="001C4062" w:rsidRDefault="00AA0E7E" w:rsidP="00AA0E7E">
            <w:pPr>
              <w:pStyle w:val="ListParagraph"/>
              <w:ind w:left="0" w:firstLine="0"/>
              <w:jc w:val="center"/>
              <w:rPr>
                <w:rFonts w:ascii="Century Gothic" w:hAnsi="Century Gothic" w:cs="Calibri"/>
              </w:rPr>
            </w:pPr>
            <w:r w:rsidRPr="001C4062">
              <w:rPr>
                <w:rFonts w:ascii="Century Gothic" w:hAnsi="Century Gothic" w:cs="Calibri"/>
              </w:rPr>
              <w:t>$</w:t>
            </w:r>
            <w:r w:rsidR="00E72C90" w:rsidRPr="001C4062">
              <w:rPr>
                <w:rFonts w:ascii="Century Gothic" w:hAnsi="Century Gothic" w:cs="Calibri"/>
              </w:rPr>
              <w:t>260,973</w:t>
            </w:r>
          </w:p>
        </w:tc>
        <w:tc>
          <w:tcPr>
            <w:tcW w:w="1170" w:type="dxa"/>
          </w:tcPr>
          <w:p w14:paraId="2604E61F" w14:textId="09B723DC" w:rsidR="00AA0E7E" w:rsidRPr="001C4062" w:rsidRDefault="009C3CD5" w:rsidP="00AA0E7E">
            <w:pPr>
              <w:pStyle w:val="ListParagraph"/>
              <w:ind w:left="0" w:firstLine="0"/>
              <w:jc w:val="center"/>
              <w:rPr>
                <w:rFonts w:ascii="Century Gothic" w:hAnsi="Century Gothic" w:cs="Calibri"/>
              </w:rPr>
            </w:pPr>
            <w:r>
              <w:rPr>
                <w:rFonts w:ascii="Century Gothic" w:hAnsi="Century Gothic" w:cs="Calibri"/>
              </w:rPr>
              <w:t>11</w:t>
            </w:r>
            <w:r w:rsidR="00AA0E7E" w:rsidRPr="006E0980">
              <w:rPr>
                <w:rFonts w:ascii="Century Gothic" w:hAnsi="Century Gothic" w:cs="Calibri"/>
              </w:rPr>
              <w:t>%</w:t>
            </w:r>
          </w:p>
        </w:tc>
      </w:tr>
      <w:tr w:rsidR="00AA0E7E" w14:paraId="5DF4D466" w14:textId="77777777" w:rsidTr="00577971">
        <w:tc>
          <w:tcPr>
            <w:tcW w:w="3596" w:type="dxa"/>
          </w:tcPr>
          <w:p w14:paraId="1AF7EF9A" w14:textId="369E9142" w:rsidR="00AA0E7E" w:rsidRDefault="00AA0E7E" w:rsidP="00AA0E7E">
            <w:pPr>
              <w:pStyle w:val="ListParagraph"/>
              <w:ind w:left="0" w:firstLine="0"/>
              <w:rPr>
                <w:rFonts w:ascii="Century Gothic" w:hAnsi="Century Gothic" w:cs="Calibri"/>
                <w:sz w:val="26"/>
                <w:szCs w:val="26"/>
              </w:rPr>
            </w:pPr>
            <w:r w:rsidRPr="00577971">
              <w:rPr>
                <w:rFonts w:ascii="Century Gothic" w:hAnsi="Century Gothic" w:cs="Calibri"/>
              </w:rPr>
              <w:t>Irrigation</w:t>
            </w:r>
          </w:p>
        </w:tc>
        <w:tc>
          <w:tcPr>
            <w:tcW w:w="1799" w:type="dxa"/>
          </w:tcPr>
          <w:p w14:paraId="34AFAFDA" w14:textId="7280B93C" w:rsidR="00AA0E7E" w:rsidRPr="001C4062" w:rsidRDefault="00AA0E7E" w:rsidP="00AA0E7E">
            <w:pPr>
              <w:pStyle w:val="ListParagraph"/>
              <w:ind w:left="0" w:firstLine="0"/>
              <w:jc w:val="center"/>
              <w:rPr>
                <w:rFonts w:ascii="Century Gothic" w:hAnsi="Century Gothic" w:cs="Calibri"/>
              </w:rPr>
            </w:pPr>
            <w:r w:rsidRPr="001C4062">
              <w:rPr>
                <w:rFonts w:ascii="Century Gothic" w:hAnsi="Century Gothic" w:cs="Calibri"/>
              </w:rPr>
              <w:t>$</w:t>
            </w:r>
            <w:r w:rsidR="00E72C90" w:rsidRPr="001C4062">
              <w:rPr>
                <w:rFonts w:ascii="Century Gothic" w:hAnsi="Century Gothic" w:cs="Calibri"/>
              </w:rPr>
              <w:t>93,401</w:t>
            </w:r>
          </w:p>
        </w:tc>
        <w:tc>
          <w:tcPr>
            <w:tcW w:w="1170" w:type="dxa"/>
          </w:tcPr>
          <w:p w14:paraId="52FA0DEB" w14:textId="37D1E125" w:rsidR="00AA0E7E" w:rsidRPr="001C4062" w:rsidRDefault="009C3CD5" w:rsidP="00AA0E7E">
            <w:pPr>
              <w:pStyle w:val="ListParagraph"/>
              <w:ind w:left="0" w:firstLine="0"/>
              <w:jc w:val="center"/>
              <w:rPr>
                <w:rFonts w:ascii="Century Gothic" w:hAnsi="Century Gothic" w:cs="Calibri"/>
              </w:rPr>
            </w:pPr>
            <w:r>
              <w:rPr>
                <w:rFonts w:ascii="Century Gothic" w:hAnsi="Century Gothic" w:cs="Calibri"/>
              </w:rPr>
              <w:t>11</w:t>
            </w:r>
            <w:r w:rsidR="00AA0E7E" w:rsidRPr="006E0980">
              <w:rPr>
                <w:rFonts w:ascii="Century Gothic" w:hAnsi="Century Gothic" w:cs="Calibri"/>
              </w:rPr>
              <w:t>%</w:t>
            </w:r>
          </w:p>
        </w:tc>
      </w:tr>
      <w:tr w:rsidR="00AA0E7E" w14:paraId="49BB88F8" w14:textId="77777777" w:rsidTr="00577971">
        <w:tc>
          <w:tcPr>
            <w:tcW w:w="3596" w:type="dxa"/>
          </w:tcPr>
          <w:p w14:paraId="148539B4" w14:textId="7E8E4036" w:rsidR="00AA0E7E" w:rsidRDefault="00AA0E7E" w:rsidP="00AA0E7E">
            <w:pPr>
              <w:pStyle w:val="ListParagraph"/>
              <w:ind w:left="0" w:firstLine="0"/>
              <w:rPr>
                <w:rFonts w:ascii="Century Gothic" w:hAnsi="Century Gothic" w:cs="Calibri"/>
                <w:sz w:val="26"/>
                <w:szCs w:val="26"/>
              </w:rPr>
            </w:pPr>
            <w:r w:rsidRPr="00577971">
              <w:rPr>
                <w:rFonts w:ascii="Century Gothic" w:hAnsi="Century Gothic" w:cs="Calibri"/>
              </w:rPr>
              <w:t>Lighting</w:t>
            </w:r>
          </w:p>
        </w:tc>
        <w:tc>
          <w:tcPr>
            <w:tcW w:w="1799" w:type="dxa"/>
          </w:tcPr>
          <w:p w14:paraId="56037067" w14:textId="4A0E91C2" w:rsidR="00AA0E7E" w:rsidRPr="001C4062" w:rsidRDefault="00AA0E7E" w:rsidP="00AA0E7E">
            <w:pPr>
              <w:pStyle w:val="ListParagraph"/>
              <w:ind w:left="0" w:firstLine="0"/>
              <w:jc w:val="center"/>
              <w:rPr>
                <w:rFonts w:ascii="Century Gothic" w:hAnsi="Century Gothic" w:cs="Calibri"/>
              </w:rPr>
            </w:pPr>
            <w:r w:rsidRPr="001C4062">
              <w:rPr>
                <w:rFonts w:ascii="Century Gothic" w:hAnsi="Century Gothic" w:cs="Calibri"/>
              </w:rPr>
              <w:t>$</w:t>
            </w:r>
            <w:r w:rsidR="00E72C90" w:rsidRPr="001C4062">
              <w:rPr>
                <w:rFonts w:ascii="Century Gothic" w:hAnsi="Century Gothic" w:cs="Calibri"/>
              </w:rPr>
              <w:t>2,414</w:t>
            </w:r>
          </w:p>
        </w:tc>
        <w:tc>
          <w:tcPr>
            <w:tcW w:w="1170" w:type="dxa"/>
          </w:tcPr>
          <w:p w14:paraId="5CFBFA3B" w14:textId="56DE495D" w:rsidR="00AA0E7E" w:rsidRPr="001C4062" w:rsidRDefault="009C3CD5" w:rsidP="00AA0E7E">
            <w:pPr>
              <w:pStyle w:val="ListParagraph"/>
              <w:ind w:left="0" w:firstLine="0"/>
              <w:jc w:val="center"/>
              <w:rPr>
                <w:rFonts w:ascii="Century Gothic" w:hAnsi="Century Gothic" w:cs="Calibri"/>
              </w:rPr>
            </w:pPr>
            <w:r>
              <w:rPr>
                <w:rFonts w:ascii="Century Gothic" w:hAnsi="Century Gothic" w:cs="Calibri"/>
              </w:rPr>
              <w:t>5</w:t>
            </w:r>
            <w:r w:rsidR="00AA0E7E" w:rsidRPr="006E0980">
              <w:rPr>
                <w:rFonts w:ascii="Century Gothic" w:hAnsi="Century Gothic" w:cs="Calibri"/>
              </w:rPr>
              <w:t>%</w:t>
            </w:r>
          </w:p>
        </w:tc>
      </w:tr>
      <w:tr w:rsidR="00AA0E7E" w14:paraId="57BB94E4" w14:textId="77777777" w:rsidTr="00577971">
        <w:tc>
          <w:tcPr>
            <w:tcW w:w="3596" w:type="dxa"/>
          </w:tcPr>
          <w:p w14:paraId="3A825C46" w14:textId="5E98A028" w:rsidR="00AA0E7E" w:rsidRPr="00CC6B5C" w:rsidRDefault="00AA0E7E" w:rsidP="00AA0E7E">
            <w:pPr>
              <w:pStyle w:val="ListParagraph"/>
              <w:ind w:left="0" w:firstLine="0"/>
              <w:rPr>
                <w:rFonts w:ascii="Century Gothic" w:hAnsi="Century Gothic" w:cs="Calibri"/>
                <w:b/>
                <w:bCs/>
                <w:sz w:val="26"/>
                <w:szCs w:val="26"/>
              </w:rPr>
            </w:pPr>
            <w:r w:rsidRPr="00CC6B5C">
              <w:rPr>
                <w:rFonts w:ascii="Century Gothic" w:hAnsi="Century Gothic" w:cs="Calibri"/>
                <w:b/>
                <w:bCs/>
              </w:rPr>
              <w:t>Overall</w:t>
            </w:r>
          </w:p>
        </w:tc>
        <w:tc>
          <w:tcPr>
            <w:tcW w:w="1799" w:type="dxa"/>
          </w:tcPr>
          <w:p w14:paraId="361ABC87" w14:textId="72E583B7" w:rsidR="00AA0E7E" w:rsidRPr="00CC6B5C" w:rsidRDefault="00AA0E7E" w:rsidP="00AA0E7E">
            <w:pPr>
              <w:pStyle w:val="ListParagraph"/>
              <w:ind w:left="0" w:firstLine="0"/>
              <w:jc w:val="center"/>
              <w:rPr>
                <w:rFonts w:ascii="Century Gothic" w:hAnsi="Century Gothic" w:cs="Calibri"/>
                <w:b/>
                <w:bCs/>
              </w:rPr>
            </w:pPr>
            <w:r w:rsidRPr="00CC6B5C">
              <w:rPr>
                <w:rFonts w:ascii="Century Gothic" w:hAnsi="Century Gothic" w:cs="Calibri"/>
                <w:b/>
                <w:bCs/>
              </w:rPr>
              <w:t>$</w:t>
            </w:r>
            <w:r w:rsidR="00E72C90" w:rsidRPr="00CC6B5C">
              <w:rPr>
                <w:rFonts w:ascii="Century Gothic" w:hAnsi="Century Gothic" w:cs="Calibri"/>
                <w:b/>
                <w:bCs/>
              </w:rPr>
              <w:t>811,569</w:t>
            </w:r>
          </w:p>
        </w:tc>
        <w:tc>
          <w:tcPr>
            <w:tcW w:w="1170" w:type="dxa"/>
          </w:tcPr>
          <w:p w14:paraId="3ABF4B61" w14:textId="38A8B930" w:rsidR="00AA0E7E" w:rsidRPr="00CC6B5C" w:rsidRDefault="009C3CD5" w:rsidP="00AA0E7E">
            <w:pPr>
              <w:pStyle w:val="ListParagraph"/>
              <w:ind w:left="0" w:firstLine="0"/>
              <w:jc w:val="center"/>
              <w:rPr>
                <w:rFonts w:ascii="Century Gothic" w:hAnsi="Century Gothic" w:cs="Calibri"/>
                <w:b/>
                <w:bCs/>
              </w:rPr>
            </w:pPr>
            <w:r w:rsidRPr="00CC6B5C">
              <w:rPr>
                <w:rFonts w:ascii="Century Gothic" w:hAnsi="Century Gothic" w:cs="Calibri"/>
                <w:b/>
                <w:bCs/>
              </w:rPr>
              <w:t>12</w:t>
            </w:r>
            <w:r w:rsidR="00AA0E7E" w:rsidRPr="00CC6B5C">
              <w:rPr>
                <w:rFonts w:ascii="Century Gothic" w:hAnsi="Century Gothic" w:cs="Calibri"/>
                <w:b/>
                <w:bCs/>
              </w:rPr>
              <w:t>%</w:t>
            </w:r>
          </w:p>
        </w:tc>
      </w:tr>
    </w:tbl>
    <w:p w14:paraId="3596940A" w14:textId="586D85FA" w:rsidR="005B014B" w:rsidRPr="0036237C" w:rsidRDefault="005B014B" w:rsidP="0036237C">
      <w:pPr>
        <w:spacing w:before="120"/>
        <w:rPr>
          <w:rFonts w:ascii="Century Gothic" w:hAnsi="Century Gothic" w:cs="Calibri"/>
        </w:rPr>
      </w:pPr>
    </w:p>
    <w:sectPr w:rsidR="005B014B" w:rsidRPr="0036237C" w:rsidSect="005179CC">
      <w:headerReference w:type="default" r:id="rId12"/>
      <w:footerReference w:type="even" r:id="rId13"/>
      <w:footerReference w:type="default" r:id="rId14"/>
      <w:headerReference w:type="first" r:id="rId15"/>
      <w:footerReference w:type="first" r:id="rId16"/>
      <w:pgSz w:w="12240" w:h="15840" w:code="1"/>
      <w:pgMar w:top="720" w:right="720" w:bottom="144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E730" w14:textId="77777777" w:rsidR="002A436D" w:rsidRDefault="002A436D">
      <w:r>
        <w:separator/>
      </w:r>
    </w:p>
    <w:p w14:paraId="43E5FDFF" w14:textId="77777777" w:rsidR="002A436D" w:rsidRDefault="002A436D"/>
  </w:endnote>
  <w:endnote w:type="continuationSeparator" w:id="0">
    <w:p w14:paraId="6C82F05B" w14:textId="77777777" w:rsidR="002A436D" w:rsidRDefault="002A436D">
      <w:r>
        <w:continuationSeparator/>
      </w:r>
    </w:p>
    <w:p w14:paraId="764BC7DE" w14:textId="77777777" w:rsidR="002A436D" w:rsidRDefault="002A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857513"/>
      <w:docPartObj>
        <w:docPartGallery w:val="Page Numbers (Bottom of Page)"/>
        <w:docPartUnique/>
      </w:docPartObj>
    </w:sdtPr>
    <w:sdtEndPr>
      <w:rPr>
        <w:rStyle w:val="PageNumber"/>
      </w:rPr>
    </w:sdtEndPr>
    <w:sdtContent>
      <w:p w14:paraId="14572D4E" w14:textId="77777777" w:rsidR="00A42FDB" w:rsidRDefault="002A436D" w:rsidP="00AA5D1C">
        <w:pPr>
          <w:pStyle w:val="Footer"/>
          <w:rPr>
            <w:rStyle w:val="PageNumber"/>
          </w:rPr>
        </w:pPr>
      </w:p>
    </w:sdtContent>
  </w:sdt>
  <w:p w14:paraId="6F71C3C7" w14:textId="77777777" w:rsidR="00A42FDB" w:rsidRDefault="00A42FDB"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646355973"/>
      <w:docPartObj>
        <w:docPartGallery w:val="Page Numbers (Bottom of Page)"/>
        <w:docPartUnique/>
      </w:docPartObj>
    </w:sdtPr>
    <w:sdtEndPr>
      <w:rPr>
        <w:noProof/>
      </w:rPr>
    </w:sdtEndPr>
    <w:sdtContent>
      <w:p w14:paraId="4D4BD418" w14:textId="77777777" w:rsidR="00A42FDB" w:rsidRPr="00D31094" w:rsidRDefault="00A42FDB">
        <w:pPr>
          <w:pStyle w:val="Footer"/>
          <w:rPr>
            <w:rFonts w:ascii="Garamond" w:hAnsi="Garamond"/>
          </w:rPr>
        </w:pPr>
        <w:r w:rsidRPr="00D31094">
          <w:rPr>
            <w:rFonts w:ascii="Garamond" w:hAnsi="Garamond"/>
            <w:sz w:val="22"/>
            <w:szCs w:val="22"/>
          </w:rPr>
          <w:t xml:space="preserve">Rate Increase Advisory </w:t>
        </w:r>
        <w:r w:rsidRPr="00D31094">
          <w:rPr>
            <w:rFonts w:ascii="Garamond" w:hAnsi="Garamond"/>
          </w:rPr>
          <w:t xml:space="preserve">| </w:t>
        </w:r>
        <w:r w:rsidR="008C068D">
          <w:rPr>
            <w:rFonts w:ascii="Garamond" w:hAnsi="Garamond"/>
            <w:noProof/>
          </w:rPr>
          <w:t>2</w:t>
        </w:r>
      </w:p>
    </w:sdtContent>
  </w:sdt>
  <w:p w14:paraId="71146E76" w14:textId="77777777" w:rsidR="00A42FDB" w:rsidRDefault="00A42FDB" w:rsidP="00DE00A6">
    <w:pPr>
      <w:pStyle w:val="Footer"/>
      <w:tabs>
        <w:tab w:val="left" w:pos="6135"/>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664868541"/>
      <w:docPartObj>
        <w:docPartGallery w:val="Page Numbers (Bottom of Page)"/>
        <w:docPartUnique/>
      </w:docPartObj>
    </w:sdtPr>
    <w:sdtEndPr/>
    <w:sdtContent>
      <w:p w14:paraId="5A5E26B4" w14:textId="77777777" w:rsidR="00A42FDB" w:rsidRPr="00D31094" w:rsidRDefault="00A42FDB">
        <w:pPr>
          <w:pStyle w:val="Footer"/>
          <w:rPr>
            <w:rFonts w:ascii="Garamond" w:hAnsi="Garamond"/>
          </w:rPr>
        </w:pPr>
        <w:r w:rsidRPr="00D31094">
          <w:rPr>
            <w:rFonts w:ascii="Garamond" w:hAnsi="Garamond"/>
            <w:sz w:val="22"/>
            <w:szCs w:val="22"/>
          </w:rPr>
          <w:t xml:space="preserve">Rate </w:t>
        </w:r>
        <w:r w:rsidR="00255C41">
          <w:rPr>
            <w:rFonts w:ascii="Garamond" w:hAnsi="Garamond"/>
            <w:sz w:val="22"/>
            <w:szCs w:val="22"/>
          </w:rPr>
          <w:t>Change</w:t>
        </w:r>
        <w:r w:rsidRPr="00D31094">
          <w:rPr>
            <w:rFonts w:ascii="Garamond" w:hAnsi="Garamond"/>
            <w:sz w:val="22"/>
            <w:szCs w:val="22"/>
          </w:rPr>
          <w:t xml:space="preserve"> Advisory</w:t>
        </w:r>
        <w:r w:rsidRPr="00D31094">
          <w:rPr>
            <w:rFonts w:ascii="Garamond" w:hAnsi="Garamond"/>
          </w:rPr>
          <w:t xml:space="preserve"> | </w:t>
        </w:r>
        <w:r w:rsidR="003A410B">
          <w:rPr>
            <w:rFonts w:ascii="Garamond" w:hAnsi="Garamond"/>
            <w:noProof/>
          </w:rPr>
          <w:t>1</w:t>
        </w:r>
        <w:r w:rsidRPr="00D31094">
          <w:rPr>
            <w:rFonts w:ascii="Garamond" w:hAnsi="Garamond"/>
          </w:rPr>
          <w:t xml:space="preserve"> </w:t>
        </w:r>
      </w:p>
    </w:sdtContent>
  </w:sdt>
  <w:p w14:paraId="68FFB7EE" w14:textId="77777777" w:rsidR="00A42FDB" w:rsidRDefault="00A4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AC3A" w14:textId="77777777" w:rsidR="002A436D" w:rsidRDefault="002A436D">
      <w:r>
        <w:separator/>
      </w:r>
    </w:p>
    <w:p w14:paraId="5E57228E" w14:textId="77777777" w:rsidR="002A436D" w:rsidRDefault="002A436D"/>
  </w:footnote>
  <w:footnote w:type="continuationSeparator" w:id="0">
    <w:p w14:paraId="5098A078" w14:textId="77777777" w:rsidR="002A436D" w:rsidRDefault="002A436D">
      <w:r>
        <w:continuationSeparator/>
      </w:r>
    </w:p>
    <w:p w14:paraId="0A5100FA" w14:textId="77777777" w:rsidR="002A436D" w:rsidRDefault="002A436D"/>
  </w:footnote>
  <w:footnote w:id="1">
    <w:p w14:paraId="35F0C6A5" w14:textId="52125640" w:rsidR="00A42FDB" w:rsidRPr="00960036" w:rsidRDefault="00A42FDB" w:rsidP="002164F7">
      <w:pPr>
        <w:pStyle w:val="FootnoteText"/>
        <w:rPr>
          <w:rFonts w:ascii="Century Gothic" w:hAnsi="Century Gothic"/>
          <w:sz w:val="22"/>
          <w:szCs w:val="22"/>
        </w:rPr>
      </w:pPr>
      <w:r w:rsidRPr="00354A4E">
        <w:rPr>
          <w:rStyle w:val="FootnoteReference"/>
          <w:rFonts w:ascii="Garamond" w:hAnsi="Garamond"/>
          <w:sz w:val="22"/>
          <w:szCs w:val="22"/>
        </w:rPr>
        <w:footnoteRef/>
      </w:r>
      <w:r w:rsidRPr="00354A4E">
        <w:rPr>
          <w:rFonts w:ascii="Garamond" w:hAnsi="Garamond"/>
          <w:sz w:val="22"/>
          <w:szCs w:val="22"/>
        </w:rPr>
        <w:t xml:space="preserve"> </w:t>
      </w:r>
      <w:r w:rsidRPr="00960036">
        <w:rPr>
          <w:rFonts w:ascii="Century Gothic" w:hAnsi="Century Gothic"/>
          <w:sz w:val="22"/>
          <w:szCs w:val="22"/>
        </w:rPr>
        <w:t>Based on a “typical</w:t>
      </w:r>
      <w:r w:rsidR="00354A4E" w:rsidRPr="00960036">
        <w:rPr>
          <w:rFonts w:ascii="Century Gothic" w:hAnsi="Century Gothic"/>
          <w:sz w:val="22"/>
          <w:szCs w:val="22"/>
        </w:rPr>
        <w:t xml:space="preserve">” residential customer using, on average, </w:t>
      </w:r>
      <w:r w:rsidR="00EC1BE5">
        <w:rPr>
          <w:rFonts w:ascii="Century Gothic" w:hAnsi="Century Gothic"/>
          <w:sz w:val="22"/>
          <w:szCs w:val="22"/>
        </w:rPr>
        <w:t>850</w:t>
      </w:r>
      <w:r w:rsidRPr="00960036">
        <w:rPr>
          <w:rFonts w:ascii="Century Gothic" w:hAnsi="Century Gothic"/>
          <w:sz w:val="22"/>
          <w:szCs w:val="22"/>
        </w:rPr>
        <w:t xml:space="preserve"> kilowatt-hours per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39152363" w14:textId="77777777" w:rsidTr="00D6482E">
      <w:trPr>
        <w:trHeight w:val="1680"/>
      </w:trPr>
      <w:tc>
        <w:tcPr>
          <w:tcW w:w="3411" w:type="dxa"/>
          <w:shd w:val="clear" w:color="auto" w:fill="002060"/>
          <w:vAlign w:val="center"/>
        </w:tcPr>
        <w:p w14:paraId="77269C8E" w14:textId="77777777" w:rsidR="00A42FDB" w:rsidRPr="002C361D" w:rsidRDefault="00A42FDB" w:rsidP="00BC713D">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00BC713D">
            <w:rPr>
              <w:rFonts w:ascii="Garamond" w:hAnsi="Garamond"/>
              <w:b/>
              <w:bCs/>
              <w:color w:val="FFFFFF" w:themeColor="background1"/>
              <w:sz w:val="36"/>
              <w:szCs w:val="36"/>
            </w:rPr>
            <w:t>April</w:t>
          </w:r>
          <w:r w:rsidRPr="002C361D">
            <w:rPr>
              <w:rFonts w:ascii="Garamond" w:hAnsi="Garamond"/>
              <w:b/>
              <w:bCs/>
              <w:color w:val="FFFFFF" w:themeColor="background1"/>
              <w:sz w:val="36"/>
              <w:szCs w:val="36"/>
            </w:rPr>
            <w:t xml:space="preserve"> 2020</w:t>
          </w:r>
        </w:p>
      </w:tc>
      <w:tc>
        <w:tcPr>
          <w:tcW w:w="6151" w:type="dxa"/>
          <w:shd w:val="clear" w:color="auto" w:fill="002060"/>
          <w:vAlign w:val="center"/>
        </w:tcPr>
        <w:p w14:paraId="1F50F7D6" w14:textId="77777777" w:rsidR="00A42FDB" w:rsidRPr="002C361D" w:rsidRDefault="00A42FDB" w:rsidP="002C361D">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00409726" w14:textId="77777777" w:rsidR="00A42FDB" w:rsidRPr="002C361D" w:rsidRDefault="00A42FDB" w:rsidP="002C361D">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48F34E71" w14:textId="77777777" w:rsidR="00A42FDB" w:rsidRPr="005D2EAB" w:rsidRDefault="00A42FDB" w:rsidP="002C361D">
          <w:pPr>
            <w:pStyle w:val="Header"/>
            <w:rPr>
              <w:rFonts w:ascii="Garamond" w:hAnsi="Garamond"/>
            </w:rPr>
          </w:pPr>
          <w:r>
            <w:rPr>
              <w:noProof/>
            </w:rPr>
            <w:drawing>
              <wp:anchor distT="0" distB="0" distL="114300" distR="114300" simplePos="0" relativeHeight="251672576" behindDoc="1" locked="0" layoutInCell="1" allowOverlap="1" wp14:anchorId="28156731" wp14:editId="582495BF">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7AFB6920" w14:textId="77777777" w:rsidR="00A42FDB" w:rsidRPr="005179CC" w:rsidRDefault="00A42FDB" w:rsidP="005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607F3E0C" w14:textId="77777777" w:rsidTr="002C361D">
      <w:trPr>
        <w:trHeight w:val="1680"/>
      </w:trPr>
      <w:tc>
        <w:tcPr>
          <w:tcW w:w="3411" w:type="dxa"/>
          <w:shd w:val="clear" w:color="auto" w:fill="002060"/>
          <w:vAlign w:val="center"/>
        </w:tcPr>
        <w:p w14:paraId="74698A1B" w14:textId="69E659D7" w:rsidR="00A42FDB" w:rsidRPr="00CE19C8" w:rsidRDefault="00A42FDB" w:rsidP="00CE19C8">
          <w:pPr>
            <w:pStyle w:val="Header"/>
            <w:rPr>
              <w:rFonts w:ascii="Century Gothic" w:hAnsi="Century Gothic"/>
              <w:b/>
              <w:bCs/>
              <w:color w:val="FFFFFF" w:themeColor="background1"/>
              <w:sz w:val="36"/>
              <w:szCs w:val="36"/>
            </w:rPr>
          </w:pPr>
          <w:r w:rsidRPr="00960036">
            <w:rPr>
              <w:rFonts w:ascii="Century Gothic" w:hAnsi="Century Gothic"/>
              <w:b/>
              <w:bCs/>
              <w:color w:val="FFFFFF" w:themeColor="background1"/>
              <w:sz w:val="36"/>
              <w:szCs w:val="36"/>
            </w:rPr>
            <w:t xml:space="preserve">   </w:t>
          </w:r>
          <w:r w:rsidR="007B41B2">
            <w:rPr>
              <w:rFonts w:ascii="Century Gothic" w:hAnsi="Century Gothic"/>
              <w:b/>
              <w:bCs/>
              <w:color w:val="FFFFFF" w:themeColor="background1"/>
              <w:sz w:val="36"/>
              <w:szCs w:val="36"/>
            </w:rPr>
            <w:t>March</w:t>
          </w:r>
          <w:r w:rsidR="009C08EA" w:rsidRPr="00CE19C8">
            <w:rPr>
              <w:rFonts w:ascii="Century Gothic" w:hAnsi="Century Gothic"/>
              <w:b/>
              <w:bCs/>
              <w:color w:val="FFFFFF" w:themeColor="background1"/>
              <w:sz w:val="36"/>
              <w:szCs w:val="36"/>
            </w:rPr>
            <w:t xml:space="preserve"> </w:t>
          </w:r>
          <w:r w:rsidRPr="00CE19C8">
            <w:rPr>
              <w:rFonts w:ascii="Century Gothic" w:hAnsi="Century Gothic"/>
              <w:b/>
              <w:bCs/>
              <w:color w:val="FFFFFF" w:themeColor="background1"/>
              <w:sz w:val="36"/>
              <w:szCs w:val="36"/>
            </w:rPr>
            <w:t>202</w:t>
          </w:r>
          <w:r w:rsidR="00B922FE">
            <w:rPr>
              <w:rFonts w:ascii="Century Gothic" w:hAnsi="Century Gothic"/>
              <w:b/>
              <w:bCs/>
              <w:color w:val="FFFFFF" w:themeColor="background1"/>
              <w:sz w:val="36"/>
              <w:szCs w:val="36"/>
            </w:rPr>
            <w:t>1</w:t>
          </w:r>
        </w:p>
      </w:tc>
      <w:tc>
        <w:tcPr>
          <w:tcW w:w="6151" w:type="dxa"/>
          <w:shd w:val="clear" w:color="auto" w:fill="002060"/>
          <w:vAlign w:val="center"/>
        </w:tcPr>
        <w:p w14:paraId="0FE42E3D" w14:textId="77777777" w:rsidR="00960036" w:rsidRPr="00960036" w:rsidRDefault="00A42FDB" w:rsidP="00960036">
          <w:pPr>
            <w:pStyle w:val="Header"/>
            <w:jc w:val="center"/>
            <w:rPr>
              <w:rFonts w:ascii="Century Gothic" w:hAnsi="Century Gothic"/>
              <w:b/>
              <w:bCs/>
              <w:color w:val="FFFFFF" w:themeColor="background1"/>
              <w:sz w:val="40"/>
              <w:szCs w:val="40"/>
            </w:rPr>
          </w:pPr>
          <w:r w:rsidRPr="00960036">
            <w:rPr>
              <w:rFonts w:ascii="Century Gothic" w:hAnsi="Century Gothic"/>
              <w:b/>
              <w:bCs/>
              <w:color w:val="FFFFFF" w:themeColor="background1"/>
              <w:sz w:val="40"/>
              <w:szCs w:val="40"/>
            </w:rPr>
            <w:t>RATE CHANGE ADVISORY</w:t>
          </w:r>
          <w:r w:rsidR="00960036" w:rsidRPr="00960036">
            <w:rPr>
              <w:rFonts w:ascii="Century Gothic" w:hAnsi="Century Gothic"/>
              <w:b/>
              <w:bCs/>
              <w:color w:val="FFFFFF" w:themeColor="background1"/>
              <w:sz w:val="40"/>
              <w:szCs w:val="40"/>
            </w:rPr>
            <w:t xml:space="preserve"> ENERGY DIVISION</w:t>
          </w:r>
        </w:p>
        <w:p w14:paraId="3FCE9A86" w14:textId="77777777" w:rsidR="00A42FDB" w:rsidRPr="00960036" w:rsidRDefault="00A42FDB" w:rsidP="005D2EAB">
          <w:pPr>
            <w:pStyle w:val="Header"/>
            <w:jc w:val="center"/>
            <w:rPr>
              <w:rFonts w:ascii="Century Gothic" w:hAnsi="Century Gothic"/>
              <w:b/>
              <w:bCs/>
              <w:color w:val="FFFFFF" w:themeColor="background1"/>
            </w:rPr>
          </w:pPr>
        </w:p>
      </w:tc>
      <w:tc>
        <w:tcPr>
          <w:tcW w:w="2691" w:type="dxa"/>
          <w:shd w:val="clear" w:color="auto" w:fill="002060"/>
        </w:tcPr>
        <w:p w14:paraId="740AE1A4" w14:textId="77777777" w:rsidR="00A42FDB" w:rsidRPr="005D2EAB" w:rsidRDefault="00A42FDB">
          <w:pPr>
            <w:pStyle w:val="Header"/>
            <w:rPr>
              <w:rFonts w:ascii="Garamond" w:hAnsi="Garamond"/>
            </w:rPr>
          </w:pPr>
          <w:r>
            <w:rPr>
              <w:noProof/>
            </w:rPr>
            <w:drawing>
              <wp:anchor distT="0" distB="0" distL="114300" distR="114300" simplePos="0" relativeHeight="251662848" behindDoc="1" locked="0" layoutInCell="1" allowOverlap="1" wp14:anchorId="0E919D27" wp14:editId="03468FB4">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0C7C3ABD" w14:textId="77777777" w:rsidR="00A42FDB" w:rsidRDefault="00A4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FF2D"/>
      </v:shape>
    </w:pict>
  </w:numPicBullet>
  <w:abstractNum w:abstractNumId="0" w15:restartNumberingAfterBreak="0">
    <w:nsid w:val="00D35FF8"/>
    <w:multiLevelType w:val="hybridMultilevel"/>
    <w:tmpl w:val="D002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64C1"/>
    <w:multiLevelType w:val="hybridMultilevel"/>
    <w:tmpl w:val="179E5F0C"/>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B3C69"/>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44DE"/>
    <w:multiLevelType w:val="hybridMultilevel"/>
    <w:tmpl w:val="6F8609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414B0"/>
    <w:multiLevelType w:val="hybridMultilevel"/>
    <w:tmpl w:val="C97C14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B5345"/>
    <w:multiLevelType w:val="hybridMultilevel"/>
    <w:tmpl w:val="A95CD2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849EC"/>
    <w:multiLevelType w:val="hybridMultilevel"/>
    <w:tmpl w:val="43964AE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203442"/>
    <w:multiLevelType w:val="hybridMultilevel"/>
    <w:tmpl w:val="27E613E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6735AE"/>
    <w:multiLevelType w:val="hybridMultilevel"/>
    <w:tmpl w:val="00DAE9A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687537"/>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132E7"/>
    <w:multiLevelType w:val="hybridMultilevel"/>
    <w:tmpl w:val="D3F26D50"/>
    <w:lvl w:ilvl="0" w:tplc="0AFE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400C4"/>
    <w:multiLevelType w:val="hybridMultilevel"/>
    <w:tmpl w:val="55E0D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611570"/>
    <w:multiLevelType w:val="hybridMultilevel"/>
    <w:tmpl w:val="4FE8E416"/>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AE492E"/>
    <w:multiLevelType w:val="hybridMultilevel"/>
    <w:tmpl w:val="A2B80054"/>
    <w:lvl w:ilvl="0" w:tplc="9AB0E37E">
      <w:start w:val="1"/>
      <w:numFmt w:val="decimal"/>
      <w:lvlText w:val="%1."/>
      <w:lvlJc w:val="left"/>
      <w:pPr>
        <w:ind w:left="360" w:hanging="360"/>
      </w:pPr>
      <w:rPr>
        <w:rFonts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A81F61"/>
    <w:multiLevelType w:val="hybridMultilevel"/>
    <w:tmpl w:val="0A62BEE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61100F"/>
    <w:multiLevelType w:val="hybridMultilevel"/>
    <w:tmpl w:val="7BCA7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6D6DD2"/>
    <w:multiLevelType w:val="hybridMultilevel"/>
    <w:tmpl w:val="C4CEAFAA"/>
    <w:lvl w:ilvl="0" w:tplc="BFA47E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B64AD9"/>
    <w:multiLevelType w:val="hybridMultilevel"/>
    <w:tmpl w:val="4B7681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17"/>
  </w:num>
  <w:num w:numId="5">
    <w:abstractNumId w:val="2"/>
  </w:num>
  <w:num w:numId="6">
    <w:abstractNumId w:val="15"/>
  </w:num>
  <w:num w:numId="7">
    <w:abstractNumId w:val="4"/>
  </w:num>
  <w:num w:numId="8">
    <w:abstractNumId w:val="6"/>
  </w:num>
  <w:num w:numId="9">
    <w:abstractNumId w:val="5"/>
  </w:num>
  <w:num w:numId="10">
    <w:abstractNumId w:val="13"/>
  </w:num>
  <w:num w:numId="11">
    <w:abstractNumId w:val="9"/>
  </w:num>
  <w:num w:numId="12">
    <w:abstractNumId w:val="14"/>
  </w:num>
  <w:num w:numId="13">
    <w:abstractNumId w:val="3"/>
  </w:num>
  <w:num w:numId="14">
    <w:abstractNumId w:val="12"/>
  </w:num>
  <w:num w:numId="15">
    <w:abstractNumId w:val="1"/>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5"/>
    <w:rsid w:val="00004E2F"/>
    <w:rsid w:val="000069E1"/>
    <w:rsid w:val="000115F0"/>
    <w:rsid w:val="00017089"/>
    <w:rsid w:val="00023054"/>
    <w:rsid w:val="00024CF2"/>
    <w:rsid w:val="00025EEC"/>
    <w:rsid w:val="00026904"/>
    <w:rsid w:val="00026B38"/>
    <w:rsid w:val="00027DF1"/>
    <w:rsid w:val="00031903"/>
    <w:rsid w:val="0003222D"/>
    <w:rsid w:val="00034FD9"/>
    <w:rsid w:val="00041AA7"/>
    <w:rsid w:val="00045CDD"/>
    <w:rsid w:val="0006665E"/>
    <w:rsid w:val="0007148B"/>
    <w:rsid w:val="000808F7"/>
    <w:rsid w:val="00082BD3"/>
    <w:rsid w:val="000858CE"/>
    <w:rsid w:val="000A298C"/>
    <w:rsid w:val="000A37E9"/>
    <w:rsid w:val="000A58EF"/>
    <w:rsid w:val="000C2172"/>
    <w:rsid w:val="000C4126"/>
    <w:rsid w:val="000D0C25"/>
    <w:rsid w:val="000D0EF9"/>
    <w:rsid w:val="000D17D3"/>
    <w:rsid w:val="000D6E0B"/>
    <w:rsid w:val="000E3D03"/>
    <w:rsid w:val="001227B5"/>
    <w:rsid w:val="00130972"/>
    <w:rsid w:val="0013200C"/>
    <w:rsid w:val="00146EC6"/>
    <w:rsid w:val="00152406"/>
    <w:rsid w:val="00154274"/>
    <w:rsid w:val="00165273"/>
    <w:rsid w:val="001742DA"/>
    <w:rsid w:val="00181170"/>
    <w:rsid w:val="001923C3"/>
    <w:rsid w:val="00197C00"/>
    <w:rsid w:val="001B6393"/>
    <w:rsid w:val="001C4062"/>
    <w:rsid w:val="001D291E"/>
    <w:rsid w:val="001D6674"/>
    <w:rsid w:val="001F7C6B"/>
    <w:rsid w:val="002005CC"/>
    <w:rsid w:val="002027EB"/>
    <w:rsid w:val="00210772"/>
    <w:rsid w:val="0021104F"/>
    <w:rsid w:val="00211A70"/>
    <w:rsid w:val="00216078"/>
    <w:rsid w:val="002164F7"/>
    <w:rsid w:val="00220C86"/>
    <w:rsid w:val="0022257D"/>
    <w:rsid w:val="00225BA9"/>
    <w:rsid w:val="0022639A"/>
    <w:rsid w:val="00226EBB"/>
    <w:rsid w:val="0024182E"/>
    <w:rsid w:val="00242EE0"/>
    <w:rsid w:val="00244F7D"/>
    <w:rsid w:val="00247273"/>
    <w:rsid w:val="00247CD5"/>
    <w:rsid w:val="00247F2E"/>
    <w:rsid w:val="00250C3A"/>
    <w:rsid w:val="00255C41"/>
    <w:rsid w:val="002604B0"/>
    <w:rsid w:val="00264F19"/>
    <w:rsid w:val="00264F5E"/>
    <w:rsid w:val="0027768E"/>
    <w:rsid w:val="002826A9"/>
    <w:rsid w:val="0029088B"/>
    <w:rsid w:val="002A2068"/>
    <w:rsid w:val="002A2DE6"/>
    <w:rsid w:val="002A41E4"/>
    <w:rsid w:val="002A436D"/>
    <w:rsid w:val="002A770B"/>
    <w:rsid w:val="002B32F2"/>
    <w:rsid w:val="002C361D"/>
    <w:rsid w:val="002C4428"/>
    <w:rsid w:val="002D55E3"/>
    <w:rsid w:val="0030395B"/>
    <w:rsid w:val="00313C67"/>
    <w:rsid w:val="003148B3"/>
    <w:rsid w:val="0032319C"/>
    <w:rsid w:val="0032676E"/>
    <w:rsid w:val="0032777C"/>
    <w:rsid w:val="00331A8E"/>
    <w:rsid w:val="003373DE"/>
    <w:rsid w:val="00341E94"/>
    <w:rsid w:val="0035260C"/>
    <w:rsid w:val="00354A4E"/>
    <w:rsid w:val="0036029F"/>
    <w:rsid w:val="0036237C"/>
    <w:rsid w:val="003649B3"/>
    <w:rsid w:val="00375A37"/>
    <w:rsid w:val="00383440"/>
    <w:rsid w:val="003A0254"/>
    <w:rsid w:val="003A410B"/>
    <w:rsid w:val="003A5EDF"/>
    <w:rsid w:val="003B1368"/>
    <w:rsid w:val="003B60EF"/>
    <w:rsid w:val="003C1B3C"/>
    <w:rsid w:val="003D265D"/>
    <w:rsid w:val="003D71BE"/>
    <w:rsid w:val="003D72D0"/>
    <w:rsid w:val="003E1C2B"/>
    <w:rsid w:val="003E2336"/>
    <w:rsid w:val="003E2AB6"/>
    <w:rsid w:val="003E6280"/>
    <w:rsid w:val="003F497F"/>
    <w:rsid w:val="0040086D"/>
    <w:rsid w:val="004024FB"/>
    <w:rsid w:val="004041BA"/>
    <w:rsid w:val="004066B7"/>
    <w:rsid w:val="00406C9A"/>
    <w:rsid w:val="004109D4"/>
    <w:rsid w:val="004117FF"/>
    <w:rsid w:val="00420AE1"/>
    <w:rsid w:val="00420D07"/>
    <w:rsid w:val="00421E5E"/>
    <w:rsid w:val="004308B1"/>
    <w:rsid w:val="00433148"/>
    <w:rsid w:val="00433CE9"/>
    <w:rsid w:val="004430A4"/>
    <w:rsid w:val="004576EC"/>
    <w:rsid w:val="004642EC"/>
    <w:rsid w:val="00467C49"/>
    <w:rsid w:val="004706BE"/>
    <w:rsid w:val="00474F83"/>
    <w:rsid w:val="00487649"/>
    <w:rsid w:val="00487DDA"/>
    <w:rsid w:val="004941D2"/>
    <w:rsid w:val="00497EB9"/>
    <w:rsid w:val="004A2C07"/>
    <w:rsid w:val="004A69F1"/>
    <w:rsid w:val="004A7E44"/>
    <w:rsid w:val="004B0515"/>
    <w:rsid w:val="004B3D54"/>
    <w:rsid w:val="004C5737"/>
    <w:rsid w:val="004E0384"/>
    <w:rsid w:val="004E154E"/>
    <w:rsid w:val="004F0FB0"/>
    <w:rsid w:val="004F245F"/>
    <w:rsid w:val="004F467C"/>
    <w:rsid w:val="004F7B2B"/>
    <w:rsid w:val="00506C17"/>
    <w:rsid w:val="0051222C"/>
    <w:rsid w:val="00512B1B"/>
    <w:rsid w:val="00513835"/>
    <w:rsid w:val="0051703E"/>
    <w:rsid w:val="005179CC"/>
    <w:rsid w:val="00530D7C"/>
    <w:rsid w:val="00531FB3"/>
    <w:rsid w:val="0053241B"/>
    <w:rsid w:val="005325B4"/>
    <w:rsid w:val="00532841"/>
    <w:rsid w:val="00532EA7"/>
    <w:rsid w:val="005363FD"/>
    <w:rsid w:val="005372D9"/>
    <w:rsid w:val="0054359F"/>
    <w:rsid w:val="00546A7D"/>
    <w:rsid w:val="005517C6"/>
    <w:rsid w:val="00552B0C"/>
    <w:rsid w:val="00567FFB"/>
    <w:rsid w:val="00571C5D"/>
    <w:rsid w:val="00575FEF"/>
    <w:rsid w:val="00577971"/>
    <w:rsid w:val="00583A04"/>
    <w:rsid w:val="00590D03"/>
    <w:rsid w:val="00596E1D"/>
    <w:rsid w:val="005A10B8"/>
    <w:rsid w:val="005B014B"/>
    <w:rsid w:val="005B367E"/>
    <w:rsid w:val="005C4EC3"/>
    <w:rsid w:val="005D13A8"/>
    <w:rsid w:val="005D2EAB"/>
    <w:rsid w:val="005E4368"/>
    <w:rsid w:val="005E50CD"/>
    <w:rsid w:val="005F4F7C"/>
    <w:rsid w:val="006200CA"/>
    <w:rsid w:val="00626C41"/>
    <w:rsid w:val="00640B0E"/>
    <w:rsid w:val="006431EF"/>
    <w:rsid w:val="00645B76"/>
    <w:rsid w:val="006465FE"/>
    <w:rsid w:val="00661780"/>
    <w:rsid w:val="00664C8E"/>
    <w:rsid w:val="00670772"/>
    <w:rsid w:val="006720B2"/>
    <w:rsid w:val="00672C0F"/>
    <w:rsid w:val="0067331F"/>
    <w:rsid w:val="006747CF"/>
    <w:rsid w:val="00674A43"/>
    <w:rsid w:val="00680A0B"/>
    <w:rsid w:val="00680B26"/>
    <w:rsid w:val="00682BFD"/>
    <w:rsid w:val="00693FCB"/>
    <w:rsid w:val="006A05D6"/>
    <w:rsid w:val="006B3518"/>
    <w:rsid w:val="006B4BA3"/>
    <w:rsid w:val="006B7F07"/>
    <w:rsid w:val="006D37CC"/>
    <w:rsid w:val="006D4605"/>
    <w:rsid w:val="006D5A7C"/>
    <w:rsid w:val="006D7FBD"/>
    <w:rsid w:val="006F0022"/>
    <w:rsid w:val="006F186F"/>
    <w:rsid w:val="006F4F92"/>
    <w:rsid w:val="00703824"/>
    <w:rsid w:val="00704D6C"/>
    <w:rsid w:val="00714B95"/>
    <w:rsid w:val="00715E59"/>
    <w:rsid w:val="007213FF"/>
    <w:rsid w:val="0073118E"/>
    <w:rsid w:val="007337FB"/>
    <w:rsid w:val="007350FA"/>
    <w:rsid w:val="0073542E"/>
    <w:rsid w:val="00736959"/>
    <w:rsid w:val="00740A58"/>
    <w:rsid w:val="00744049"/>
    <w:rsid w:val="00744580"/>
    <w:rsid w:val="00747A77"/>
    <w:rsid w:val="00750033"/>
    <w:rsid w:val="007501A3"/>
    <w:rsid w:val="00751015"/>
    <w:rsid w:val="0075685A"/>
    <w:rsid w:val="00764CCE"/>
    <w:rsid w:val="00770686"/>
    <w:rsid w:val="00774A18"/>
    <w:rsid w:val="00774E68"/>
    <w:rsid w:val="0077538E"/>
    <w:rsid w:val="00776782"/>
    <w:rsid w:val="007821A8"/>
    <w:rsid w:val="0078294C"/>
    <w:rsid w:val="00785260"/>
    <w:rsid w:val="007875CA"/>
    <w:rsid w:val="0079582D"/>
    <w:rsid w:val="007A4959"/>
    <w:rsid w:val="007B22E5"/>
    <w:rsid w:val="007B41B2"/>
    <w:rsid w:val="007B6E1C"/>
    <w:rsid w:val="007C0FA4"/>
    <w:rsid w:val="007E42FA"/>
    <w:rsid w:val="007E53BD"/>
    <w:rsid w:val="007F4948"/>
    <w:rsid w:val="007F6FCF"/>
    <w:rsid w:val="007F735D"/>
    <w:rsid w:val="008028BD"/>
    <w:rsid w:val="00802F16"/>
    <w:rsid w:val="00804A0B"/>
    <w:rsid w:val="00805C23"/>
    <w:rsid w:val="00821BC9"/>
    <w:rsid w:val="00826202"/>
    <w:rsid w:val="00833757"/>
    <w:rsid w:val="0085067B"/>
    <w:rsid w:val="00851B27"/>
    <w:rsid w:val="00851DBB"/>
    <w:rsid w:val="00860A36"/>
    <w:rsid w:val="008611D6"/>
    <w:rsid w:val="00863057"/>
    <w:rsid w:val="0087708C"/>
    <w:rsid w:val="00880CA1"/>
    <w:rsid w:val="00887519"/>
    <w:rsid w:val="0089340B"/>
    <w:rsid w:val="00894283"/>
    <w:rsid w:val="008A19CA"/>
    <w:rsid w:val="008B0F24"/>
    <w:rsid w:val="008B4F7C"/>
    <w:rsid w:val="008B4FB2"/>
    <w:rsid w:val="008B545E"/>
    <w:rsid w:val="008C068D"/>
    <w:rsid w:val="008F0EAE"/>
    <w:rsid w:val="008F3C57"/>
    <w:rsid w:val="009028CF"/>
    <w:rsid w:val="00904F9A"/>
    <w:rsid w:val="00906436"/>
    <w:rsid w:val="00906D2F"/>
    <w:rsid w:val="00907739"/>
    <w:rsid w:val="0091796E"/>
    <w:rsid w:val="00923392"/>
    <w:rsid w:val="00951CDB"/>
    <w:rsid w:val="00960036"/>
    <w:rsid w:val="00960614"/>
    <w:rsid w:val="00962953"/>
    <w:rsid w:val="00983DE9"/>
    <w:rsid w:val="00985133"/>
    <w:rsid w:val="009853D3"/>
    <w:rsid w:val="00990645"/>
    <w:rsid w:val="009917BB"/>
    <w:rsid w:val="009964E9"/>
    <w:rsid w:val="0099734E"/>
    <w:rsid w:val="00997619"/>
    <w:rsid w:val="009A4345"/>
    <w:rsid w:val="009A5A01"/>
    <w:rsid w:val="009B13C0"/>
    <w:rsid w:val="009B28BF"/>
    <w:rsid w:val="009B4A78"/>
    <w:rsid w:val="009C08EA"/>
    <w:rsid w:val="009C1F06"/>
    <w:rsid w:val="009C3CD5"/>
    <w:rsid w:val="009C413D"/>
    <w:rsid w:val="009C489E"/>
    <w:rsid w:val="009C5B3E"/>
    <w:rsid w:val="009C64BF"/>
    <w:rsid w:val="009F2F79"/>
    <w:rsid w:val="009F37FD"/>
    <w:rsid w:val="00A04EDD"/>
    <w:rsid w:val="00A100CA"/>
    <w:rsid w:val="00A12A44"/>
    <w:rsid w:val="00A14F8E"/>
    <w:rsid w:val="00A21707"/>
    <w:rsid w:val="00A226F2"/>
    <w:rsid w:val="00A24FB2"/>
    <w:rsid w:val="00A31DB8"/>
    <w:rsid w:val="00A31F0B"/>
    <w:rsid w:val="00A33DC8"/>
    <w:rsid w:val="00A42FDB"/>
    <w:rsid w:val="00A47930"/>
    <w:rsid w:val="00A54A53"/>
    <w:rsid w:val="00A565BE"/>
    <w:rsid w:val="00A56964"/>
    <w:rsid w:val="00A64E58"/>
    <w:rsid w:val="00A86289"/>
    <w:rsid w:val="00A9325D"/>
    <w:rsid w:val="00A9594E"/>
    <w:rsid w:val="00AA0E7E"/>
    <w:rsid w:val="00AA1472"/>
    <w:rsid w:val="00AA279D"/>
    <w:rsid w:val="00AA5D1C"/>
    <w:rsid w:val="00AC5C9F"/>
    <w:rsid w:val="00AC796F"/>
    <w:rsid w:val="00AD2B02"/>
    <w:rsid w:val="00AD5628"/>
    <w:rsid w:val="00AE3DC6"/>
    <w:rsid w:val="00AE5D54"/>
    <w:rsid w:val="00AF08F7"/>
    <w:rsid w:val="00AF0AD6"/>
    <w:rsid w:val="00AF7013"/>
    <w:rsid w:val="00B0261C"/>
    <w:rsid w:val="00B12BBD"/>
    <w:rsid w:val="00B21B1B"/>
    <w:rsid w:val="00B2335F"/>
    <w:rsid w:val="00B30AA1"/>
    <w:rsid w:val="00B344BF"/>
    <w:rsid w:val="00B43F4E"/>
    <w:rsid w:val="00B637B2"/>
    <w:rsid w:val="00B67CC1"/>
    <w:rsid w:val="00B72448"/>
    <w:rsid w:val="00B77B78"/>
    <w:rsid w:val="00B8063D"/>
    <w:rsid w:val="00B81C43"/>
    <w:rsid w:val="00B8732B"/>
    <w:rsid w:val="00B90CB9"/>
    <w:rsid w:val="00B922FE"/>
    <w:rsid w:val="00B9638F"/>
    <w:rsid w:val="00BA1AE6"/>
    <w:rsid w:val="00BB320F"/>
    <w:rsid w:val="00BB384E"/>
    <w:rsid w:val="00BB3903"/>
    <w:rsid w:val="00BC285F"/>
    <w:rsid w:val="00BC591F"/>
    <w:rsid w:val="00BC713D"/>
    <w:rsid w:val="00BD1059"/>
    <w:rsid w:val="00BD2851"/>
    <w:rsid w:val="00BE17F2"/>
    <w:rsid w:val="00BF53B3"/>
    <w:rsid w:val="00BF5B47"/>
    <w:rsid w:val="00C011FD"/>
    <w:rsid w:val="00C03449"/>
    <w:rsid w:val="00C21A02"/>
    <w:rsid w:val="00C3215A"/>
    <w:rsid w:val="00C459C9"/>
    <w:rsid w:val="00C47053"/>
    <w:rsid w:val="00C47A69"/>
    <w:rsid w:val="00C55C31"/>
    <w:rsid w:val="00C63C9B"/>
    <w:rsid w:val="00C642AB"/>
    <w:rsid w:val="00C67186"/>
    <w:rsid w:val="00C72AE1"/>
    <w:rsid w:val="00C83FB0"/>
    <w:rsid w:val="00C84C80"/>
    <w:rsid w:val="00C85647"/>
    <w:rsid w:val="00C856A2"/>
    <w:rsid w:val="00C87F18"/>
    <w:rsid w:val="00C93620"/>
    <w:rsid w:val="00C97847"/>
    <w:rsid w:val="00CA2061"/>
    <w:rsid w:val="00CA65A7"/>
    <w:rsid w:val="00CA7021"/>
    <w:rsid w:val="00CB4F96"/>
    <w:rsid w:val="00CC0499"/>
    <w:rsid w:val="00CC4684"/>
    <w:rsid w:val="00CC6B5C"/>
    <w:rsid w:val="00CD3764"/>
    <w:rsid w:val="00CE1624"/>
    <w:rsid w:val="00CE19C8"/>
    <w:rsid w:val="00CF044A"/>
    <w:rsid w:val="00CF22CD"/>
    <w:rsid w:val="00CF4BB6"/>
    <w:rsid w:val="00CF5FEC"/>
    <w:rsid w:val="00D00D38"/>
    <w:rsid w:val="00D01D0F"/>
    <w:rsid w:val="00D10B02"/>
    <w:rsid w:val="00D12D57"/>
    <w:rsid w:val="00D13742"/>
    <w:rsid w:val="00D25183"/>
    <w:rsid w:val="00D26DE7"/>
    <w:rsid w:val="00D31094"/>
    <w:rsid w:val="00D4000C"/>
    <w:rsid w:val="00D410D3"/>
    <w:rsid w:val="00D431EC"/>
    <w:rsid w:val="00D44ED3"/>
    <w:rsid w:val="00D53687"/>
    <w:rsid w:val="00D636DC"/>
    <w:rsid w:val="00D6482E"/>
    <w:rsid w:val="00D64A9A"/>
    <w:rsid w:val="00D72C83"/>
    <w:rsid w:val="00D80425"/>
    <w:rsid w:val="00D80A20"/>
    <w:rsid w:val="00D83727"/>
    <w:rsid w:val="00D85AE4"/>
    <w:rsid w:val="00D93845"/>
    <w:rsid w:val="00D96F26"/>
    <w:rsid w:val="00DA1AA5"/>
    <w:rsid w:val="00DA2F3D"/>
    <w:rsid w:val="00DA415F"/>
    <w:rsid w:val="00DB21E0"/>
    <w:rsid w:val="00DB48E8"/>
    <w:rsid w:val="00DB7796"/>
    <w:rsid w:val="00DC1012"/>
    <w:rsid w:val="00DC7C3E"/>
    <w:rsid w:val="00DD0AA0"/>
    <w:rsid w:val="00DD23FA"/>
    <w:rsid w:val="00DD577D"/>
    <w:rsid w:val="00DE00A6"/>
    <w:rsid w:val="00DF2993"/>
    <w:rsid w:val="00DF2DEE"/>
    <w:rsid w:val="00DF5631"/>
    <w:rsid w:val="00E07248"/>
    <w:rsid w:val="00E15290"/>
    <w:rsid w:val="00E17ECA"/>
    <w:rsid w:val="00E20471"/>
    <w:rsid w:val="00E27F02"/>
    <w:rsid w:val="00E30A95"/>
    <w:rsid w:val="00E3304B"/>
    <w:rsid w:val="00E33B56"/>
    <w:rsid w:val="00E46AC1"/>
    <w:rsid w:val="00E57E1A"/>
    <w:rsid w:val="00E62EB2"/>
    <w:rsid w:val="00E64305"/>
    <w:rsid w:val="00E72C90"/>
    <w:rsid w:val="00E74DCD"/>
    <w:rsid w:val="00E767CC"/>
    <w:rsid w:val="00E81868"/>
    <w:rsid w:val="00E97440"/>
    <w:rsid w:val="00E97705"/>
    <w:rsid w:val="00E97749"/>
    <w:rsid w:val="00EA3A9D"/>
    <w:rsid w:val="00EB545D"/>
    <w:rsid w:val="00EB68DB"/>
    <w:rsid w:val="00EB6CA7"/>
    <w:rsid w:val="00EC1BE5"/>
    <w:rsid w:val="00EC2501"/>
    <w:rsid w:val="00EC65F4"/>
    <w:rsid w:val="00EC7526"/>
    <w:rsid w:val="00ED1B8A"/>
    <w:rsid w:val="00EE008F"/>
    <w:rsid w:val="00EE1405"/>
    <w:rsid w:val="00EE514E"/>
    <w:rsid w:val="00EE5D73"/>
    <w:rsid w:val="00EF5FB4"/>
    <w:rsid w:val="00EF6BD5"/>
    <w:rsid w:val="00F06D97"/>
    <w:rsid w:val="00F114D0"/>
    <w:rsid w:val="00F12819"/>
    <w:rsid w:val="00F22537"/>
    <w:rsid w:val="00F319C3"/>
    <w:rsid w:val="00F4705B"/>
    <w:rsid w:val="00F4739A"/>
    <w:rsid w:val="00F52A15"/>
    <w:rsid w:val="00F54152"/>
    <w:rsid w:val="00F622E1"/>
    <w:rsid w:val="00F64336"/>
    <w:rsid w:val="00F65E84"/>
    <w:rsid w:val="00F67D94"/>
    <w:rsid w:val="00F75E58"/>
    <w:rsid w:val="00F7758E"/>
    <w:rsid w:val="00F838E8"/>
    <w:rsid w:val="00F85BA0"/>
    <w:rsid w:val="00F97A4E"/>
    <w:rsid w:val="00FA5ED0"/>
    <w:rsid w:val="00FA7045"/>
    <w:rsid w:val="00FB198C"/>
    <w:rsid w:val="00FB2714"/>
    <w:rsid w:val="00FB72F1"/>
    <w:rsid w:val="00FD3A7D"/>
    <w:rsid w:val="00FD4D9F"/>
    <w:rsid w:val="00FE18AB"/>
    <w:rsid w:val="00FE1F46"/>
    <w:rsid w:val="00FE2136"/>
    <w:rsid w:val="00FE369F"/>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D3"/>
    <w:pPr>
      <w:ind w:firstLine="360"/>
    </w:pPr>
  </w:style>
  <w:style w:type="paragraph" w:styleId="Heading1">
    <w:name w:val="heading 1"/>
    <w:basedOn w:val="Normal"/>
    <w:next w:val="Normal"/>
    <w:link w:val="Heading1Char"/>
    <w:uiPriority w:val="9"/>
    <w:qFormat/>
    <w:rsid w:val="0024182E"/>
    <w:pPr>
      <w:ind w:firstLine="0"/>
      <w:outlineLvl w:val="0"/>
    </w:pPr>
    <w:rPr>
      <w:rFonts w:asciiTheme="majorHAnsi" w:hAnsiTheme="majorHAnsi"/>
      <w:b/>
      <w:caps/>
      <w:sz w:val="144"/>
      <w:szCs w:val="96"/>
    </w:rPr>
  </w:style>
  <w:style w:type="paragraph" w:styleId="Heading2">
    <w:name w:val="heading 2"/>
    <w:basedOn w:val="Normal"/>
    <w:next w:val="Normal"/>
    <w:link w:val="Heading2Char"/>
    <w:uiPriority w:val="9"/>
    <w:qFormat/>
    <w:rsid w:val="0024182E"/>
    <w:pPr>
      <w:ind w:firstLine="0"/>
      <w:outlineLvl w:val="1"/>
    </w:pPr>
    <w:rPr>
      <w:rFonts w:asciiTheme="majorHAnsi" w:hAnsiTheme="majorHAnsi"/>
      <w:caps/>
      <w:sz w:val="52"/>
      <w:szCs w:val="96"/>
    </w:rPr>
  </w:style>
  <w:style w:type="paragraph" w:styleId="Heading3">
    <w:name w:val="heading 3"/>
    <w:basedOn w:val="Normal"/>
    <w:next w:val="Normal"/>
    <w:link w:val="Heading3Char"/>
    <w:uiPriority w:val="9"/>
    <w:qFormat/>
    <w:rsid w:val="009B13C0"/>
    <w:pPr>
      <w:ind w:firstLine="0"/>
      <w:jc w:val="center"/>
      <w:outlineLvl w:val="2"/>
    </w:pPr>
    <w:rPr>
      <w:rFonts w:asciiTheme="majorHAnsi" w:hAnsiTheme="majorHAnsi" w:cstheme="majorHAnsi"/>
      <w:b/>
      <w:caps/>
      <w:noProof/>
      <w:sz w:val="144"/>
      <w:szCs w:val="96"/>
    </w:rPr>
  </w:style>
  <w:style w:type="paragraph" w:styleId="Heading4">
    <w:name w:val="heading 4"/>
    <w:basedOn w:val="Normal"/>
    <w:next w:val="Normal"/>
    <w:link w:val="Heading4Char"/>
    <w:uiPriority w:val="9"/>
    <w:qFormat/>
    <w:rsid w:val="00640B0E"/>
    <w:pPr>
      <w:ind w:firstLine="0"/>
      <w:jc w:val="center"/>
      <w:outlineLvl w:val="3"/>
    </w:pPr>
    <w:rPr>
      <w:rFonts w:asciiTheme="maj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ind w:firstLine="0"/>
      <w:outlineLvl w:val="4"/>
    </w:pPr>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ind w:firstLine="0"/>
      <w:outlineLvl w:val="5"/>
    </w:pPr>
    <w:rPr>
      <w:rFonts w:asciiTheme="maj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firstLine="0"/>
      <w:jc w:val="center"/>
      <w:outlineLvl w:val="6"/>
    </w:pPr>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ind w:firstLine="0"/>
      <w:jc w:val="center"/>
      <w:outlineLvl w:val="7"/>
    </w:pPr>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ind w:firstLine="0"/>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685A"/>
    <w:pPr>
      <w:tabs>
        <w:tab w:val="center" w:pos="4680"/>
        <w:tab w:val="right" w:pos="9360"/>
      </w:tabs>
      <w:ind w:firstLine="0"/>
    </w:pPr>
  </w:style>
  <w:style w:type="character" w:customStyle="1" w:styleId="HeaderChar">
    <w:name w:val="Header Char"/>
    <w:basedOn w:val="DefaultParagraphFont"/>
    <w:link w:val="Header"/>
    <w:uiPriority w:val="99"/>
    <w:rsid w:val="00467C49"/>
  </w:style>
  <w:style w:type="paragraph" w:styleId="Footer">
    <w:name w:val="footer"/>
    <w:basedOn w:val="Normal"/>
    <w:link w:val="FooterChar"/>
    <w:uiPriority w:val="99"/>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ind w:firstLine="0"/>
      <w:jc w:val="center"/>
    </w:pPr>
    <w:rPr>
      <w:rFonts w:asciiTheme="majorHAnsi" w:hAnsiTheme="majorHAns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ind w:firstLine="0"/>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ind w:firstLine="0"/>
      <w:jc w:val="center"/>
    </w:pPr>
  </w:style>
  <w:style w:type="paragraph" w:customStyle="1" w:styleId="Tagline">
    <w:name w:val="Tagline"/>
    <w:basedOn w:val="Normal"/>
    <w:uiPriority w:val="11"/>
    <w:qFormat/>
    <w:rsid w:val="00851B27"/>
    <w:pPr>
      <w:ind w:firstLine="0"/>
      <w:jc w:val="center"/>
    </w:pPr>
    <w:rPr>
      <w:rFonts w:asciiTheme="maj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pPr>
      <w:ind w:firstLine="0"/>
    </w:pPr>
    <w:rPr>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jc w:val="center"/>
    </w:pPr>
    <w:rPr>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ind w:firstLine="0"/>
      <w:jc w:val="center"/>
    </w:pPr>
    <w:rPr>
      <w:rFonts w:asciiTheme="majorHAnsi" w:hAnsiTheme="majorHAnsi"/>
      <w:caps/>
      <w:sz w:val="52"/>
    </w:rPr>
  </w:style>
  <w:style w:type="paragraph" w:customStyle="1" w:styleId="Heading11">
    <w:name w:val="Heading 11"/>
    <w:basedOn w:val="Normal"/>
    <w:link w:val="Heading11Char"/>
    <w:uiPriority w:val="10"/>
    <w:qFormat/>
    <w:rsid w:val="000E3D03"/>
    <w:pPr>
      <w:ind w:firstLine="0"/>
    </w:pPr>
    <w:rPr>
      <w:rFonts w:asciiTheme="majorHAnsi" w:hAnsiTheme="majorHAns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pPr>
      <w:ind w:firstLine="0"/>
    </w:pPr>
    <w:rPr>
      <w:rFonts w:asciiTheme="majorHAnsi" w:hAnsiTheme="majorHAns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ind w:firstLine="0"/>
      <w:jc w:val="center"/>
    </w:pPr>
    <w:rPr>
      <w:rFonts w:asciiTheme="majorHAnsi" w:hAnsiTheme="majorHAns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rPr>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paragraph" w:styleId="ListParagraph">
    <w:name w:val="List Paragraph"/>
    <w:basedOn w:val="Normal"/>
    <w:uiPriority w:val="34"/>
    <w:qFormat/>
    <w:rsid w:val="005517C6"/>
    <w:pPr>
      <w:ind w:left="720"/>
      <w:contextualSpacing/>
    </w:pPr>
  </w:style>
  <w:style w:type="table" w:customStyle="1" w:styleId="GridTable3-Accent21">
    <w:name w:val="Grid Table 3 - Accent 21"/>
    <w:basedOn w:val="TableNormal"/>
    <w:uiPriority w:val="48"/>
    <w:rsid w:val="00026B38"/>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paragraph" w:styleId="FootnoteText">
    <w:name w:val="footnote text"/>
    <w:basedOn w:val="Normal"/>
    <w:link w:val="FootnoteTextChar"/>
    <w:uiPriority w:val="99"/>
    <w:semiHidden/>
    <w:unhideWhenUsed/>
    <w:rsid w:val="00026B38"/>
    <w:rPr>
      <w:sz w:val="20"/>
      <w:szCs w:val="20"/>
    </w:rPr>
  </w:style>
  <w:style w:type="character" w:customStyle="1" w:styleId="FootnoteTextChar">
    <w:name w:val="Footnote Text Char"/>
    <w:basedOn w:val="DefaultParagraphFont"/>
    <w:link w:val="FootnoteText"/>
    <w:uiPriority w:val="99"/>
    <w:semiHidden/>
    <w:rsid w:val="00026B38"/>
    <w:rPr>
      <w:sz w:val="20"/>
      <w:szCs w:val="20"/>
    </w:rPr>
  </w:style>
  <w:style w:type="character" w:styleId="FootnoteReference">
    <w:name w:val="footnote reference"/>
    <w:basedOn w:val="DefaultParagraphFont"/>
    <w:uiPriority w:val="99"/>
    <w:semiHidden/>
    <w:unhideWhenUsed/>
    <w:rsid w:val="00026B38"/>
    <w:rPr>
      <w:vertAlign w:val="superscript"/>
    </w:rPr>
  </w:style>
  <w:style w:type="paragraph" w:styleId="BalloonText">
    <w:name w:val="Balloon Text"/>
    <w:basedOn w:val="Normal"/>
    <w:link w:val="BalloonTextChar"/>
    <w:uiPriority w:val="99"/>
    <w:semiHidden/>
    <w:unhideWhenUsed/>
    <w:rsid w:val="0053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B"/>
    <w:rPr>
      <w:rFonts w:ascii="Segoe UI" w:hAnsi="Segoe UI" w:cs="Segoe UI"/>
      <w:sz w:val="18"/>
      <w:szCs w:val="18"/>
    </w:rPr>
  </w:style>
  <w:style w:type="character" w:styleId="CommentReference">
    <w:name w:val="annotation reference"/>
    <w:basedOn w:val="DefaultParagraphFont"/>
    <w:uiPriority w:val="99"/>
    <w:semiHidden/>
    <w:unhideWhenUsed/>
    <w:rsid w:val="00045CDD"/>
    <w:rPr>
      <w:sz w:val="16"/>
      <w:szCs w:val="16"/>
    </w:rPr>
  </w:style>
  <w:style w:type="paragraph" w:styleId="CommentText">
    <w:name w:val="annotation text"/>
    <w:basedOn w:val="Normal"/>
    <w:link w:val="CommentTextChar"/>
    <w:uiPriority w:val="99"/>
    <w:unhideWhenUsed/>
    <w:rsid w:val="00045CDD"/>
    <w:rPr>
      <w:sz w:val="20"/>
      <w:szCs w:val="20"/>
    </w:rPr>
  </w:style>
  <w:style w:type="character" w:customStyle="1" w:styleId="CommentTextChar">
    <w:name w:val="Comment Text Char"/>
    <w:basedOn w:val="DefaultParagraphFont"/>
    <w:link w:val="CommentText"/>
    <w:uiPriority w:val="99"/>
    <w:rsid w:val="00045CDD"/>
    <w:rPr>
      <w:sz w:val="20"/>
      <w:szCs w:val="20"/>
    </w:rPr>
  </w:style>
  <w:style w:type="paragraph" w:styleId="CommentSubject">
    <w:name w:val="annotation subject"/>
    <w:basedOn w:val="CommentText"/>
    <w:next w:val="CommentText"/>
    <w:link w:val="CommentSubjectChar"/>
    <w:uiPriority w:val="99"/>
    <w:semiHidden/>
    <w:unhideWhenUsed/>
    <w:rsid w:val="00045CDD"/>
    <w:rPr>
      <w:b/>
      <w:bCs/>
    </w:rPr>
  </w:style>
  <w:style w:type="character" w:customStyle="1" w:styleId="CommentSubjectChar">
    <w:name w:val="Comment Subject Char"/>
    <w:basedOn w:val="CommentTextChar"/>
    <w:link w:val="CommentSubject"/>
    <w:uiPriority w:val="99"/>
    <w:semiHidden/>
    <w:rsid w:val="00045CDD"/>
    <w:rPr>
      <w:b/>
      <w:bCs/>
      <w:sz w:val="20"/>
      <w:szCs w:val="20"/>
    </w:rPr>
  </w:style>
  <w:style w:type="paragraph" w:styleId="NoSpacing">
    <w:name w:val="No Spacing"/>
    <w:link w:val="NoSpacingChar"/>
    <w:uiPriority w:val="1"/>
    <w:qFormat/>
    <w:rsid w:val="00EF5FB4"/>
    <w:rPr>
      <w:rFonts w:eastAsiaTheme="minorEastAsia"/>
      <w:sz w:val="22"/>
      <w:szCs w:val="22"/>
    </w:rPr>
  </w:style>
  <w:style w:type="character" w:customStyle="1" w:styleId="NoSpacingChar">
    <w:name w:val="No Spacing Char"/>
    <w:basedOn w:val="DefaultParagraphFont"/>
    <w:link w:val="NoSpacing"/>
    <w:uiPriority w:val="1"/>
    <w:rsid w:val="00EF5FB4"/>
    <w:rPr>
      <w:rFonts w:eastAsiaTheme="minorEastAsia"/>
      <w:sz w:val="22"/>
      <w:szCs w:val="22"/>
    </w:rPr>
  </w:style>
  <w:style w:type="table" w:customStyle="1" w:styleId="GridTable5Dark-Accent21">
    <w:name w:val="Grid Table 5 Dark - Accent 21"/>
    <w:basedOn w:val="TableNormal"/>
    <w:uiPriority w:val="50"/>
    <w:rsid w:val="002776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 w:type="character" w:styleId="Hyperlink">
    <w:name w:val="Hyperlink"/>
    <w:basedOn w:val="DefaultParagraphFont"/>
    <w:uiPriority w:val="99"/>
    <w:unhideWhenUsed/>
    <w:rsid w:val="00CF5FEC"/>
    <w:rPr>
      <w:color w:val="6B9F25" w:themeColor="hyperlink"/>
      <w:u w:val="single"/>
    </w:rPr>
  </w:style>
  <w:style w:type="character" w:customStyle="1" w:styleId="UnresolvedMention1">
    <w:name w:val="Unresolved Mention1"/>
    <w:basedOn w:val="DefaultParagraphFont"/>
    <w:uiPriority w:val="99"/>
    <w:semiHidden/>
    <w:unhideWhenUsed/>
    <w:rsid w:val="00CF5FEC"/>
    <w:rPr>
      <w:color w:val="605E5C"/>
      <w:shd w:val="clear" w:color="auto" w:fill="E1DFDD"/>
    </w:rPr>
  </w:style>
  <w:style w:type="character" w:styleId="FollowedHyperlink">
    <w:name w:val="FollowedHyperlink"/>
    <w:basedOn w:val="DefaultParagraphFont"/>
    <w:uiPriority w:val="99"/>
    <w:semiHidden/>
    <w:unhideWhenUsed/>
    <w:rsid w:val="00EB545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4" ma:contentTypeDescription="Create a new document." ma:contentTypeScope="" ma:versionID="fc00334754aa581c0fa2dc47773fbe3b">
  <xsd:schema xmlns:xsd="http://www.w3.org/2001/XMLSchema" xmlns:xs="http://www.w3.org/2001/XMLSchema" xmlns:p="http://schemas.microsoft.com/office/2006/metadata/properties" xmlns:ns3="b68f4fe1-3a55-4bcc-9c2a-17f3e71cc75b" targetNamespace="http://schemas.microsoft.com/office/2006/metadata/properties" ma:root="true" ma:fieldsID="cb5be191e1948dec1032c6544271cf2c" ns3:_="">
    <xsd:import namespace="b68f4fe1-3a55-4bcc-9c2a-17f3e71cc7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76D7DA-B086-4427-9ECE-BB7C0B79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B23F9-8246-4431-8279-65E935724B9F}">
  <ds:schemaRefs>
    <ds:schemaRef ds:uri="http://schemas.openxmlformats.org/officeDocument/2006/bibliography"/>
  </ds:schemaRefs>
</ds:datastoreItem>
</file>

<file path=customXml/itemProps4.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5.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energy</vt:lpstr>
    </vt:vector>
  </TitlesOfParts>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creator/>
  <cp:lastModifiedBy/>
  <cp:revision>1</cp:revision>
  <dcterms:created xsi:type="dcterms:W3CDTF">2021-04-01T22:02:00Z</dcterms:created>
  <dcterms:modified xsi:type="dcterms:W3CDTF">2021-04-01T22:02:00Z</dcterms:modified>
  <cp:category>rate change advisory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