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E2A1" w14:textId="53417575" w:rsidR="00CC5559" w:rsidRDefault="00B014B2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SDG</w:t>
      </w:r>
      <w:r w:rsidR="00D654D1">
        <w:rPr>
          <w:rFonts w:ascii="Century Gothic" w:hAnsi="Century Gothic" w:cs="Calibri"/>
          <w:b/>
          <w:bCs/>
          <w:color w:val="7030A0"/>
        </w:rPr>
        <w:t>&amp;E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5C4A13">
        <w:rPr>
          <w:rFonts w:ascii="Century Gothic" w:hAnsi="Century Gothic" w:cs="Calibri"/>
        </w:rPr>
        <w:t>SD</w:t>
      </w:r>
      <w:r w:rsidR="00CC5559" w:rsidRPr="00CC5559">
        <w:rPr>
          <w:rFonts w:ascii="Century Gothic" w:hAnsi="Century Gothic" w:cs="Calibri"/>
        </w:rPr>
        <w:t xml:space="preserve">G&amp;E </w:t>
      </w:r>
      <w:r w:rsidR="00AD0F3B">
        <w:rPr>
          <w:rFonts w:ascii="Century Gothic" w:hAnsi="Century Gothic" w:cs="Calibri"/>
        </w:rPr>
        <w:t>submitted advice letter 3</w:t>
      </w:r>
      <w:r w:rsidR="0089358B">
        <w:rPr>
          <w:rFonts w:ascii="Century Gothic" w:hAnsi="Century Gothic" w:cs="Calibri"/>
        </w:rPr>
        <w:t>855-E</w:t>
      </w:r>
      <w:r w:rsidR="00AD0F3B">
        <w:rPr>
          <w:rFonts w:ascii="Century Gothic" w:hAnsi="Century Gothic" w:cs="Calibri"/>
        </w:rPr>
        <w:t xml:space="preserve"> to implement electric rate changes previously authorized in (1) its </w:t>
      </w:r>
      <w:r w:rsidR="0089358B" w:rsidRPr="0089358B">
        <w:rPr>
          <w:rFonts w:ascii="Century Gothic" w:hAnsi="Century Gothic" w:cs="Calibri"/>
        </w:rPr>
        <w:t xml:space="preserve">2019 General Rate Case </w:t>
      </w:r>
      <w:r w:rsidR="0089358B">
        <w:rPr>
          <w:rFonts w:ascii="Century Gothic" w:hAnsi="Century Gothic" w:cs="Calibri"/>
        </w:rPr>
        <w:t xml:space="preserve">Phase 2 </w:t>
      </w:r>
      <w:r w:rsidR="00AD0F3B">
        <w:rPr>
          <w:rFonts w:ascii="Century Gothic" w:hAnsi="Century Gothic" w:cs="Calibri"/>
        </w:rPr>
        <w:t>(D.21-0</w:t>
      </w:r>
      <w:r w:rsidR="0089358B">
        <w:rPr>
          <w:rFonts w:ascii="Century Gothic" w:hAnsi="Century Gothic" w:cs="Calibri"/>
        </w:rPr>
        <w:t>7-010</w:t>
      </w:r>
      <w:r w:rsidR="00AD0F3B">
        <w:rPr>
          <w:rFonts w:ascii="Century Gothic" w:hAnsi="Century Gothic" w:cs="Calibri"/>
        </w:rPr>
        <w:t xml:space="preserve">) </w:t>
      </w:r>
      <w:r w:rsidR="0089358B">
        <w:rPr>
          <w:rFonts w:ascii="Century Gothic" w:hAnsi="Century Gothic" w:cs="Calibri"/>
        </w:rPr>
        <w:t>to update marginal costs, cost allocation, and electric rate design</w:t>
      </w:r>
      <w:r w:rsidR="00712B3A">
        <w:rPr>
          <w:rFonts w:ascii="Century Gothic" w:hAnsi="Century Gothic" w:cs="Calibri"/>
        </w:rPr>
        <w:t>;</w:t>
      </w:r>
      <w:r w:rsidR="00AD0F3B">
        <w:rPr>
          <w:rFonts w:ascii="Century Gothic" w:hAnsi="Century Gothic" w:cs="Calibri"/>
        </w:rPr>
        <w:t xml:space="preserve"> (2) </w:t>
      </w:r>
      <w:r w:rsidR="00157BC4">
        <w:rPr>
          <w:rFonts w:ascii="Century Gothic" w:hAnsi="Century Gothic" w:cs="Calibri"/>
        </w:rPr>
        <w:t>2021 funding for its</w:t>
      </w:r>
      <w:r w:rsidR="00712B3A">
        <w:rPr>
          <w:rFonts w:ascii="Century Gothic" w:hAnsi="Century Gothic" w:cs="Calibri"/>
        </w:rPr>
        <w:t xml:space="preserve"> </w:t>
      </w:r>
      <w:r w:rsidR="00B9788B">
        <w:rPr>
          <w:rFonts w:ascii="Century Gothic" w:hAnsi="Century Gothic" w:cs="Calibri"/>
        </w:rPr>
        <w:t xml:space="preserve">School Energy Efficiency Stimulus Program </w:t>
      </w:r>
      <w:r w:rsidR="00712B3A">
        <w:rPr>
          <w:rFonts w:ascii="Century Gothic" w:hAnsi="Century Gothic" w:cs="Calibri"/>
        </w:rPr>
        <w:t xml:space="preserve">(Assembly Bill 841, </w:t>
      </w:r>
      <w:r w:rsidR="00732A4B">
        <w:rPr>
          <w:rFonts w:ascii="Century Gothic" w:hAnsi="Century Gothic" w:cs="Calibri"/>
        </w:rPr>
        <w:t>D.</w:t>
      </w:r>
      <w:r w:rsidR="00B9788B">
        <w:rPr>
          <w:rFonts w:ascii="Century Gothic" w:hAnsi="Century Gothic" w:cs="Calibri"/>
        </w:rPr>
        <w:t>21-01-004</w:t>
      </w:r>
      <w:r w:rsidR="00732A4B">
        <w:rPr>
          <w:rFonts w:ascii="Century Gothic" w:hAnsi="Century Gothic" w:cs="Calibri"/>
        </w:rPr>
        <w:t>)</w:t>
      </w:r>
      <w:r w:rsidR="00B9788B">
        <w:rPr>
          <w:rFonts w:ascii="Century Gothic" w:hAnsi="Century Gothic" w:cs="Calibri"/>
        </w:rPr>
        <w:t>, and (3)</w:t>
      </w:r>
      <w:r w:rsidR="00743EFF">
        <w:rPr>
          <w:rFonts w:ascii="Century Gothic" w:hAnsi="Century Gothic" w:cs="Calibri"/>
        </w:rPr>
        <w:t xml:space="preserve"> its </w:t>
      </w:r>
      <w:r w:rsidR="00544DD2" w:rsidRPr="00544DD2">
        <w:rPr>
          <w:rFonts w:ascii="Century Gothic" w:hAnsi="Century Gothic" w:cs="Calibri"/>
        </w:rPr>
        <w:t xml:space="preserve">Liability Insurance Premium Balancing Account </w:t>
      </w:r>
      <w:r w:rsidR="00544DD2">
        <w:rPr>
          <w:rFonts w:ascii="Century Gothic" w:hAnsi="Century Gothic" w:cs="Calibri"/>
        </w:rPr>
        <w:t>(A</w:t>
      </w:r>
      <w:r w:rsidR="00743EFF">
        <w:rPr>
          <w:rFonts w:ascii="Century Gothic" w:hAnsi="Century Gothic" w:cs="Calibri"/>
        </w:rPr>
        <w:t xml:space="preserve">dvice </w:t>
      </w:r>
      <w:r w:rsidR="00544DD2">
        <w:rPr>
          <w:rFonts w:ascii="Century Gothic" w:hAnsi="Century Gothic" w:cs="Calibri"/>
        </w:rPr>
        <w:t>L</w:t>
      </w:r>
      <w:r w:rsidR="00743EFF">
        <w:rPr>
          <w:rFonts w:ascii="Century Gothic" w:hAnsi="Century Gothic" w:cs="Calibri"/>
        </w:rPr>
        <w:t xml:space="preserve">etter </w:t>
      </w:r>
      <w:r w:rsidR="00743EFF" w:rsidRPr="00743EFF">
        <w:rPr>
          <w:rFonts w:ascii="Century Gothic" w:hAnsi="Century Gothic" w:cs="Calibri"/>
        </w:rPr>
        <w:t>3638-E</w:t>
      </w:r>
      <w:r w:rsidR="00544DD2">
        <w:rPr>
          <w:rFonts w:ascii="Century Gothic" w:hAnsi="Century Gothic" w:cs="Calibri"/>
        </w:rPr>
        <w:t>, as authorized in D.19-09-051)</w:t>
      </w:r>
      <w:r w:rsidR="00743EFF">
        <w:rPr>
          <w:rFonts w:ascii="Century Gothic" w:hAnsi="Century Gothic" w:cs="Calibri"/>
        </w:rPr>
        <w:t xml:space="preserve"> for</w:t>
      </w:r>
      <w:r w:rsidR="00DA1EF3">
        <w:rPr>
          <w:rFonts w:ascii="Century Gothic" w:hAnsi="Century Gothic" w:cs="Calibri"/>
        </w:rPr>
        <w:t xml:space="preserve"> the recovery of the </w:t>
      </w:r>
      <w:r w:rsidR="00DA1EF3" w:rsidRPr="00DA1EF3">
        <w:rPr>
          <w:rFonts w:ascii="Century Gothic" w:hAnsi="Century Gothic" w:cs="Calibri"/>
        </w:rPr>
        <w:t>December 31, 2019 balanc</w:t>
      </w:r>
      <w:r w:rsidR="00DA1EF3">
        <w:rPr>
          <w:rFonts w:ascii="Century Gothic" w:hAnsi="Century Gothic" w:cs="Calibri"/>
        </w:rPr>
        <w:t>e</w:t>
      </w:r>
      <w:r w:rsidR="00732A4B">
        <w:rPr>
          <w:rFonts w:ascii="Century Gothic" w:hAnsi="Century Gothic" w:cs="Calibri"/>
        </w:rPr>
        <w:t>.  T</w:t>
      </w:r>
      <w:r w:rsidR="00D431B7" w:rsidRPr="00D431B7">
        <w:rPr>
          <w:rFonts w:ascii="Century Gothic" w:hAnsi="Century Gothic" w:cs="Calibri"/>
        </w:rPr>
        <w:t>he changes</w:t>
      </w:r>
      <w:r w:rsidR="004274E6">
        <w:rPr>
          <w:rFonts w:ascii="Century Gothic" w:hAnsi="Century Gothic" w:cs="Calibri"/>
        </w:rPr>
        <w:t xml:space="preserve"> implemented through </w:t>
      </w:r>
      <w:r w:rsidR="00D75D90">
        <w:rPr>
          <w:rFonts w:ascii="Century Gothic" w:hAnsi="Century Gothic" w:cs="Calibri"/>
        </w:rPr>
        <w:t xml:space="preserve">this </w:t>
      </w:r>
      <w:r w:rsidR="004274E6">
        <w:rPr>
          <w:rFonts w:ascii="Century Gothic" w:hAnsi="Century Gothic" w:cs="Calibri"/>
        </w:rPr>
        <w:t>advice letter</w:t>
      </w:r>
      <w:r w:rsidR="00D431B7" w:rsidRPr="00D431B7">
        <w:rPr>
          <w:rFonts w:ascii="Century Gothic" w:hAnsi="Century Gothic" w:cs="Calibri"/>
        </w:rPr>
        <w:t xml:space="preserve"> will result in rate and bill impacts beginning on </w:t>
      </w:r>
      <w:r w:rsidR="00743EFF">
        <w:rPr>
          <w:rFonts w:ascii="Century Gothic" w:hAnsi="Century Gothic" w:cs="Calibri"/>
        </w:rPr>
        <w:t>November</w:t>
      </w:r>
      <w:r w:rsidR="00D431B7" w:rsidRPr="00D431B7">
        <w:rPr>
          <w:rFonts w:ascii="Century Gothic" w:hAnsi="Century Gothic" w:cs="Calibri"/>
        </w:rPr>
        <w:t xml:space="preserve"> 1, 202</w:t>
      </w:r>
      <w:r w:rsidR="00861CBE">
        <w:rPr>
          <w:rFonts w:ascii="Century Gothic" w:hAnsi="Century Gothic" w:cs="Calibri"/>
        </w:rPr>
        <w:t>1</w:t>
      </w:r>
      <w:r w:rsidR="00D431B7" w:rsidRPr="00D431B7">
        <w:rPr>
          <w:rFonts w:ascii="Century Gothic" w:hAnsi="Century Gothic" w:cs="Calibri"/>
        </w:rPr>
        <w:t>.</w:t>
      </w:r>
    </w:p>
    <w:p w14:paraId="4989E4AC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4A167E70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5BFD745D" w14:textId="124714AC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4719A1">
        <w:rPr>
          <w:rFonts w:ascii="Century Gothic" w:hAnsi="Century Gothic" w:cs="Calibri"/>
          <w:b/>
          <w:bCs/>
          <w:u w:val="single"/>
        </w:rPr>
        <w:t>November</w:t>
      </w:r>
      <w:r w:rsidR="00D654D1">
        <w:rPr>
          <w:rFonts w:ascii="Century Gothic" w:hAnsi="Century Gothic" w:cs="Calibri"/>
          <w:b/>
          <w:bCs/>
          <w:u w:val="single"/>
        </w:rPr>
        <w:t xml:space="preserve">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25660049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655"/>
        <w:gridCol w:w="3832"/>
      </w:tblGrid>
      <w:tr w:rsidR="002164F7" w:rsidRPr="00960036" w14:paraId="42E9E237" w14:textId="77777777" w:rsidTr="0065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525A498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832" w:type="dxa"/>
            <w:tcBorders>
              <w:bottom w:val="single" w:sz="4" w:space="0" w:color="FFFFFF" w:themeColor="background1"/>
            </w:tcBorders>
          </w:tcPr>
          <w:p w14:paraId="20283E47" w14:textId="7B550E4B" w:rsidR="002164F7" w:rsidRPr="00960036" w:rsidRDefault="0097728D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SD</w:t>
            </w:r>
            <w:r w:rsidR="00EA38F3">
              <w:rPr>
                <w:rFonts w:ascii="Century Gothic" w:hAnsi="Century Gothic" w:cs="Calibri"/>
              </w:rPr>
              <w:t>G&amp;E</w:t>
            </w:r>
            <w:r w:rsidR="00EA38F3"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 xml:space="preserve">as of </w:t>
            </w:r>
            <w:r w:rsidR="00404654">
              <w:rPr>
                <w:rFonts w:ascii="Century Gothic" w:hAnsi="Century Gothic" w:cs="Calibri"/>
              </w:rPr>
              <w:t>November</w:t>
            </w:r>
            <w:r w:rsidR="000327F4">
              <w:rPr>
                <w:rFonts w:ascii="Century Gothic" w:hAnsi="Century Gothic" w:cs="Calibri"/>
              </w:rPr>
              <w:t xml:space="preserve"> 1, 2021</w:t>
            </w:r>
          </w:p>
        </w:tc>
      </w:tr>
      <w:tr w:rsidR="002164F7" w:rsidRPr="00960036" w14:paraId="4F282354" w14:textId="77777777" w:rsidTr="006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982934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832" w:type="dxa"/>
            <w:shd w:val="clear" w:color="auto" w:fill="00B0F0"/>
          </w:tcPr>
          <w:p w14:paraId="657185D5" w14:textId="7F50EDEF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31FC0">
              <w:rPr>
                <w:rFonts w:ascii="Century Gothic" w:hAnsi="Century Gothic" w:cs="Calibri"/>
              </w:rPr>
              <w:t>$</w:t>
            </w:r>
            <w:r w:rsidR="00931FC0" w:rsidRPr="00931FC0">
              <w:rPr>
                <w:rFonts w:ascii="Century Gothic" w:hAnsi="Century Gothic" w:cs="Calibri"/>
              </w:rPr>
              <w:t>1</w:t>
            </w:r>
            <w:r w:rsidR="00404654">
              <w:rPr>
                <w:rFonts w:ascii="Century Gothic" w:hAnsi="Century Gothic" w:cs="Calibri"/>
              </w:rPr>
              <w:t>40.05</w:t>
            </w:r>
          </w:p>
        </w:tc>
      </w:tr>
      <w:tr w:rsidR="00863057" w:rsidRPr="00960036" w14:paraId="64A43E2D" w14:textId="77777777" w:rsidTr="00653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1E03D62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832" w:type="dxa"/>
            <w:tcBorders>
              <w:bottom w:val="single" w:sz="4" w:space="0" w:color="FFFFFF" w:themeColor="background1"/>
            </w:tcBorders>
          </w:tcPr>
          <w:p w14:paraId="229FB9B6" w14:textId="530E19E8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4E7565">
              <w:rPr>
                <w:rFonts w:ascii="Century Gothic" w:hAnsi="Century Gothic" w:cs="Calibri"/>
              </w:rPr>
              <w:t>3.</w:t>
            </w:r>
            <w:r w:rsidR="00404654">
              <w:rPr>
                <w:rFonts w:ascii="Century Gothic" w:hAnsi="Century Gothic" w:cs="Calibri"/>
              </w:rPr>
              <w:t>14</w:t>
            </w:r>
            <w:r>
              <w:rPr>
                <w:rFonts w:ascii="Century Gothic" w:hAnsi="Century Gothic" w:cs="Calibri"/>
              </w:rPr>
              <w:t xml:space="preserve"> (</w:t>
            </w:r>
            <w:r w:rsidR="004E7565">
              <w:rPr>
                <w:rFonts w:ascii="Century Gothic" w:hAnsi="Century Gothic" w:cs="Calibri"/>
              </w:rPr>
              <w:t>2.</w:t>
            </w:r>
            <w:r w:rsidR="00404654">
              <w:rPr>
                <w:rFonts w:ascii="Century Gothic" w:hAnsi="Century Gothic" w:cs="Calibri"/>
              </w:rPr>
              <w:t>31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47120EBF" w14:textId="77777777" w:rsidTr="006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BF233F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832" w:type="dxa"/>
            <w:shd w:val="clear" w:color="auto" w:fill="00B0F0"/>
          </w:tcPr>
          <w:p w14:paraId="65C16379" w14:textId="7D1DC066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31FC0">
              <w:rPr>
                <w:rFonts w:ascii="Century Gothic" w:hAnsi="Century Gothic" w:cs="Calibri"/>
              </w:rPr>
              <w:t>$</w:t>
            </w:r>
            <w:r w:rsidR="00404654">
              <w:rPr>
                <w:rFonts w:ascii="Century Gothic" w:hAnsi="Century Gothic" w:cs="Calibri"/>
              </w:rPr>
              <w:t>90.46</w:t>
            </w:r>
          </w:p>
        </w:tc>
      </w:tr>
      <w:tr w:rsidR="00863057" w:rsidRPr="00960036" w14:paraId="3B8B3538" w14:textId="77777777" w:rsidTr="00653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ACC7D8C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832" w:type="dxa"/>
          </w:tcPr>
          <w:p w14:paraId="31F91444" w14:textId="1F5B0CC5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4E7565">
              <w:rPr>
                <w:rFonts w:ascii="Century Gothic" w:hAnsi="Century Gothic" w:cs="Calibri"/>
              </w:rPr>
              <w:t>2</w:t>
            </w:r>
            <w:r w:rsidR="00404654">
              <w:rPr>
                <w:rFonts w:ascii="Century Gothic" w:hAnsi="Century Gothic" w:cs="Calibri"/>
              </w:rPr>
              <w:t>.03</w:t>
            </w:r>
            <w:r>
              <w:rPr>
                <w:rFonts w:ascii="Century Gothic" w:hAnsi="Century Gothic" w:cs="Calibri"/>
              </w:rPr>
              <w:t xml:space="preserve"> (</w:t>
            </w:r>
            <w:r w:rsidR="004E7565">
              <w:rPr>
                <w:rFonts w:ascii="Century Gothic" w:hAnsi="Century Gothic" w:cs="Calibri"/>
              </w:rPr>
              <w:t>2.</w:t>
            </w:r>
            <w:r w:rsidR="00404654">
              <w:rPr>
                <w:rFonts w:ascii="Century Gothic" w:hAnsi="Century Gothic" w:cs="Calibri"/>
              </w:rPr>
              <w:t>31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668567E1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63980A2D" w14:textId="7BC92A38" w:rsidR="00664C8E" w:rsidRDefault="007C723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SDG&amp;E’s </w:t>
      </w:r>
      <w:r w:rsidR="00404654">
        <w:rPr>
          <w:rFonts w:ascii="Century Gothic" w:hAnsi="Century Gothic" w:cs="Calibri"/>
        </w:rPr>
        <w:t>November</w:t>
      </w:r>
      <w:r>
        <w:rPr>
          <w:rFonts w:ascii="Century Gothic" w:hAnsi="Century Gothic" w:cs="Calibri"/>
        </w:rPr>
        <w:t xml:space="preserve"> 1</w:t>
      </w:r>
      <w:r w:rsidRPr="007C723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change consists of:</w:t>
      </w:r>
    </w:p>
    <w:p w14:paraId="4CB23E21" w14:textId="1E5325DB" w:rsidR="00777EF6" w:rsidRDefault="007C723E" w:rsidP="007C723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20</w:t>
      </w:r>
      <w:r w:rsidR="00404654">
        <w:rPr>
          <w:rFonts w:ascii="Century Gothic" w:hAnsi="Century Gothic" w:cs="Calibri"/>
        </w:rPr>
        <w:t xml:space="preserve">19 </w:t>
      </w:r>
      <w:r w:rsidR="001E4BC5">
        <w:rPr>
          <w:rFonts w:ascii="Century Gothic" w:hAnsi="Century Gothic" w:cs="Calibri"/>
        </w:rPr>
        <w:t>General Rate Case</w:t>
      </w:r>
      <w:r w:rsidR="00404654">
        <w:rPr>
          <w:rFonts w:ascii="Century Gothic" w:hAnsi="Century Gothic" w:cs="Calibri"/>
        </w:rPr>
        <w:t xml:space="preserve"> Phase 2</w:t>
      </w:r>
      <w:r>
        <w:rPr>
          <w:rFonts w:ascii="Century Gothic" w:hAnsi="Century Gothic" w:cs="Calibri"/>
        </w:rPr>
        <w:t xml:space="preserve"> (D.21-01-017)</w:t>
      </w:r>
    </w:p>
    <w:p w14:paraId="0FA879B8" w14:textId="5EA31E83" w:rsidR="00555B8B" w:rsidRDefault="00246B63" w:rsidP="007C723E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Updated revenue allocations, which </w:t>
      </w:r>
      <w:r w:rsidRPr="00246B63">
        <w:rPr>
          <w:rFonts w:ascii="Century Gothic" w:hAnsi="Century Gothic" w:cs="Calibri"/>
        </w:rPr>
        <w:t>assign responsibility for shares of SDG&amp;E’s forecasted costs among customer classes</w:t>
      </w:r>
      <w:r>
        <w:rPr>
          <w:rFonts w:ascii="Century Gothic" w:hAnsi="Century Gothic" w:cs="Calibri"/>
        </w:rPr>
        <w:t>.</w:t>
      </w:r>
    </w:p>
    <w:p w14:paraId="093B0701" w14:textId="6286F2CA" w:rsidR="007C723E" w:rsidRPr="00CB010B" w:rsidRDefault="00CB010B" w:rsidP="00CB010B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An u</w:t>
      </w:r>
      <w:r w:rsidRPr="00CB010B">
        <w:rPr>
          <w:rFonts w:ascii="Century Gothic" w:hAnsi="Century Gothic" w:cs="Calibri"/>
        </w:rPr>
        <w:t>pdated system delivered and system net sales forecast (used to set non-commodity charges)</w:t>
      </w:r>
      <w:r>
        <w:rPr>
          <w:rFonts w:ascii="Century Gothic" w:hAnsi="Century Gothic" w:cs="Calibri"/>
        </w:rPr>
        <w:t>.</w:t>
      </w:r>
    </w:p>
    <w:p w14:paraId="7441C9C6" w14:textId="7157033F" w:rsidR="00FF42A9" w:rsidRPr="00FF42A9" w:rsidRDefault="00B63043" w:rsidP="00FF42A9">
      <w:pPr>
        <w:pStyle w:val="ListParagraph"/>
        <w:numPr>
          <w:ilvl w:val="1"/>
          <w:numId w:val="19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Assembly Bill</w:t>
      </w:r>
      <w:r w:rsidR="006B3D0F">
        <w:rPr>
          <w:rFonts w:ascii="Century Gothic" w:hAnsi="Century Gothic" w:cs="Calibri"/>
        </w:rPr>
        <w:t xml:space="preserve"> (AB)</w:t>
      </w:r>
      <w:r>
        <w:rPr>
          <w:rFonts w:ascii="Century Gothic" w:hAnsi="Century Gothic" w:cs="Calibri"/>
        </w:rPr>
        <w:t xml:space="preserve"> 841 School Energy Efficiency Stimulus Program (D.21-01-004)</w:t>
      </w:r>
    </w:p>
    <w:p w14:paraId="7054F8A1" w14:textId="304915B2" w:rsidR="00310758" w:rsidRDefault="006B3D0F" w:rsidP="006B3D0F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2021 p</w:t>
      </w:r>
      <w:r w:rsidR="00B63043" w:rsidRPr="006B3D0F">
        <w:rPr>
          <w:rFonts w:ascii="Century Gothic" w:hAnsi="Century Gothic" w:cs="Calibri"/>
        </w:rPr>
        <w:t>rogram funding required</w:t>
      </w:r>
      <w:r w:rsidRPr="006B3D0F">
        <w:rPr>
          <w:rFonts w:ascii="Century Gothic" w:hAnsi="Century Gothic" w:cs="Calibri"/>
        </w:rPr>
        <w:t xml:space="preserve"> by AB 841, signed into law on September 30, 2020, </w:t>
      </w:r>
      <w:r w:rsidR="00C8586B">
        <w:rPr>
          <w:rFonts w:ascii="Century Gothic" w:hAnsi="Century Gothic" w:cs="Calibri"/>
        </w:rPr>
        <w:t>aiming</w:t>
      </w:r>
      <w:r w:rsidRPr="006B3D0F">
        <w:rPr>
          <w:rFonts w:ascii="Century Gothic" w:hAnsi="Century Gothic" w:cs="Calibri"/>
        </w:rPr>
        <w:t xml:space="preserve"> to improve ventilation and replace old or inefficient plumbing fixtures to prepare schools for operating during the</w:t>
      </w:r>
      <w:r>
        <w:rPr>
          <w:rFonts w:ascii="Century Gothic" w:hAnsi="Century Gothic" w:cs="Calibri"/>
        </w:rPr>
        <w:t xml:space="preserve"> </w:t>
      </w:r>
      <w:r w:rsidRPr="006B3D0F">
        <w:rPr>
          <w:rFonts w:ascii="Century Gothic" w:hAnsi="Century Gothic" w:cs="Calibri"/>
        </w:rPr>
        <w:t>coronavirus (COVID-19) pandemic.</w:t>
      </w:r>
    </w:p>
    <w:p w14:paraId="7ED217D7" w14:textId="62DB1973" w:rsidR="00C66A4A" w:rsidRDefault="00C66A4A" w:rsidP="006B3D0F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AB 841 funding accounts for $1.03 (</w:t>
      </w:r>
      <w:proofErr w:type="gramStart"/>
      <w:r>
        <w:rPr>
          <w:rFonts w:ascii="Century Gothic" w:hAnsi="Century Gothic" w:cs="Calibri"/>
        </w:rPr>
        <w:t>Non-CARE</w:t>
      </w:r>
      <w:proofErr w:type="gramEnd"/>
      <w:r>
        <w:rPr>
          <w:rFonts w:ascii="Century Gothic" w:hAnsi="Century Gothic" w:cs="Calibri"/>
        </w:rPr>
        <w:t>)/$0.66 (CARE) of the overall bill increase implemented in this advice letter.</w:t>
      </w:r>
    </w:p>
    <w:p w14:paraId="0B07105E" w14:textId="4623EC46" w:rsidR="006B3D0F" w:rsidRPr="006B3D0F" w:rsidRDefault="00B73175" w:rsidP="006B3D0F">
      <w:pPr>
        <w:pStyle w:val="ListParagraph"/>
        <w:numPr>
          <w:ilvl w:val="1"/>
          <w:numId w:val="19"/>
        </w:numPr>
        <w:spacing w:before="140"/>
        <w:rPr>
          <w:rFonts w:ascii="Century Gothic" w:hAnsi="Century Gothic" w:cs="Calibri"/>
        </w:rPr>
      </w:pPr>
      <w:r w:rsidRPr="00B73175">
        <w:rPr>
          <w:rFonts w:ascii="Century Gothic" w:hAnsi="Century Gothic" w:cs="Calibri"/>
        </w:rPr>
        <w:t>Liability Insurance Premium Balancing Account (Advice Letter</w:t>
      </w:r>
      <w:r w:rsidR="000367AF">
        <w:rPr>
          <w:rFonts w:ascii="Century Gothic" w:hAnsi="Century Gothic" w:cs="Calibri"/>
        </w:rPr>
        <w:t xml:space="preserve"> (AL)</w:t>
      </w:r>
      <w:r w:rsidRPr="00B73175">
        <w:rPr>
          <w:rFonts w:ascii="Century Gothic" w:hAnsi="Century Gothic" w:cs="Calibri"/>
        </w:rPr>
        <w:t xml:space="preserve"> 3638-E, as authorized in D.19-09-051)</w:t>
      </w:r>
    </w:p>
    <w:p w14:paraId="40902CFC" w14:textId="4357156A" w:rsidR="00E86093" w:rsidRPr="000367AF" w:rsidRDefault="000367AF" w:rsidP="000367AF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0367AF">
        <w:rPr>
          <w:rFonts w:ascii="Century Gothic" w:hAnsi="Century Gothic" w:cs="Calibri"/>
        </w:rPr>
        <w:t xml:space="preserve">Costs approved in AL 3638-E </w:t>
      </w:r>
      <w:r>
        <w:rPr>
          <w:rFonts w:ascii="Century Gothic" w:hAnsi="Century Gothic" w:cs="Calibri"/>
        </w:rPr>
        <w:t xml:space="preserve">that </w:t>
      </w:r>
      <w:r w:rsidRPr="000367AF">
        <w:rPr>
          <w:rFonts w:ascii="Century Gothic" w:hAnsi="Century Gothic" w:cs="Calibri"/>
        </w:rPr>
        <w:t>SDG&amp;E incurred in 2019 for additional liability insurance coverage</w:t>
      </w:r>
      <w:r w:rsidR="009E17EA">
        <w:rPr>
          <w:rFonts w:ascii="Century Gothic" w:hAnsi="Century Gothic" w:cs="Calibri"/>
        </w:rPr>
        <w:t>.</w:t>
      </w:r>
      <w:r w:rsidRPr="000367AF">
        <w:rPr>
          <w:rFonts w:ascii="Century Gothic" w:hAnsi="Century Gothic" w:cs="Calibri"/>
        </w:rPr>
        <w:t xml:space="preserve"> </w:t>
      </w:r>
    </w:p>
    <w:sectPr w:rsidR="00E86093" w:rsidRPr="000367AF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A00C" w14:textId="77777777" w:rsidR="00155539" w:rsidRDefault="00155539">
      <w:r>
        <w:separator/>
      </w:r>
    </w:p>
    <w:p w14:paraId="04F7D410" w14:textId="77777777" w:rsidR="00155539" w:rsidRDefault="00155539"/>
  </w:endnote>
  <w:endnote w:type="continuationSeparator" w:id="0">
    <w:p w14:paraId="39A257B1" w14:textId="77777777" w:rsidR="00155539" w:rsidRDefault="00155539">
      <w:r>
        <w:continuationSeparator/>
      </w:r>
    </w:p>
    <w:p w14:paraId="240AE81C" w14:textId="77777777" w:rsidR="00155539" w:rsidRDefault="00155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ECE348" w14:textId="77777777" w:rsidR="00A42FDB" w:rsidRDefault="00155539" w:rsidP="00AA5D1C">
        <w:pPr>
          <w:pStyle w:val="Footer"/>
          <w:rPr>
            <w:rStyle w:val="PageNumber"/>
          </w:rPr>
        </w:pPr>
      </w:p>
    </w:sdtContent>
  </w:sdt>
  <w:p w14:paraId="3BD7F442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D289E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618C01C0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AA81A6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5A3C96D8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B1EA" w14:textId="77777777" w:rsidR="00155539" w:rsidRDefault="00155539">
      <w:r>
        <w:separator/>
      </w:r>
    </w:p>
    <w:p w14:paraId="30581C80" w14:textId="77777777" w:rsidR="00155539" w:rsidRDefault="00155539"/>
  </w:footnote>
  <w:footnote w:type="continuationSeparator" w:id="0">
    <w:p w14:paraId="19D5A12A" w14:textId="77777777" w:rsidR="00155539" w:rsidRDefault="00155539">
      <w:r>
        <w:continuationSeparator/>
      </w:r>
    </w:p>
    <w:p w14:paraId="339480D4" w14:textId="77777777" w:rsidR="00155539" w:rsidRDefault="00155539"/>
  </w:footnote>
  <w:footnote w:id="1">
    <w:p w14:paraId="3D406DD2" w14:textId="697A4FD6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F80FB9">
        <w:rPr>
          <w:rFonts w:ascii="Century Gothic" w:hAnsi="Century Gothic"/>
          <w:sz w:val="22"/>
          <w:szCs w:val="22"/>
        </w:rPr>
        <w:t>4</w:t>
      </w:r>
      <w:r w:rsidR="004E1EB7">
        <w:rPr>
          <w:rFonts w:ascii="Century Gothic" w:hAnsi="Century Gothic"/>
          <w:sz w:val="22"/>
          <w:szCs w:val="22"/>
        </w:rPr>
        <w:t>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0D003B61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0178481F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7E7389A7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174B4F2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54E6EDF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702FD2F1" wp14:editId="75BC67AD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F2ADF6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7AFBF966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5A0D1873" w14:textId="298E26C3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89358B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November</w:t>
          </w:r>
          <w:r w:rsidR="00B014B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2021</w:t>
          </w:r>
        </w:p>
      </w:tc>
      <w:tc>
        <w:tcPr>
          <w:tcW w:w="6151" w:type="dxa"/>
          <w:shd w:val="clear" w:color="auto" w:fill="002060"/>
          <w:vAlign w:val="center"/>
        </w:tcPr>
        <w:p w14:paraId="436FCB4B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2D6DC15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7C5D151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7E24910" wp14:editId="1F19D656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9BAA54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55529A6C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C59D2"/>
    <w:multiLevelType w:val="hybridMultilevel"/>
    <w:tmpl w:val="2C089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292"/>
    <w:rsid w:val="000115F0"/>
    <w:rsid w:val="00012A9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27F4"/>
    <w:rsid w:val="00034FD9"/>
    <w:rsid w:val="000367AF"/>
    <w:rsid w:val="00041AA7"/>
    <w:rsid w:val="00045CDD"/>
    <w:rsid w:val="0006665E"/>
    <w:rsid w:val="00067C9F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C5FD9"/>
    <w:rsid w:val="000D0C25"/>
    <w:rsid w:val="000D17D3"/>
    <w:rsid w:val="000D6E0B"/>
    <w:rsid w:val="000E3D03"/>
    <w:rsid w:val="000E3F74"/>
    <w:rsid w:val="00103CF2"/>
    <w:rsid w:val="00114E12"/>
    <w:rsid w:val="001227B5"/>
    <w:rsid w:val="00130972"/>
    <w:rsid w:val="0013200C"/>
    <w:rsid w:val="00152406"/>
    <w:rsid w:val="00154274"/>
    <w:rsid w:val="00155539"/>
    <w:rsid w:val="00157BC4"/>
    <w:rsid w:val="00165273"/>
    <w:rsid w:val="00171D80"/>
    <w:rsid w:val="001742DA"/>
    <w:rsid w:val="00181170"/>
    <w:rsid w:val="001917E3"/>
    <w:rsid w:val="001923C3"/>
    <w:rsid w:val="00194A88"/>
    <w:rsid w:val="00197C00"/>
    <w:rsid w:val="001B6393"/>
    <w:rsid w:val="001D291E"/>
    <w:rsid w:val="001D6674"/>
    <w:rsid w:val="001E4BC5"/>
    <w:rsid w:val="001E557A"/>
    <w:rsid w:val="001F39A3"/>
    <w:rsid w:val="001F7C6B"/>
    <w:rsid w:val="002005CC"/>
    <w:rsid w:val="002027EB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4182E"/>
    <w:rsid w:val="00244F7D"/>
    <w:rsid w:val="00246B63"/>
    <w:rsid w:val="00247273"/>
    <w:rsid w:val="00247CD5"/>
    <w:rsid w:val="00247F2E"/>
    <w:rsid w:val="00250C3A"/>
    <w:rsid w:val="00255C41"/>
    <w:rsid w:val="002604B0"/>
    <w:rsid w:val="00261933"/>
    <w:rsid w:val="00264F19"/>
    <w:rsid w:val="002656FB"/>
    <w:rsid w:val="0027768E"/>
    <w:rsid w:val="002826A9"/>
    <w:rsid w:val="0029088B"/>
    <w:rsid w:val="00294B22"/>
    <w:rsid w:val="002A0603"/>
    <w:rsid w:val="002A2068"/>
    <w:rsid w:val="002A2DE6"/>
    <w:rsid w:val="002A41E4"/>
    <w:rsid w:val="002A470B"/>
    <w:rsid w:val="002A770B"/>
    <w:rsid w:val="002B32F2"/>
    <w:rsid w:val="002C361D"/>
    <w:rsid w:val="002C4428"/>
    <w:rsid w:val="002D4D27"/>
    <w:rsid w:val="002D55E3"/>
    <w:rsid w:val="002F0860"/>
    <w:rsid w:val="00310758"/>
    <w:rsid w:val="00313C67"/>
    <w:rsid w:val="003148B3"/>
    <w:rsid w:val="0031741D"/>
    <w:rsid w:val="00323742"/>
    <w:rsid w:val="0032676E"/>
    <w:rsid w:val="0032777C"/>
    <w:rsid w:val="00331A8E"/>
    <w:rsid w:val="003373DE"/>
    <w:rsid w:val="00345D0D"/>
    <w:rsid w:val="0035260C"/>
    <w:rsid w:val="00353BE3"/>
    <w:rsid w:val="00354A4E"/>
    <w:rsid w:val="00356C3A"/>
    <w:rsid w:val="0036029F"/>
    <w:rsid w:val="00367F2A"/>
    <w:rsid w:val="00375A37"/>
    <w:rsid w:val="00383440"/>
    <w:rsid w:val="003A410B"/>
    <w:rsid w:val="003A5EDF"/>
    <w:rsid w:val="003B1368"/>
    <w:rsid w:val="003B60EF"/>
    <w:rsid w:val="003C3C6B"/>
    <w:rsid w:val="003C6E4E"/>
    <w:rsid w:val="003D265D"/>
    <w:rsid w:val="003D72D0"/>
    <w:rsid w:val="003E1C2B"/>
    <w:rsid w:val="003E2336"/>
    <w:rsid w:val="003E2AB6"/>
    <w:rsid w:val="003E6280"/>
    <w:rsid w:val="003F497F"/>
    <w:rsid w:val="00400566"/>
    <w:rsid w:val="0040086D"/>
    <w:rsid w:val="004041BA"/>
    <w:rsid w:val="00404510"/>
    <w:rsid w:val="00404654"/>
    <w:rsid w:val="004059A2"/>
    <w:rsid w:val="004066B7"/>
    <w:rsid w:val="004109D4"/>
    <w:rsid w:val="00420AE1"/>
    <w:rsid w:val="00420D07"/>
    <w:rsid w:val="00421E5E"/>
    <w:rsid w:val="004274E6"/>
    <w:rsid w:val="004308B1"/>
    <w:rsid w:val="00433148"/>
    <w:rsid w:val="00433CE9"/>
    <w:rsid w:val="00435319"/>
    <w:rsid w:val="004430A4"/>
    <w:rsid w:val="004566C8"/>
    <w:rsid w:val="004576EC"/>
    <w:rsid w:val="00461218"/>
    <w:rsid w:val="00463F5B"/>
    <w:rsid w:val="004642EC"/>
    <w:rsid w:val="004676D2"/>
    <w:rsid w:val="00467C49"/>
    <w:rsid w:val="004706BE"/>
    <w:rsid w:val="004719A1"/>
    <w:rsid w:val="00474F83"/>
    <w:rsid w:val="00487649"/>
    <w:rsid w:val="00487DDA"/>
    <w:rsid w:val="004941D2"/>
    <w:rsid w:val="00497EB9"/>
    <w:rsid w:val="004A2C07"/>
    <w:rsid w:val="004A69F1"/>
    <w:rsid w:val="004A6D0A"/>
    <w:rsid w:val="004A7E44"/>
    <w:rsid w:val="004B0515"/>
    <w:rsid w:val="004C51E2"/>
    <w:rsid w:val="004C5737"/>
    <w:rsid w:val="004D0FF6"/>
    <w:rsid w:val="004E0384"/>
    <w:rsid w:val="004E154E"/>
    <w:rsid w:val="004E1EB7"/>
    <w:rsid w:val="004E7565"/>
    <w:rsid w:val="004F0FB0"/>
    <w:rsid w:val="004F32F5"/>
    <w:rsid w:val="004F467C"/>
    <w:rsid w:val="004F7B2B"/>
    <w:rsid w:val="00503331"/>
    <w:rsid w:val="00506A0A"/>
    <w:rsid w:val="00506C17"/>
    <w:rsid w:val="00510C3D"/>
    <w:rsid w:val="0051222C"/>
    <w:rsid w:val="00512B1B"/>
    <w:rsid w:val="00513835"/>
    <w:rsid w:val="005179CC"/>
    <w:rsid w:val="00530D7C"/>
    <w:rsid w:val="00531FB3"/>
    <w:rsid w:val="0053241B"/>
    <w:rsid w:val="00532841"/>
    <w:rsid w:val="00532EA7"/>
    <w:rsid w:val="005363FD"/>
    <w:rsid w:val="005372D9"/>
    <w:rsid w:val="0054359F"/>
    <w:rsid w:val="00544DD2"/>
    <w:rsid w:val="00546A7D"/>
    <w:rsid w:val="005517C6"/>
    <w:rsid w:val="00552B0C"/>
    <w:rsid w:val="00555B8B"/>
    <w:rsid w:val="00564328"/>
    <w:rsid w:val="00567FFB"/>
    <w:rsid w:val="00571C5D"/>
    <w:rsid w:val="00575FEF"/>
    <w:rsid w:val="00577971"/>
    <w:rsid w:val="00583A04"/>
    <w:rsid w:val="00590D03"/>
    <w:rsid w:val="0059455B"/>
    <w:rsid w:val="00596E1D"/>
    <w:rsid w:val="005A10B8"/>
    <w:rsid w:val="005B4DA8"/>
    <w:rsid w:val="005C4A13"/>
    <w:rsid w:val="005C4EC3"/>
    <w:rsid w:val="005D0CF5"/>
    <w:rsid w:val="005D13A8"/>
    <w:rsid w:val="005D2EAB"/>
    <w:rsid w:val="005D7FB7"/>
    <w:rsid w:val="005E10C2"/>
    <w:rsid w:val="005E4368"/>
    <w:rsid w:val="005F4F7C"/>
    <w:rsid w:val="0060240B"/>
    <w:rsid w:val="00603346"/>
    <w:rsid w:val="006200CA"/>
    <w:rsid w:val="006368A6"/>
    <w:rsid w:val="00640B0E"/>
    <w:rsid w:val="006431EF"/>
    <w:rsid w:val="00645B76"/>
    <w:rsid w:val="006465FE"/>
    <w:rsid w:val="006472E9"/>
    <w:rsid w:val="006535E7"/>
    <w:rsid w:val="00661780"/>
    <w:rsid w:val="00664C8E"/>
    <w:rsid w:val="006659C2"/>
    <w:rsid w:val="00670772"/>
    <w:rsid w:val="00670C97"/>
    <w:rsid w:val="006720B2"/>
    <w:rsid w:val="00672C0F"/>
    <w:rsid w:val="0067331F"/>
    <w:rsid w:val="006747CF"/>
    <w:rsid w:val="00674A43"/>
    <w:rsid w:val="00680A0B"/>
    <w:rsid w:val="00680B26"/>
    <w:rsid w:val="00680DF1"/>
    <w:rsid w:val="00682BFD"/>
    <w:rsid w:val="00693FCB"/>
    <w:rsid w:val="006A05D6"/>
    <w:rsid w:val="006B3518"/>
    <w:rsid w:val="006B36A3"/>
    <w:rsid w:val="006B3D0F"/>
    <w:rsid w:val="006B7F07"/>
    <w:rsid w:val="006D4605"/>
    <w:rsid w:val="006D5A7C"/>
    <w:rsid w:val="006D7FBD"/>
    <w:rsid w:val="006E5244"/>
    <w:rsid w:val="006F186F"/>
    <w:rsid w:val="006F4F92"/>
    <w:rsid w:val="0070195C"/>
    <w:rsid w:val="00704D6C"/>
    <w:rsid w:val="00712B3A"/>
    <w:rsid w:val="00714B95"/>
    <w:rsid w:val="00715E59"/>
    <w:rsid w:val="007213FF"/>
    <w:rsid w:val="00732A4B"/>
    <w:rsid w:val="007337FB"/>
    <w:rsid w:val="007350FA"/>
    <w:rsid w:val="0073542E"/>
    <w:rsid w:val="00736959"/>
    <w:rsid w:val="00736ED1"/>
    <w:rsid w:val="00740A58"/>
    <w:rsid w:val="00743EFF"/>
    <w:rsid w:val="00744580"/>
    <w:rsid w:val="00744BDF"/>
    <w:rsid w:val="00747A77"/>
    <w:rsid w:val="00750033"/>
    <w:rsid w:val="007501A3"/>
    <w:rsid w:val="007507D6"/>
    <w:rsid w:val="00751015"/>
    <w:rsid w:val="0075685A"/>
    <w:rsid w:val="00764CCE"/>
    <w:rsid w:val="00770686"/>
    <w:rsid w:val="00774A18"/>
    <w:rsid w:val="00774E68"/>
    <w:rsid w:val="0077538E"/>
    <w:rsid w:val="0077791C"/>
    <w:rsid w:val="00777EF6"/>
    <w:rsid w:val="007821A8"/>
    <w:rsid w:val="0078294C"/>
    <w:rsid w:val="00785260"/>
    <w:rsid w:val="007875CA"/>
    <w:rsid w:val="0079582D"/>
    <w:rsid w:val="007A0BA7"/>
    <w:rsid w:val="007A29C2"/>
    <w:rsid w:val="007A3BE1"/>
    <w:rsid w:val="007A4959"/>
    <w:rsid w:val="007A522D"/>
    <w:rsid w:val="007B22E5"/>
    <w:rsid w:val="007B6E1C"/>
    <w:rsid w:val="007C0FA4"/>
    <w:rsid w:val="007C723E"/>
    <w:rsid w:val="007E0E3A"/>
    <w:rsid w:val="007E432F"/>
    <w:rsid w:val="007E46A2"/>
    <w:rsid w:val="007E53BD"/>
    <w:rsid w:val="007F4948"/>
    <w:rsid w:val="007F6FCF"/>
    <w:rsid w:val="007F735D"/>
    <w:rsid w:val="008028BD"/>
    <w:rsid w:val="00804A0B"/>
    <w:rsid w:val="00805C23"/>
    <w:rsid w:val="00815FE7"/>
    <w:rsid w:val="00821BC9"/>
    <w:rsid w:val="00826202"/>
    <w:rsid w:val="008474A3"/>
    <w:rsid w:val="0085067B"/>
    <w:rsid w:val="00851B27"/>
    <w:rsid w:val="00851DBB"/>
    <w:rsid w:val="00856670"/>
    <w:rsid w:val="00857805"/>
    <w:rsid w:val="00860A36"/>
    <w:rsid w:val="008611D6"/>
    <w:rsid w:val="00861CBE"/>
    <w:rsid w:val="00863057"/>
    <w:rsid w:val="00876244"/>
    <w:rsid w:val="0087708C"/>
    <w:rsid w:val="008815F4"/>
    <w:rsid w:val="0088523A"/>
    <w:rsid w:val="0089340B"/>
    <w:rsid w:val="0089358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07739"/>
    <w:rsid w:val="009136B3"/>
    <w:rsid w:val="0091796E"/>
    <w:rsid w:val="00923392"/>
    <w:rsid w:val="00931FC0"/>
    <w:rsid w:val="00960036"/>
    <w:rsid w:val="00960614"/>
    <w:rsid w:val="00962953"/>
    <w:rsid w:val="009630B7"/>
    <w:rsid w:val="00972B60"/>
    <w:rsid w:val="0097728D"/>
    <w:rsid w:val="00983792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B3A25"/>
    <w:rsid w:val="009C08EA"/>
    <w:rsid w:val="009C1F06"/>
    <w:rsid w:val="009C3CFA"/>
    <w:rsid w:val="009C413D"/>
    <w:rsid w:val="009C489E"/>
    <w:rsid w:val="009C5185"/>
    <w:rsid w:val="009C64BF"/>
    <w:rsid w:val="009E17EA"/>
    <w:rsid w:val="009E4141"/>
    <w:rsid w:val="009F2F79"/>
    <w:rsid w:val="009F37FD"/>
    <w:rsid w:val="009F4A68"/>
    <w:rsid w:val="00A025EF"/>
    <w:rsid w:val="00A04EDD"/>
    <w:rsid w:val="00A100CA"/>
    <w:rsid w:val="00A12A44"/>
    <w:rsid w:val="00A14F8E"/>
    <w:rsid w:val="00A16D92"/>
    <w:rsid w:val="00A21707"/>
    <w:rsid w:val="00A24FB2"/>
    <w:rsid w:val="00A26DF2"/>
    <w:rsid w:val="00A31DB8"/>
    <w:rsid w:val="00A33DC8"/>
    <w:rsid w:val="00A42786"/>
    <w:rsid w:val="00A42FDB"/>
    <w:rsid w:val="00A47930"/>
    <w:rsid w:val="00A54A53"/>
    <w:rsid w:val="00A55DFD"/>
    <w:rsid w:val="00A565BE"/>
    <w:rsid w:val="00A56964"/>
    <w:rsid w:val="00A64E58"/>
    <w:rsid w:val="00A733A3"/>
    <w:rsid w:val="00A86289"/>
    <w:rsid w:val="00A9325D"/>
    <w:rsid w:val="00A9594E"/>
    <w:rsid w:val="00AA1472"/>
    <w:rsid w:val="00AA279D"/>
    <w:rsid w:val="00AA5D1C"/>
    <w:rsid w:val="00AB4980"/>
    <w:rsid w:val="00AC4CD3"/>
    <w:rsid w:val="00AC5C9F"/>
    <w:rsid w:val="00AC796F"/>
    <w:rsid w:val="00AD0F3B"/>
    <w:rsid w:val="00AD2B02"/>
    <w:rsid w:val="00AD5628"/>
    <w:rsid w:val="00AE3DC6"/>
    <w:rsid w:val="00AE4A56"/>
    <w:rsid w:val="00AE5D54"/>
    <w:rsid w:val="00AF08F7"/>
    <w:rsid w:val="00AF0AD6"/>
    <w:rsid w:val="00AF7013"/>
    <w:rsid w:val="00B014B2"/>
    <w:rsid w:val="00B035DD"/>
    <w:rsid w:val="00B10202"/>
    <w:rsid w:val="00B12BBD"/>
    <w:rsid w:val="00B13556"/>
    <w:rsid w:val="00B2335F"/>
    <w:rsid w:val="00B26674"/>
    <w:rsid w:val="00B30AA1"/>
    <w:rsid w:val="00B344BF"/>
    <w:rsid w:val="00B43F4E"/>
    <w:rsid w:val="00B63043"/>
    <w:rsid w:val="00B637B2"/>
    <w:rsid w:val="00B67CC1"/>
    <w:rsid w:val="00B72448"/>
    <w:rsid w:val="00B73175"/>
    <w:rsid w:val="00B77B78"/>
    <w:rsid w:val="00B8063D"/>
    <w:rsid w:val="00B8732B"/>
    <w:rsid w:val="00B90CB9"/>
    <w:rsid w:val="00B9638F"/>
    <w:rsid w:val="00B9788B"/>
    <w:rsid w:val="00B9791E"/>
    <w:rsid w:val="00BA1AE6"/>
    <w:rsid w:val="00BB2C82"/>
    <w:rsid w:val="00BB3468"/>
    <w:rsid w:val="00BB3903"/>
    <w:rsid w:val="00BC24BC"/>
    <w:rsid w:val="00BC591F"/>
    <w:rsid w:val="00BC713D"/>
    <w:rsid w:val="00BD1059"/>
    <w:rsid w:val="00BD2851"/>
    <w:rsid w:val="00BE17F2"/>
    <w:rsid w:val="00BF23DE"/>
    <w:rsid w:val="00BF53B3"/>
    <w:rsid w:val="00BF5B47"/>
    <w:rsid w:val="00BF73B6"/>
    <w:rsid w:val="00BF7A64"/>
    <w:rsid w:val="00C011FD"/>
    <w:rsid w:val="00C03449"/>
    <w:rsid w:val="00C21A02"/>
    <w:rsid w:val="00C26E81"/>
    <w:rsid w:val="00C30630"/>
    <w:rsid w:val="00C3215A"/>
    <w:rsid w:val="00C42BCC"/>
    <w:rsid w:val="00C459C9"/>
    <w:rsid w:val="00C46081"/>
    <w:rsid w:val="00C47053"/>
    <w:rsid w:val="00C47A69"/>
    <w:rsid w:val="00C50566"/>
    <w:rsid w:val="00C61177"/>
    <w:rsid w:val="00C63C9B"/>
    <w:rsid w:val="00C66A4A"/>
    <w:rsid w:val="00C67186"/>
    <w:rsid w:val="00C72AE1"/>
    <w:rsid w:val="00C83FB0"/>
    <w:rsid w:val="00C84C80"/>
    <w:rsid w:val="00C85647"/>
    <w:rsid w:val="00C856A2"/>
    <w:rsid w:val="00C8586B"/>
    <w:rsid w:val="00C87F18"/>
    <w:rsid w:val="00C93620"/>
    <w:rsid w:val="00C97847"/>
    <w:rsid w:val="00CA2061"/>
    <w:rsid w:val="00CA65A7"/>
    <w:rsid w:val="00CA7021"/>
    <w:rsid w:val="00CB010B"/>
    <w:rsid w:val="00CB4F96"/>
    <w:rsid w:val="00CC0499"/>
    <w:rsid w:val="00CC5559"/>
    <w:rsid w:val="00CD35DE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071B7"/>
    <w:rsid w:val="00D10B02"/>
    <w:rsid w:val="00D12B7C"/>
    <w:rsid w:val="00D12D57"/>
    <w:rsid w:val="00D13742"/>
    <w:rsid w:val="00D1779B"/>
    <w:rsid w:val="00D25183"/>
    <w:rsid w:val="00D26DE7"/>
    <w:rsid w:val="00D31094"/>
    <w:rsid w:val="00D4000C"/>
    <w:rsid w:val="00D410D3"/>
    <w:rsid w:val="00D431B7"/>
    <w:rsid w:val="00D431EC"/>
    <w:rsid w:val="00D44ED3"/>
    <w:rsid w:val="00D53687"/>
    <w:rsid w:val="00D636DC"/>
    <w:rsid w:val="00D6482E"/>
    <w:rsid w:val="00D64A9A"/>
    <w:rsid w:val="00D654D1"/>
    <w:rsid w:val="00D72C83"/>
    <w:rsid w:val="00D75D90"/>
    <w:rsid w:val="00D80425"/>
    <w:rsid w:val="00D816FD"/>
    <w:rsid w:val="00D83727"/>
    <w:rsid w:val="00D83B10"/>
    <w:rsid w:val="00D85AE4"/>
    <w:rsid w:val="00D93845"/>
    <w:rsid w:val="00D94625"/>
    <w:rsid w:val="00D96F26"/>
    <w:rsid w:val="00DA1AA5"/>
    <w:rsid w:val="00DA1EF3"/>
    <w:rsid w:val="00DA2F3D"/>
    <w:rsid w:val="00DB21E0"/>
    <w:rsid w:val="00DB48E8"/>
    <w:rsid w:val="00DB7796"/>
    <w:rsid w:val="00DC0487"/>
    <w:rsid w:val="00DC1012"/>
    <w:rsid w:val="00DC2132"/>
    <w:rsid w:val="00DC5D5E"/>
    <w:rsid w:val="00DC7C3E"/>
    <w:rsid w:val="00DD0AA0"/>
    <w:rsid w:val="00DD1887"/>
    <w:rsid w:val="00DD23FA"/>
    <w:rsid w:val="00DD577D"/>
    <w:rsid w:val="00DE00A6"/>
    <w:rsid w:val="00DF5631"/>
    <w:rsid w:val="00E07248"/>
    <w:rsid w:val="00E15290"/>
    <w:rsid w:val="00E17ECA"/>
    <w:rsid w:val="00E20068"/>
    <w:rsid w:val="00E27F02"/>
    <w:rsid w:val="00E30A95"/>
    <w:rsid w:val="00E3304B"/>
    <w:rsid w:val="00E33B56"/>
    <w:rsid w:val="00E3467E"/>
    <w:rsid w:val="00E46AC1"/>
    <w:rsid w:val="00E57E1A"/>
    <w:rsid w:val="00E62C26"/>
    <w:rsid w:val="00E62EB2"/>
    <w:rsid w:val="00E64305"/>
    <w:rsid w:val="00E74DCD"/>
    <w:rsid w:val="00E767CC"/>
    <w:rsid w:val="00E81868"/>
    <w:rsid w:val="00E86093"/>
    <w:rsid w:val="00E97440"/>
    <w:rsid w:val="00E97705"/>
    <w:rsid w:val="00E97749"/>
    <w:rsid w:val="00EA38F3"/>
    <w:rsid w:val="00EA59A6"/>
    <w:rsid w:val="00EB545D"/>
    <w:rsid w:val="00EB68DB"/>
    <w:rsid w:val="00EB6CA7"/>
    <w:rsid w:val="00EC1BE5"/>
    <w:rsid w:val="00EC2501"/>
    <w:rsid w:val="00EC4388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02AF8"/>
    <w:rsid w:val="00F114D0"/>
    <w:rsid w:val="00F11A8D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0FB9"/>
    <w:rsid w:val="00F826AB"/>
    <w:rsid w:val="00F85BA0"/>
    <w:rsid w:val="00F8668D"/>
    <w:rsid w:val="00F97A4E"/>
    <w:rsid w:val="00FA07BF"/>
    <w:rsid w:val="00FA4069"/>
    <w:rsid w:val="00FA5ED0"/>
    <w:rsid w:val="00FA7045"/>
    <w:rsid w:val="00FB198C"/>
    <w:rsid w:val="00FB1BB6"/>
    <w:rsid w:val="00FB2714"/>
    <w:rsid w:val="00FB3ADE"/>
    <w:rsid w:val="00FC20C7"/>
    <w:rsid w:val="00FD3A7D"/>
    <w:rsid w:val="00FD4D9F"/>
    <w:rsid w:val="00FD607C"/>
    <w:rsid w:val="00FE18AB"/>
    <w:rsid w:val="00FE1F46"/>
    <w:rsid w:val="00FE2136"/>
    <w:rsid w:val="00FE3ACD"/>
    <w:rsid w:val="00FF42A9"/>
    <w:rsid w:val="6FB9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3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45D1A0-D721-4D2D-9DF4-17F5C8B81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2021-11-05T17:37:00Z</dcterms:created>
  <dcterms:modified xsi:type="dcterms:W3CDTF">2021-11-08T18:19:00Z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