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3E91" w14:textId="01F7CBA2" w:rsidR="009B4A78" w:rsidRDefault="000C2172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PacifiCorp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</w:t>
      </w:r>
      <w:r w:rsidR="00165555">
        <w:rPr>
          <w:rFonts w:ascii="Century Gothic" w:hAnsi="Century Gothic" w:cs="Calibri"/>
          <w:b/>
          <w:bCs/>
          <w:color w:val="7030A0"/>
        </w:rPr>
        <w:t xml:space="preserve">668-E </w:t>
      </w:r>
      <w:r w:rsidR="00421E5E" w:rsidRPr="00960036">
        <w:rPr>
          <w:rFonts w:ascii="Century Gothic" w:hAnsi="Century Gothic" w:cs="Calibri"/>
          <w:b/>
          <w:bCs/>
          <w:color w:val="7030A0"/>
        </w:rPr>
        <w:t>–</w:t>
      </w:r>
      <w:r w:rsidR="001357D8">
        <w:rPr>
          <w:rFonts w:ascii="Century Gothic" w:hAnsi="Century Gothic" w:cs="Calibri"/>
        </w:rPr>
        <w:t xml:space="preserve"> </w:t>
      </w:r>
      <w:proofErr w:type="spellStart"/>
      <w:r w:rsidR="00165555">
        <w:rPr>
          <w:rFonts w:ascii="Century Gothic" w:hAnsi="Century Gothic" w:cs="Calibri"/>
        </w:rPr>
        <w:t>PacfiCorp’s</w:t>
      </w:r>
      <w:proofErr w:type="spellEnd"/>
      <w:r w:rsidR="00165555" w:rsidRPr="00165555">
        <w:rPr>
          <w:rFonts w:ascii="Century Gothic" w:hAnsi="Century Gothic" w:cs="Calibri"/>
        </w:rPr>
        <w:t xml:space="preserve"> rates will change </w:t>
      </w:r>
      <w:r w:rsidR="00165555">
        <w:rPr>
          <w:rFonts w:ascii="Century Gothic" w:hAnsi="Century Gothic" w:cs="Calibri"/>
        </w:rPr>
        <w:t>effective November 10</w:t>
      </w:r>
      <w:r w:rsidR="00165555" w:rsidRPr="00165555">
        <w:rPr>
          <w:rFonts w:ascii="Century Gothic" w:hAnsi="Century Gothic" w:cs="Calibri"/>
        </w:rPr>
        <w:t>, 2021</w:t>
      </w:r>
      <w:r w:rsidR="00165555">
        <w:rPr>
          <w:rFonts w:ascii="Century Gothic" w:hAnsi="Century Gothic" w:cs="Calibri"/>
        </w:rPr>
        <w:t>,</w:t>
      </w:r>
      <w:r w:rsidR="00165555" w:rsidRPr="00165555">
        <w:rPr>
          <w:rFonts w:ascii="Century Gothic" w:hAnsi="Century Gothic" w:cs="Calibri"/>
        </w:rPr>
        <w:t xml:space="preserve"> as it implements its 2021 Energy Cost Adjustment Clause (ECAC) filing</w:t>
      </w:r>
      <w:proofErr w:type="gramStart"/>
      <w:r w:rsidR="00165555">
        <w:rPr>
          <w:rFonts w:ascii="Century Gothic" w:hAnsi="Century Gothic" w:cs="Calibri"/>
        </w:rPr>
        <w:t xml:space="preserve">.  </w:t>
      </w:r>
      <w:proofErr w:type="gramEnd"/>
      <w:r w:rsidR="001357D8">
        <w:rPr>
          <w:rFonts w:ascii="Century Gothic" w:hAnsi="Century Gothic" w:cs="Calibri"/>
        </w:rPr>
        <w:t>PacifiCorp</w:t>
      </w:r>
      <w:r w:rsidR="001357D8" w:rsidRPr="001357D8">
        <w:rPr>
          <w:rFonts w:ascii="Century Gothic" w:hAnsi="Century Gothic" w:cs="Calibri"/>
        </w:rPr>
        <w:t xml:space="preserve"> annually submits an ECAC application to recover costs for fuel, purchased power, and certain other energy-related expenses</w:t>
      </w:r>
      <w:proofErr w:type="gramStart"/>
      <w:r w:rsidR="001357D8" w:rsidRPr="001357D8">
        <w:rPr>
          <w:rFonts w:ascii="Century Gothic" w:hAnsi="Century Gothic" w:cs="Calibri"/>
        </w:rPr>
        <w:t>.</w:t>
      </w:r>
      <w:r w:rsidR="0078294C" w:rsidRPr="0078294C">
        <w:rPr>
          <w:rFonts w:ascii="Century Gothic" w:hAnsi="Century Gothic" w:cs="Calibri"/>
        </w:rPr>
        <w:t xml:space="preserve"> </w:t>
      </w:r>
      <w:r w:rsidR="00783922">
        <w:rPr>
          <w:rFonts w:ascii="Century Gothic" w:hAnsi="Century Gothic" w:cs="Calibri"/>
        </w:rPr>
        <w:t xml:space="preserve"> </w:t>
      </w:r>
      <w:proofErr w:type="gramEnd"/>
      <w:r w:rsidR="00165555" w:rsidRPr="00DF2993">
        <w:rPr>
          <w:rFonts w:ascii="Century Gothic" w:hAnsi="Century Gothic" w:cs="Calibri"/>
        </w:rPr>
        <w:t>Decision (D.) 21</w:t>
      </w:r>
      <w:r w:rsidR="00C63B8C">
        <w:rPr>
          <w:rFonts w:ascii="Century Gothic" w:hAnsi="Century Gothic" w:cs="Calibri"/>
        </w:rPr>
        <w:t>-</w:t>
      </w:r>
      <w:r w:rsidR="00165555">
        <w:rPr>
          <w:rFonts w:ascii="Century Gothic" w:hAnsi="Century Gothic" w:cs="Calibri"/>
        </w:rPr>
        <w:t xml:space="preserve">11-001 </w:t>
      </w:r>
      <w:r w:rsidR="001357D8" w:rsidRPr="001357D8">
        <w:rPr>
          <w:rFonts w:ascii="Century Gothic" w:hAnsi="Century Gothic" w:cs="Calibri"/>
        </w:rPr>
        <w:t xml:space="preserve">authorized </w:t>
      </w:r>
      <w:r w:rsidR="001357D8">
        <w:rPr>
          <w:rFonts w:ascii="Century Gothic" w:hAnsi="Century Gothic" w:cs="Calibri"/>
        </w:rPr>
        <w:t>PacifiCorp</w:t>
      </w:r>
      <w:r w:rsidR="001357D8" w:rsidRPr="001357D8">
        <w:rPr>
          <w:rFonts w:ascii="Century Gothic" w:hAnsi="Century Gothic" w:cs="Calibri"/>
        </w:rPr>
        <w:t xml:space="preserve"> to </w:t>
      </w:r>
      <w:r w:rsidR="001357D8">
        <w:rPr>
          <w:rFonts w:ascii="Century Gothic" w:hAnsi="Century Gothic" w:cs="Calibri"/>
        </w:rPr>
        <w:t>decrease</w:t>
      </w:r>
      <w:r w:rsidR="001357D8" w:rsidRPr="001357D8">
        <w:rPr>
          <w:rFonts w:ascii="Century Gothic" w:hAnsi="Century Gothic" w:cs="Calibri"/>
        </w:rPr>
        <w:t xml:space="preserve"> its customer rates </w:t>
      </w:r>
      <w:r w:rsidR="001357D8">
        <w:rPr>
          <w:rFonts w:ascii="Century Gothic" w:hAnsi="Century Gothic" w:cs="Calibri"/>
        </w:rPr>
        <w:t>due to an $8.8 million reduction in costs</w:t>
      </w:r>
      <w:proofErr w:type="gramStart"/>
      <w:r w:rsidR="001357D8">
        <w:rPr>
          <w:rFonts w:ascii="Century Gothic" w:hAnsi="Century Gothic" w:cs="Calibri"/>
        </w:rPr>
        <w:t xml:space="preserve">.  </w:t>
      </w:r>
      <w:proofErr w:type="gramEnd"/>
      <w:r w:rsidRPr="0078294C">
        <w:rPr>
          <w:rFonts w:ascii="Century Gothic" w:hAnsi="Century Gothic" w:cs="Calibri"/>
        </w:rPr>
        <w:t xml:space="preserve">PacifiCorp </w:t>
      </w:r>
      <w:r>
        <w:rPr>
          <w:rFonts w:ascii="Century Gothic" w:hAnsi="Century Gothic" w:cs="Calibri"/>
        </w:rPr>
        <w:t xml:space="preserve">filed </w:t>
      </w:r>
      <w:r w:rsidR="00751015">
        <w:rPr>
          <w:rFonts w:ascii="Century Gothic" w:hAnsi="Century Gothic" w:cs="Calibri"/>
        </w:rPr>
        <w:t>A</w:t>
      </w:r>
      <w:r w:rsidRPr="00960036">
        <w:rPr>
          <w:rFonts w:ascii="Century Gothic" w:hAnsi="Century Gothic" w:cs="Calibri"/>
        </w:rPr>
        <w:t xml:space="preserve">dvice </w:t>
      </w:r>
      <w:r w:rsidR="00751015">
        <w:rPr>
          <w:rFonts w:ascii="Century Gothic" w:hAnsi="Century Gothic" w:cs="Calibri"/>
        </w:rPr>
        <w:t>L</w:t>
      </w:r>
      <w:r w:rsidRPr="00960036">
        <w:rPr>
          <w:rFonts w:ascii="Century Gothic" w:hAnsi="Century Gothic" w:cs="Calibri"/>
        </w:rPr>
        <w:t xml:space="preserve">etter </w:t>
      </w:r>
      <w:r>
        <w:rPr>
          <w:rFonts w:ascii="Century Gothic" w:hAnsi="Century Gothic" w:cs="Calibri"/>
        </w:rPr>
        <w:t>6</w:t>
      </w:r>
      <w:r w:rsidR="001357D8">
        <w:rPr>
          <w:rFonts w:ascii="Century Gothic" w:hAnsi="Century Gothic" w:cs="Calibri"/>
        </w:rPr>
        <w:t>68</w:t>
      </w:r>
      <w:r>
        <w:rPr>
          <w:rFonts w:ascii="Century Gothic" w:hAnsi="Century Gothic" w:cs="Calibri"/>
        </w:rPr>
        <w:t xml:space="preserve">-E on </w:t>
      </w:r>
      <w:r w:rsidR="001357D8">
        <w:rPr>
          <w:rFonts w:ascii="Century Gothic" w:hAnsi="Century Gothic" w:cs="Calibri"/>
        </w:rPr>
        <w:t>November 10</w:t>
      </w:r>
      <w:r>
        <w:rPr>
          <w:rFonts w:ascii="Century Gothic" w:hAnsi="Century Gothic" w:cs="Calibri"/>
        </w:rPr>
        <w:t xml:space="preserve">, </w:t>
      </w:r>
      <w:proofErr w:type="gramStart"/>
      <w:r>
        <w:rPr>
          <w:rFonts w:ascii="Century Gothic" w:hAnsi="Century Gothic" w:cs="Calibri"/>
        </w:rPr>
        <w:t>202</w:t>
      </w:r>
      <w:r w:rsidR="00EA3A9D">
        <w:rPr>
          <w:rFonts w:ascii="Century Gothic" w:hAnsi="Century Gothic" w:cs="Calibri"/>
        </w:rPr>
        <w:t>1</w:t>
      </w:r>
      <w:proofErr w:type="gramEnd"/>
      <w:r w:rsidR="00DF2993">
        <w:rPr>
          <w:rFonts w:ascii="Century Gothic" w:hAnsi="Century Gothic" w:cs="Calibri"/>
        </w:rPr>
        <w:t xml:space="preserve"> to implement these authorized changes</w:t>
      </w:r>
      <w:r w:rsidR="00751015">
        <w:rPr>
          <w:rFonts w:ascii="Century Gothic" w:hAnsi="Century Gothic" w:cs="Calibri"/>
        </w:rPr>
        <w:t>.</w:t>
      </w:r>
      <w:r w:rsidR="00EA3A9D">
        <w:rPr>
          <w:rFonts w:ascii="Century Gothic" w:hAnsi="Century Gothic" w:cs="Calibri"/>
        </w:rPr>
        <w:t xml:space="preserve"> </w:t>
      </w: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6EDC2A5E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</w:t>
      </w:r>
      <w:r w:rsidR="00B21B1B">
        <w:rPr>
          <w:rFonts w:ascii="Century Gothic" w:hAnsi="Century Gothic" w:cs="Calibri"/>
          <w:b/>
          <w:bCs/>
          <w:u w:val="single"/>
        </w:rPr>
        <w:t>R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equested Rate Changes Effective </w:t>
      </w:r>
      <w:r w:rsidR="009A5E8A">
        <w:rPr>
          <w:rFonts w:ascii="Century Gothic" w:hAnsi="Century Gothic" w:cs="Calibri"/>
          <w:b/>
          <w:bCs/>
          <w:u w:val="single"/>
        </w:rPr>
        <w:t>November 10</w:t>
      </w:r>
      <w:r w:rsidR="002164F7" w:rsidRPr="00960036">
        <w:rPr>
          <w:rFonts w:ascii="Century Gothic" w:hAnsi="Century Gothic" w:cs="Calibri"/>
          <w:b/>
          <w:bCs/>
          <w:u w:val="single"/>
        </w:rPr>
        <w:t>, 202</w:t>
      </w:r>
      <w:r w:rsidR="00B21B1B">
        <w:rPr>
          <w:rFonts w:ascii="Century Gothic" w:hAnsi="Century Gothic" w:cs="Calibri"/>
          <w:b/>
          <w:bCs/>
          <w:u w:val="single"/>
        </w:rPr>
        <w:t>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745"/>
        <w:gridCol w:w="3742"/>
      </w:tblGrid>
      <w:tr w:rsidR="002164F7" w:rsidRPr="00960036" w14:paraId="612F5224" w14:textId="77777777" w:rsidTr="003C1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742" w:type="dxa"/>
            <w:tcBorders>
              <w:bottom w:val="single" w:sz="4" w:space="0" w:color="FFFFFF" w:themeColor="background1"/>
            </w:tcBorders>
          </w:tcPr>
          <w:p w14:paraId="1BBDF366" w14:textId="0D4D4AD7" w:rsidR="002164F7" w:rsidRPr="00960036" w:rsidRDefault="00D93845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PacifiCorp</w:t>
            </w:r>
            <w:r w:rsidR="002164F7" w:rsidRPr="00960036">
              <w:rPr>
                <w:rFonts w:ascii="Century Gothic" w:hAnsi="Century Gothic" w:cs="Calibri"/>
              </w:rPr>
              <w:t xml:space="preserve"> – </w:t>
            </w:r>
            <w:r w:rsidR="009A5E8A">
              <w:rPr>
                <w:rFonts w:ascii="Century Gothic" w:hAnsi="Century Gothic" w:cs="Calibri"/>
              </w:rPr>
              <w:t>November 10</w:t>
            </w:r>
            <w:r w:rsidR="00181170" w:rsidRPr="00960036">
              <w:rPr>
                <w:rFonts w:ascii="Century Gothic" w:hAnsi="Century Gothic" w:cs="Calibri"/>
              </w:rPr>
              <w:t>,</w:t>
            </w:r>
            <w:r w:rsidR="002164F7" w:rsidRPr="00960036">
              <w:rPr>
                <w:rFonts w:ascii="Century Gothic" w:hAnsi="Century Gothic" w:cs="Calibri"/>
              </w:rPr>
              <w:t xml:space="preserve"> 202</w:t>
            </w:r>
            <w:r w:rsidR="003A0254">
              <w:rPr>
                <w:rFonts w:ascii="Century Gothic" w:hAnsi="Century Gothic" w:cs="Calibri"/>
              </w:rPr>
              <w:t>1</w:t>
            </w:r>
          </w:p>
        </w:tc>
      </w:tr>
      <w:tr w:rsidR="002164F7" w:rsidRPr="00960036" w14:paraId="3514E4CC" w14:textId="77777777" w:rsidTr="003C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6F6F10DB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742" w:type="dxa"/>
            <w:shd w:val="clear" w:color="auto" w:fill="00B0F0"/>
          </w:tcPr>
          <w:p w14:paraId="12E6A356" w14:textId="0BA19A6F" w:rsidR="002164F7" w:rsidRPr="00960036" w:rsidRDefault="006D37CC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887519">
              <w:rPr>
                <w:rFonts w:ascii="Century Gothic" w:hAnsi="Century Gothic" w:cs="Calibri"/>
              </w:rPr>
              <w:t>12</w:t>
            </w:r>
            <w:r w:rsidR="00655FA2">
              <w:rPr>
                <w:rFonts w:ascii="Century Gothic" w:hAnsi="Century Gothic" w:cs="Calibri"/>
              </w:rPr>
              <w:t>0.48</w:t>
            </w:r>
          </w:p>
        </w:tc>
      </w:tr>
      <w:tr w:rsidR="00863057" w:rsidRPr="00960036" w14:paraId="46C57EB9" w14:textId="77777777" w:rsidTr="003C1B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742" w:type="dxa"/>
            <w:tcBorders>
              <w:bottom w:val="single" w:sz="4" w:space="0" w:color="FFFFFF" w:themeColor="background1"/>
            </w:tcBorders>
          </w:tcPr>
          <w:p w14:paraId="200A50AB" w14:textId="3E5BBF13" w:rsidR="00863057" w:rsidRPr="00960036" w:rsidRDefault="005E50CD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21104F">
              <w:rPr>
                <w:rFonts w:ascii="Century Gothic" w:hAnsi="Century Gothic" w:cs="Calibri"/>
              </w:rPr>
              <w:t>1</w:t>
            </w:r>
            <w:r w:rsidR="00655FA2">
              <w:rPr>
                <w:rFonts w:ascii="Century Gothic" w:hAnsi="Century Gothic" w:cs="Calibri"/>
              </w:rPr>
              <w:t>0</w:t>
            </w:r>
            <w:r>
              <w:rPr>
                <w:rFonts w:ascii="Century Gothic" w:hAnsi="Century Gothic" w:cs="Calibri"/>
              </w:rPr>
              <w:t>.</w:t>
            </w:r>
            <w:r w:rsidR="0021104F">
              <w:rPr>
                <w:rFonts w:ascii="Century Gothic" w:hAnsi="Century Gothic" w:cs="Calibri"/>
              </w:rPr>
              <w:t>0</w:t>
            </w:r>
            <w:r w:rsidR="00887519">
              <w:rPr>
                <w:rFonts w:ascii="Century Gothic" w:hAnsi="Century Gothic" w:cs="Calibri"/>
              </w:rPr>
              <w:t>6 (</w:t>
            </w:r>
            <w:r w:rsidR="004A470C">
              <w:rPr>
                <w:rFonts w:ascii="Century Gothic" w:hAnsi="Century Gothic" w:cs="Calibri"/>
              </w:rPr>
              <w:t>-7.7</w:t>
            </w:r>
            <w:r w:rsidR="00887519">
              <w:rPr>
                <w:rFonts w:ascii="Century Gothic" w:hAnsi="Century Gothic" w:cs="Calibri"/>
              </w:rPr>
              <w:t>%)</w:t>
            </w:r>
          </w:p>
        </w:tc>
      </w:tr>
      <w:tr w:rsidR="00863057" w:rsidRPr="00960036" w14:paraId="5ADC1EFD" w14:textId="77777777" w:rsidTr="003C1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742" w:type="dxa"/>
            <w:shd w:val="clear" w:color="auto" w:fill="00B0F0"/>
          </w:tcPr>
          <w:p w14:paraId="5D10716C" w14:textId="326A0843" w:rsidR="00863057" w:rsidRPr="00960036" w:rsidRDefault="006D37CC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887519">
              <w:rPr>
                <w:rFonts w:ascii="Century Gothic" w:hAnsi="Century Gothic" w:cs="Calibri"/>
              </w:rPr>
              <w:t>9</w:t>
            </w:r>
            <w:r w:rsidR="004A470C">
              <w:rPr>
                <w:rFonts w:ascii="Century Gothic" w:hAnsi="Century Gothic" w:cs="Calibri"/>
              </w:rPr>
              <w:t>2.3</w:t>
            </w:r>
            <w:r w:rsidR="00887519">
              <w:rPr>
                <w:rFonts w:ascii="Century Gothic" w:hAnsi="Century Gothic" w:cs="Calibri"/>
              </w:rPr>
              <w:t>3</w:t>
            </w:r>
          </w:p>
        </w:tc>
      </w:tr>
      <w:tr w:rsidR="00863057" w:rsidRPr="00960036" w14:paraId="2BDACA1A" w14:textId="77777777" w:rsidTr="003C1B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742" w:type="dxa"/>
          </w:tcPr>
          <w:p w14:paraId="42D621C8" w14:textId="4AB05B0A" w:rsidR="00863057" w:rsidRPr="00960036" w:rsidRDefault="005E50CD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4A470C">
              <w:rPr>
                <w:rFonts w:ascii="Century Gothic" w:hAnsi="Century Gothic" w:cs="Calibri"/>
              </w:rPr>
              <w:t>8.1</w:t>
            </w:r>
            <w:r w:rsidR="00887519">
              <w:rPr>
                <w:rFonts w:ascii="Century Gothic" w:hAnsi="Century Gothic" w:cs="Calibri"/>
              </w:rPr>
              <w:t>5 (</w:t>
            </w:r>
            <w:r w:rsidR="004A470C">
              <w:rPr>
                <w:rFonts w:ascii="Century Gothic" w:hAnsi="Century Gothic" w:cs="Calibri"/>
              </w:rPr>
              <w:t>-8.1</w:t>
            </w:r>
            <w:r w:rsidR="00887519">
              <w:rPr>
                <w:rFonts w:ascii="Century Gothic" w:hAnsi="Century Gothic" w:cs="Calibri"/>
              </w:rPr>
              <w:t>%)</w:t>
            </w:r>
          </w:p>
        </w:tc>
      </w:tr>
    </w:tbl>
    <w:p w14:paraId="16C57277" w14:textId="70C45C3B" w:rsidR="00CB4F96" w:rsidRPr="00960036" w:rsidRDefault="00CB4F96" w:rsidP="00CB4F96">
      <w:pPr>
        <w:ind w:firstLine="0"/>
        <w:rPr>
          <w:rFonts w:ascii="Century Gothic" w:hAnsi="Century Gothic" w:cs="Calibri"/>
        </w:rPr>
      </w:pPr>
    </w:p>
    <w:sectPr w:rsidR="00CB4F96" w:rsidRPr="0096003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59A1" w14:textId="77777777" w:rsidR="00553A93" w:rsidRDefault="00553A93">
      <w:r>
        <w:separator/>
      </w:r>
    </w:p>
    <w:p w14:paraId="16744C55" w14:textId="77777777" w:rsidR="00553A93" w:rsidRDefault="00553A93"/>
  </w:endnote>
  <w:endnote w:type="continuationSeparator" w:id="0">
    <w:p w14:paraId="6E634E33" w14:textId="77777777" w:rsidR="00553A93" w:rsidRDefault="00553A93">
      <w:r>
        <w:continuationSeparator/>
      </w:r>
    </w:p>
    <w:p w14:paraId="72BBE021" w14:textId="77777777" w:rsidR="00553A93" w:rsidRDefault="00553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1C3474" w:rsidP="00AA5D1C">
        <w:pPr>
          <w:pStyle w:val="Footer"/>
          <w:rPr>
            <w:rStyle w:val="PageNumber"/>
          </w:rPr>
        </w:pP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EE22" w14:textId="77777777" w:rsidR="00553A93" w:rsidRDefault="00553A93">
      <w:r>
        <w:separator/>
      </w:r>
    </w:p>
    <w:p w14:paraId="346A7B26" w14:textId="77777777" w:rsidR="00553A93" w:rsidRDefault="00553A93"/>
  </w:footnote>
  <w:footnote w:type="continuationSeparator" w:id="0">
    <w:p w14:paraId="39722EAF" w14:textId="77777777" w:rsidR="00553A93" w:rsidRDefault="00553A93">
      <w:r>
        <w:continuationSeparator/>
      </w:r>
    </w:p>
    <w:p w14:paraId="6C75D001" w14:textId="77777777" w:rsidR="00553A93" w:rsidRDefault="00553A93"/>
  </w:footnote>
  <w:footnote w:id="1">
    <w:p w14:paraId="35F0C6A5" w14:textId="52125640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customer using, on average, </w:t>
      </w:r>
      <w:r w:rsidR="00EC1BE5">
        <w:rPr>
          <w:rFonts w:ascii="Century Gothic" w:hAnsi="Century Gothic"/>
          <w:sz w:val="22"/>
          <w:szCs w:val="22"/>
        </w:rPr>
        <w:t>850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0ACCEA7A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</w:t>
          </w:r>
          <w:r w:rsidR="009A5E8A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November</w:t>
          </w:r>
          <w:r w:rsidR="009C08EA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</w:t>
          </w:r>
          <w:r w:rsidR="00B922FE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1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4FD9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0EF9"/>
    <w:rsid w:val="000D17D3"/>
    <w:rsid w:val="000D6E0B"/>
    <w:rsid w:val="000E3D03"/>
    <w:rsid w:val="001227B5"/>
    <w:rsid w:val="00130972"/>
    <w:rsid w:val="0013200C"/>
    <w:rsid w:val="001357D8"/>
    <w:rsid w:val="00146EC6"/>
    <w:rsid w:val="00152406"/>
    <w:rsid w:val="00154274"/>
    <w:rsid w:val="00165273"/>
    <w:rsid w:val="00165555"/>
    <w:rsid w:val="001742DA"/>
    <w:rsid w:val="00181170"/>
    <w:rsid w:val="001923C3"/>
    <w:rsid w:val="00197C00"/>
    <w:rsid w:val="001B2144"/>
    <w:rsid w:val="001B6393"/>
    <w:rsid w:val="001C3474"/>
    <w:rsid w:val="001C4062"/>
    <w:rsid w:val="001D291E"/>
    <w:rsid w:val="001D6674"/>
    <w:rsid w:val="001F7C6B"/>
    <w:rsid w:val="002005CC"/>
    <w:rsid w:val="002027EB"/>
    <w:rsid w:val="00210772"/>
    <w:rsid w:val="0021104F"/>
    <w:rsid w:val="00211A70"/>
    <w:rsid w:val="00216078"/>
    <w:rsid w:val="002164F7"/>
    <w:rsid w:val="00220C86"/>
    <w:rsid w:val="0022257D"/>
    <w:rsid w:val="00225BA9"/>
    <w:rsid w:val="0022639A"/>
    <w:rsid w:val="00226EBB"/>
    <w:rsid w:val="00237452"/>
    <w:rsid w:val="0024182E"/>
    <w:rsid w:val="00242EE0"/>
    <w:rsid w:val="00244F7D"/>
    <w:rsid w:val="00244FE6"/>
    <w:rsid w:val="00247273"/>
    <w:rsid w:val="00247CD5"/>
    <w:rsid w:val="00247F2E"/>
    <w:rsid w:val="00250C3A"/>
    <w:rsid w:val="00255C41"/>
    <w:rsid w:val="002604B0"/>
    <w:rsid w:val="00264F19"/>
    <w:rsid w:val="00264F5E"/>
    <w:rsid w:val="0027768E"/>
    <w:rsid w:val="002826A9"/>
    <w:rsid w:val="0029088B"/>
    <w:rsid w:val="002A2068"/>
    <w:rsid w:val="002A2DE6"/>
    <w:rsid w:val="002A41E4"/>
    <w:rsid w:val="002A436D"/>
    <w:rsid w:val="002A770B"/>
    <w:rsid w:val="002B32F2"/>
    <w:rsid w:val="002C361D"/>
    <w:rsid w:val="002C4428"/>
    <w:rsid w:val="002D55E3"/>
    <w:rsid w:val="0030395B"/>
    <w:rsid w:val="00313C67"/>
    <w:rsid w:val="003148B3"/>
    <w:rsid w:val="0032319C"/>
    <w:rsid w:val="0032676E"/>
    <w:rsid w:val="0032777C"/>
    <w:rsid w:val="00331A8E"/>
    <w:rsid w:val="003373DE"/>
    <w:rsid w:val="00341E94"/>
    <w:rsid w:val="0035260C"/>
    <w:rsid w:val="00354A4E"/>
    <w:rsid w:val="0036029F"/>
    <w:rsid w:val="0036237C"/>
    <w:rsid w:val="003649B3"/>
    <w:rsid w:val="00375A37"/>
    <w:rsid w:val="00383440"/>
    <w:rsid w:val="003A0254"/>
    <w:rsid w:val="003A410B"/>
    <w:rsid w:val="003A5EDF"/>
    <w:rsid w:val="003B1368"/>
    <w:rsid w:val="003B60EF"/>
    <w:rsid w:val="003C1B3C"/>
    <w:rsid w:val="003D265D"/>
    <w:rsid w:val="003D71BE"/>
    <w:rsid w:val="003D72D0"/>
    <w:rsid w:val="003E1C2B"/>
    <w:rsid w:val="003E2336"/>
    <w:rsid w:val="003E2AB6"/>
    <w:rsid w:val="003E6280"/>
    <w:rsid w:val="003F497F"/>
    <w:rsid w:val="0040086D"/>
    <w:rsid w:val="004024FB"/>
    <w:rsid w:val="004041BA"/>
    <w:rsid w:val="004066B7"/>
    <w:rsid w:val="00406C9A"/>
    <w:rsid w:val="004109D4"/>
    <w:rsid w:val="004117FF"/>
    <w:rsid w:val="00420AE1"/>
    <w:rsid w:val="00420D07"/>
    <w:rsid w:val="00421E5E"/>
    <w:rsid w:val="004308B1"/>
    <w:rsid w:val="00433148"/>
    <w:rsid w:val="00433CE9"/>
    <w:rsid w:val="004430A4"/>
    <w:rsid w:val="004576EC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470C"/>
    <w:rsid w:val="004A69F1"/>
    <w:rsid w:val="004A7E44"/>
    <w:rsid w:val="004B0515"/>
    <w:rsid w:val="004B3D54"/>
    <w:rsid w:val="004C5737"/>
    <w:rsid w:val="004E0384"/>
    <w:rsid w:val="004E154E"/>
    <w:rsid w:val="004F0FB0"/>
    <w:rsid w:val="004F245F"/>
    <w:rsid w:val="004F467C"/>
    <w:rsid w:val="004F7B2B"/>
    <w:rsid w:val="00506C17"/>
    <w:rsid w:val="0051222C"/>
    <w:rsid w:val="00512B1B"/>
    <w:rsid w:val="00513835"/>
    <w:rsid w:val="0051703E"/>
    <w:rsid w:val="005179CC"/>
    <w:rsid w:val="00530D7C"/>
    <w:rsid w:val="00531FB3"/>
    <w:rsid w:val="0053241B"/>
    <w:rsid w:val="005325B4"/>
    <w:rsid w:val="00532841"/>
    <w:rsid w:val="00532EA7"/>
    <w:rsid w:val="005363FD"/>
    <w:rsid w:val="005372D9"/>
    <w:rsid w:val="0054359F"/>
    <w:rsid w:val="00546A7D"/>
    <w:rsid w:val="005517C6"/>
    <w:rsid w:val="00552B0C"/>
    <w:rsid w:val="00553A93"/>
    <w:rsid w:val="00567FFB"/>
    <w:rsid w:val="00571C5D"/>
    <w:rsid w:val="00575FEF"/>
    <w:rsid w:val="00577971"/>
    <w:rsid w:val="00583A04"/>
    <w:rsid w:val="00590D03"/>
    <w:rsid w:val="00596E1D"/>
    <w:rsid w:val="005A10B8"/>
    <w:rsid w:val="005B014B"/>
    <w:rsid w:val="005B367E"/>
    <w:rsid w:val="005C4EC3"/>
    <w:rsid w:val="005D13A8"/>
    <w:rsid w:val="005D2EAB"/>
    <w:rsid w:val="005E4368"/>
    <w:rsid w:val="005E50CD"/>
    <w:rsid w:val="005F4F7C"/>
    <w:rsid w:val="006200CA"/>
    <w:rsid w:val="00626C41"/>
    <w:rsid w:val="00640B0E"/>
    <w:rsid w:val="006431EF"/>
    <w:rsid w:val="00643F5A"/>
    <w:rsid w:val="00645B76"/>
    <w:rsid w:val="006465FE"/>
    <w:rsid w:val="00655FA2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4BA3"/>
    <w:rsid w:val="006B7F07"/>
    <w:rsid w:val="006D37CC"/>
    <w:rsid w:val="006D4605"/>
    <w:rsid w:val="006D5A7C"/>
    <w:rsid w:val="006D7FBD"/>
    <w:rsid w:val="006F0022"/>
    <w:rsid w:val="006F186F"/>
    <w:rsid w:val="006F4F92"/>
    <w:rsid w:val="00703824"/>
    <w:rsid w:val="00704D6C"/>
    <w:rsid w:val="00714B95"/>
    <w:rsid w:val="00715E59"/>
    <w:rsid w:val="007213FF"/>
    <w:rsid w:val="0073118E"/>
    <w:rsid w:val="007337FB"/>
    <w:rsid w:val="007350FA"/>
    <w:rsid w:val="0073542E"/>
    <w:rsid w:val="00736959"/>
    <w:rsid w:val="00740A58"/>
    <w:rsid w:val="00744049"/>
    <w:rsid w:val="00744580"/>
    <w:rsid w:val="00747A77"/>
    <w:rsid w:val="00750033"/>
    <w:rsid w:val="007501A3"/>
    <w:rsid w:val="00751015"/>
    <w:rsid w:val="0075685A"/>
    <w:rsid w:val="00764CCE"/>
    <w:rsid w:val="00770686"/>
    <w:rsid w:val="00774A18"/>
    <w:rsid w:val="00774E68"/>
    <w:rsid w:val="0077538E"/>
    <w:rsid w:val="00776782"/>
    <w:rsid w:val="007821A8"/>
    <w:rsid w:val="0078294C"/>
    <w:rsid w:val="00783922"/>
    <w:rsid w:val="00785260"/>
    <w:rsid w:val="007875CA"/>
    <w:rsid w:val="0079582D"/>
    <w:rsid w:val="007A4959"/>
    <w:rsid w:val="007B22E5"/>
    <w:rsid w:val="007B41B2"/>
    <w:rsid w:val="007B6E1C"/>
    <w:rsid w:val="007C0FA4"/>
    <w:rsid w:val="007C2C6D"/>
    <w:rsid w:val="007E42FA"/>
    <w:rsid w:val="007E53BD"/>
    <w:rsid w:val="007F4948"/>
    <w:rsid w:val="007F6FCF"/>
    <w:rsid w:val="007F735D"/>
    <w:rsid w:val="008028BD"/>
    <w:rsid w:val="00802F16"/>
    <w:rsid w:val="00804A0B"/>
    <w:rsid w:val="00805C23"/>
    <w:rsid w:val="00821BC9"/>
    <w:rsid w:val="00826202"/>
    <w:rsid w:val="00833757"/>
    <w:rsid w:val="0085067B"/>
    <w:rsid w:val="00851B27"/>
    <w:rsid w:val="00851DBB"/>
    <w:rsid w:val="00860A36"/>
    <w:rsid w:val="008611D6"/>
    <w:rsid w:val="00863057"/>
    <w:rsid w:val="0087708C"/>
    <w:rsid w:val="00880CA1"/>
    <w:rsid w:val="00887519"/>
    <w:rsid w:val="0089340B"/>
    <w:rsid w:val="00894283"/>
    <w:rsid w:val="008A19CA"/>
    <w:rsid w:val="008B0F24"/>
    <w:rsid w:val="008B4F7C"/>
    <w:rsid w:val="008B4FB2"/>
    <w:rsid w:val="008B545E"/>
    <w:rsid w:val="008C068D"/>
    <w:rsid w:val="008F0EAE"/>
    <w:rsid w:val="008F3C57"/>
    <w:rsid w:val="009028CF"/>
    <w:rsid w:val="00904F9A"/>
    <w:rsid w:val="00905D1E"/>
    <w:rsid w:val="00906436"/>
    <w:rsid w:val="00906D2F"/>
    <w:rsid w:val="00907739"/>
    <w:rsid w:val="0091796E"/>
    <w:rsid w:val="00923392"/>
    <w:rsid w:val="00951CDB"/>
    <w:rsid w:val="00960036"/>
    <w:rsid w:val="00960614"/>
    <w:rsid w:val="00962953"/>
    <w:rsid w:val="00983DE9"/>
    <w:rsid w:val="00985133"/>
    <w:rsid w:val="009853D3"/>
    <w:rsid w:val="00990645"/>
    <w:rsid w:val="009917BB"/>
    <w:rsid w:val="009964E9"/>
    <w:rsid w:val="0099734E"/>
    <w:rsid w:val="00997619"/>
    <w:rsid w:val="009A4345"/>
    <w:rsid w:val="009A5A01"/>
    <w:rsid w:val="009A5E8A"/>
    <w:rsid w:val="009B13C0"/>
    <w:rsid w:val="009B28BF"/>
    <w:rsid w:val="009B4A78"/>
    <w:rsid w:val="009C08EA"/>
    <w:rsid w:val="009C1F06"/>
    <w:rsid w:val="009C3CD5"/>
    <w:rsid w:val="009C413D"/>
    <w:rsid w:val="009C489E"/>
    <w:rsid w:val="009C5B3E"/>
    <w:rsid w:val="009C64BF"/>
    <w:rsid w:val="009F2F79"/>
    <w:rsid w:val="009F37FD"/>
    <w:rsid w:val="00A04EDD"/>
    <w:rsid w:val="00A100CA"/>
    <w:rsid w:val="00A12A44"/>
    <w:rsid w:val="00A14F8E"/>
    <w:rsid w:val="00A21707"/>
    <w:rsid w:val="00A226F2"/>
    <w:rsid w:val="00A24FB2"/>
    <w:rsid w:val="00A31DB8"/>
    <w:rsid w:val="00A31F0B"/>
    <w:rsid w:val="00A33DC8"/>
    <w:rsid w:val="00A34BEA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0E7E"/>
    <w:rsid w:val="00AA1472"/>
    <w:rsid w:val="00AA279D"/>
    <w:rsid w:val="00AA5D1C"/>
    <w:rsid w:val="00AC5C9F"/>
    <w:rsid w:val="00AC796F"/>
    <w:rsid w:val="00AD2B02"/>
    <w:rsid w:val="00AD5628"/>
    <w:rsid w:val="00AE3DC6"/>
    <w:rsid w:val="00AE5D54"/>
    <w:rsid w:val="00AF08F7"/>
    <w:rsid w:val="00AF0AD6"/>
    <w:rsid w:val="00AF7013"/>
    <w:rsid w:val="00B0261C"/>
    <w:rsid w:val="00B12BBD"/>
    <w:rsid w:val="00B21B1B"/>
    <w:rsid w:val="00B2335F"/>
    <w:rsid w:val="00B30AA1"/>
    <w:rsid w:val="00B344BF"/>
    <w:rsid w:val="00B43F4E"/>
    <w:rsid w:val="00B637B2"/>
    <w:rsid w:val="00B67CC1"/>
    <w:rsid w:val="00B72448"/>
    <w:rsid w:val="00B77B78"/>
    <w:rsid w:val="00B8063D"/>
    <w:rsid w:val="00B81C43"/>
    <w:rsid w:val="00B8732B"/>
    <w:rsid w:val="00B90CB9"/>
    <w:rsid w:val="00B922FE"/>
    <w:rsid w:val="00B9638F"/>
    <w:rsid w:val="00BA1AE6"/>
    <w:rsid w:val="00BB320F"/>
    <w:rsid w:val="00BB384E"/>
    <w:rsid w:val="00BB3903"/>
    <w:rsid w:val="00BC285F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21A02"/>
    <w:rsid w:val="00C3215A"/>
    <w:rsid w:val="00C459C9"/>
    <w:rsid w:val="00C47053"/>
    <w:rsid w:val="00C47A69"/>
    <w:rsid w:val="00C55C31"/>
    <w:rsid w:val="00C63B8C"/>
    <w:rsid w:val="00C63C9B"/>
    <w:rsid w:val="00C642AB"/>
    <w:rsid w:val="00C67186"/>
    <w:rsid w:val="00C72AE1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C0499"/>
    <w:rsid w:val="00CC4684"/>
    <w:rsid w:val="00CC6B5C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5183"/>
    <w:rsid w:val="00D26DE7"/>
    <w:rsid w:val="00D31094"/>
    <w:rsid w:val="00D4000C"/>
    <w:rsid w:val="00D410D3"/>
    <w:rsid w:val="00D431EC"/>
    <w:rsid w:val="00D44ED3"/>
    <w:rsid w:val="00D53687"/>
    <w:rsid w:val="00D636DC"/>
    <w:rsid w:val="00D6482E"/>
    <w:rsid w:val="00D64A9A"/>
    <w:rsid w:val="00D72C83"/>
    <w:rsid w:val="00D80425"/>
    <w:rsid w:val="00D80A20"/>
    <w:rsid w:val="00D83727"/>
    <w:rsid w:val="00D85AE4"/>
    <w:rsid w:val="00D93845"/>
    <w:rsid w:val="00D96F26"/>
    <w:rsid w:val="00DA1AA5"/>
    <w:rsid w:val="00DA2F3D"/>
    <w:rsid w:val="00DA415F"/>
    <w:rsid w:val="00DB21E0"/>
    <w:rsid w:val="00DB48E8"/>
    <w:rsid w:val="00DB7796"/>
    <w:rsid w:val="00DC1012"/>
    <w:rsid w:val="00DC7C3E"/>
    <w:rsid w:val="00DD0AA0"/>
    <w:rsid w:val="00DD23FA"/>
    <w:rsid w:val="00DD577D"/>
    <w:rsid w:val="00DE00A6"/>
    <w:rsid w:val="00DF2993"/>
    <w:rsid w:val="00DF2DEE"/>
    <w:rsid w:val="00DF5631"/>
    <w:rsid w:val="00E07248"/>
    <w:rsid w:val="00E15290"/>
    <w:rsid w:val="00E17ECA"/>
    <w:rsid w:val="00E20471"/>
    <w:rsid w:val="00E27F02"/>
    <w:rsid w:val="00E30A95"/>
    <w:rsid w:val="00E313F9"/>
    <w:rsid w:val="00E3304B"/>
    <w:rsid w:val="00E33B56"/>
    <w:rsid w:val="00E46AC1"/>
    <w:rsid w:val="00E57E1A"/>
    <w:rsid w:val="00E62EB2"/>
    <w:rsid w:val="00E64305"/>
    <w:rsid w:val="00E72C90"/>
    <w:rsid w:val="00E74DCD"/>
    <w:rsid w:val="00E767CC"/>
    <w:rsid w:val="00E81868"/>
    <w:rsid w:val="00E97440"/>
    <w:rsid w:val="00E97705"/>
    <w:rsid w:val="00E97749"/>
    <w:rsid w:val="00EA3A9D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06D97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38E8"/>
    <w:rsid w:val="00F85BA0"/>
    <w:rsid w:val="00F97A4E"/>
    <w:rsid w:val="00FA5ED0"/>
    <w:rsid w:val="00FA7045"/>
    <w:rsid w:val="00FB198C"/>
    <w:rsid w:val="00FB2714"/>
    <w:rsid w:val="00FB72F1"/>
    <w:rsid w:val="00FD3A7D"/>
    <w:rsid w:val="00FD4D9F"/>
    <w:rsid w:val="00FE18AB"/>
    <w:rsid w:val="00FE1F46"/>
    <w:rsid w:val="00FE2136"/>
    <w:rsid w:val="00FE369F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paragraph" w:styleId="Revision">
    <w:name w:val="Revision"/>
    <w:hidden/>
    <w:uiPriority w:val="99"/>
    <w:semiHidden/>
    <w:rsid w:val="007C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23F9-8246-4431-8279-65E935724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2021-12-06T21:18:00Z</dcterms:created>
  <dcterms:modified xsi:type="dcterms:W3CDTF">2021-12-06T21:18:00Z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