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4F470" w14:textId="58C397BA" w:rsidR="00247F2E" w:rsidRPr="00BA11E4" w:rsidRDefault="007350FA" w:rsidP="00BA11E4">
      <w:pPr>
        <w:spacing w:after="240"/>
        <w:jc w:val="center"/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</w:pPr>
      <w:r w:rsidRPr="00DE00A6"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  <w:t xml:space="preserve">GAS </w:t>
      </w:r>
      <w:r w:rsidR="00247F2E" w:rsidRPr="00DE00A6"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  <w:t>RATE</w:t>
      </w:r>
      <w:r w:rsidR="007C0FA4" w:rsidRPr="00DE00A6"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  <w:t xml:space="preserve"> INCREASE</w:t>
      </w:r>
      <w:r w:rsidR="00247F2E" w:rsidRPr="00DE00A6"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  <w:t xml:space="preserve"> ALERT EFFECTIVE</w:t>
      </w:r>
      <w:r w:rsidR="00F71284"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  <w:t xml:space="preserve"> </w:t>
      </w:r>
      <w:r w:rsidR="001A21DB"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  <w:t xml:space="preserve">January </w:t>
      </w:r>
      <w:r w:rsidR="00247F2E" w:rsidRPr="00DE00A6"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  <w:t>1, 202</w:t>
      </w:r>
      <w:r w:rsidR="001A21DB">
        <w:rPr>
          <w:rFonts w:ascii="Garamond" w:hAnsi="Garamond" w:cs="Calibri"/>
          <w:b/>
          <w:bCs/>
          <w:color w:val="7B230B" w:themeColor="accent1" w:themeShade="BF"/>
          <w:sz w:val="28"/>
          <w:szCs w:val="28"/>
          <w:u w:val="single"/>
        </w:rPr>
        <w:t>1</w:t>
      </w:r>
    </w:p>
    <w:p w14:paraId="5025454C" w14:textId="22A9D151" w:rsidR="00EB7799" w:rsidRDefault="00433148" w:rsidP="00522DAA">
      <w:pPr>
        <w:ind w:firstLine="0"/>
        <w:rPr>
          <w:rFonts w:ascii="Garamond" w:hAnsi="Garamond" w:cs="Calibri"/>
        </w:rPr>
      </w:pPr>
      <w:r>
        <w:rPr>
          <w:rFonts w:ascii="Garamond" w:hAnsi="Garamond" w:cs="Calibri"/>
          <w:b/>
          <w:bCs/>
          <w:color w:val="7030A0"/>
        </w:rPr>
        <w:t xml:space="preserve">Sempra </w:t>
      </w:r>
      <w:bookmarkStart w:id="0" w:name="_Hlk38358903"/>
      <w:r>
        <w:rPr>
          <w:rFonts w:ascii="Garamond" w:hAnsi="Garamond" w:cs="Calibri"/>
          <w:b/>
          <w:bCs/>
          <w:color w:val="7030A0"/>
        </w:rPr>
        <w:t>(</w:t>
      </w:r>
      <w:r w:rsidR="00ED1B8A">
        <w:rPr>
          <w:rFonts w:ascii="Garamond" w:hAnsi="Garamond" w:cs="Calibri"/>
          <w:b/>
          <w:bCs/>
          <w:color w:val="7030A0"/>
        </w:rPr>
        <w:t>SoCalGas and SDG&amp;E)</w:t>
      </w:r>
      <w:r w:rsidR="00BF5B47" w:rsidRPr="00DE00A6">
        <w:rPr>
          <w:rFonts w:ascii="Garamond" w:hAnsi="Garamond" w:cs="Calibri"/>
          <w:b/>
          <w:bCs/>
          <w:color w:val="7030A0"/>
        </w:rPr>
        <w:t xml:space="preserve"> </w:t>
      </w:r>
      <w:r w:rsidR="001A21DB">
        <w:rPr>
          <w:rFonts w:ascii="Garamond" w:hAnsi="Garamond" w:cs="Calibri"/>
          <w:b/>
          <w:bCs/>
          <w:color w:val="7030A0"/>
        </w:rPr>
        <w:t>–</w:t>
      </w:r>
      <w:r w:rsidR="00BF5B47" w:rsidRPr="00DE00A6">
        <w:rPr>
          <w:rFonts w:ascii="Garamond" w:hAnsi="Garamond" w:cs="Calibri"/>
          <w:b/>
          <w:bCs/>
          <w:color w:val="7030A0"/>
        </w:rPr>
        <w:t xml:space="preserve"> </w:t>
      </w:r>
      <w:r w:rsidR="001A21DB" w:rsidRPr="001A21DB">
        <w:rPr>
          <w:rFonts w:ascii="Garamond" w:hAnsi="Garamond" w:cs="Calibri"/>
        </w:rPr>
        <w:t>SoCalGas</w:t>
      </w:r>
      <w:r w:rsidR="00EB7799">
        <w:rPr>
          <w:rFonts w:ascii="Garamond" w:hAnsi="Garamond" w:cs="Calibri"/>
        </w:rPr>
        <w:t xml:space="preserve"> and SDG&amp;E</w:t>
      </w:r>
      <w:r w:rsidR="001A21DB" w:rsidRPr="001A21DB">
        <w:rPr>
          <w:rFonts w:ascii="Garamond" w:hAnsi="Garamond" w:cs="Calibri"/>
        </w:rPr>
        <w:t xml:space="preserve"> will file the</w:t>
      </w:r>
      <w:r w:rsidR="00EB7799">
        <w:rPr>
          <w:rFonts w:ascii="Garamond" w:hAnsi="Garamond" w:cs="Calibri"/>
        </w:rPr>
        <w:t>ir</w:t>
      </w:r>
      <w:r w:rsidR="001A21DB">
        <w:rPr>
          <w:rFonts w:ascii="Garamond" w:hAnsi="Garamond" w:cs="Calibri"/>
        </w:rPr>
        <w:t xml:space="preserve"> Annual</w:t>
      </w:r>
      <w:r w:rsidR="001A21DB" w:rsidRPr="001A21DB">
        <w:rPr>
          <w:rFonts w:ascii="Garamond" w:hAnsi="Garamond" w:cs="Calibri"/>
        </w:rPr>
        <w:t xml:space="preserve"> Consolidated Rate Update Advice Letter </w:t>
      </w:r>
      <w:r w:rsidR="0058317E">
        <w:rPr>
          <w:rFonts w:ascii="Garamond" w:hAnsi="Garamond" w:cs="Calibri"/>
        </w:rPr>
        <w:t xml:space="preserve">during the end of </w:t>
      </w:r>
      <w:r w:rsidR="00EB7799" w:rsidRPr="001A21DB">
        <w:rPr>
          <w:rFonts w:ascii="Garamond" w:hAnsi="Garamond" w:cs="Calibri"/>
        </w:rPr>
        <w:t>December</w:t>
      </w:r>
      <w:r w:rsidR="001A21DB" w:rsidRPr="001A21DB">
        <w:rPr>
          <w:rFonts w:ascii="Garamond" w:hAnsi="Garamond" w:cs="Calibri"/>
        </w:rPr>
        <w:t xml:space="preserve"> 2020 </w:t>
      </w:r>
      <w:r w:rsidR="00EB7799" w:rsidRPr="00EB7799">
        <w:rPr>
          <w:rFonts w:ascii="Garamond" w:hAnsi="Garamond" w:cs="Calibri"/>
        </w:rPr>
        <w:t xml:space="preserve">consolidating all </w:t>
      </w:r>
      <w:r w:rsidR="00EB7799">
        <w:rPr>
          <w:rFonts w:ascii="Garamond" w:hAnsi="Garamond" w:cs="Calibri"/>
        </w:rPr>
        <w:t>CPUC</w:t>
      </w:r>
      <w:r w:rsidR="00EB7799" w:rsidRPr="00EB7799">
        <w:rPr>
          <w:rFonts w:ascii="Garamond" w:hAnsi="Garamond" w:cs="Calibri"/>
        </w:rPr>
        <w:t xml:space="preserve">-authorized changes </w:t>
      </w:r>
      <w:r w:rsidR="00B3510B">
        <w:rPr>
          <w:rFonts w:ascii="Garamond" w:hAnsi="Garamond" w:cs="Calibri"/>
        </w:rPr>
        <w:t xml:space="preserve">to the revenue the two utilities need to operate </w:t>
      </w:r>
      <w:r w:rsidR="00EB7799" w:rsidRPr="00EB7799">
        <w:rPr>
          <w:rFonts w:ascii="Garamond" w:hAnsi="Garamond" w:cs="Calibri"/>
        </w:rPr>
        <w:t xml:space="preserve">and the </w:t>
      </w:r>
      <w:r w:rsidR="00B3510B">
        <w:rPr>
          <w:rFonts w:ascii="Garamond" w:hAnsi="Garamond" w:cs="Calibri"/>
        </w:rPr>
        <w:t>corresponding</w:t>
      </w:r>
      <w:r w:rsidR="00B3510B" w:rsidRPr="00EB7799">
        <w:rPr>
          <w:rFonts w:ascii="Garamond" w:hAnsi="Garamond" w:cs="Calibri"/>
        </w:rPr>
        <w:t xml:space="preserve"> </w:t>
      </w:r>
      <w:r w:rsidR="00EB7799" w:rsidRPr="00EB7799">
        <w:rPr>
          <w:rFonts w:ascii="Garamond" w:hAnsi="Garamond" w:cs="Calibri"/>
        </w:rPr>
        <w:t xml:space="preserve">changes to </w:t>
      </w:r>
      <w:r w:rsidR="00436886">
        <w:rPr>
          <w:rFonts w:ascii="Garamond" w:hAnsi="Garamond" w:cs="Calibri"/>
        </w:rPr>
        <w:t xml:space="preserve">gas transportation </w:t>
      </w:r>
      <w:r w:rsidR="00EB7799" w:rsidRPr="00EB7799">
        <w:rPr>
          <w:rFonts w:ascii="Garamond" w:hAnsi="Garamond" w:cs="Calibri"/>
        </w:rPr>
        <w:t>rates</w:t>
      </w:r>
      <w:r w:rsidR="00B3510B">
        <w:rPr>
          <w:rFonts w:ascii="Garamond" w:hAnsi="Garamond" w:cs="Calibri"/>
        </w:rPr>
        <w:t xml:space="preserve"> customers pay</w:t>
      </w:r>
      <w:r w:rsidR="00436886">
        <w:rPr>
          <w:rFonts w:ascii="Garamond" w:hAnsi="Garamond" w:cs="Calibri"/>
        </w:rPr>
        <w:t xml:space="preserve">, effective </w:t>
      </w:r>
      <w:r w:rsidR="00522DAA" w:rsidRPr="001A21DB">
        <w:rPr>
          <w:rFonts w:ascii="Garamond" w:hAnsi="Garamond" w:cs="Calibri"/>
        </w:rPr>
        <w:t>January 1, 2021</w:t>
      </w:r>
      <w:r w:rsidR="00436886">
        <w:rPr>
          <w:rFonts w:ascii="Garamond" w:hAnsi="Garamond" w:cs="Calibri"/>
        </w:rPr>
        <w:t>.</w:t>
      </w:r>
      <w:r w:rsidR="00522DAA" w:rsidRPr="001A21DB">
        <w:rPr>
          <w:rFonts w:ascii="Garamond" w:hAnsi="Garamond" w:cs="Calibri"/>
        </w:rPr>
        <w:t xml:space="preserve"> </w:t>
      </w:r>
    </w:p>
    <w:bookmarkEnd w:id="0"/>
    <w:p w14:paraId="24C8BA12" w14:textId="7B5D6F69" w:rsidR="00785260" w:rsidRPr="009A4345" w:rsidRDefault="00785260" w:rsidP="009A4345">
      <w:pPr>
        <w:pBdr>
          <w:bottom w:val="dotted" w:sz="24" w:space="1" w:color="auto"/>
        </w:pBdr>
        <w:ind w:firstLine="0"/>
        <w:rPr>
          <w:rFonts w:ascii="Garamond" w:hAnsi="Garamond" w:cs="Calibri"/>
          <w:b/>
          <w:bCs/>
          <w:sz w:val="14"/>
          <w:szCs w:val="14"/>
        </w:rPr>
      </w:pPr>
    </w:p>
    <w:p w14:paraId="6A75793E" w14:textId="77777777" w:rsidR="0027768E" w:rsidRPr="009A4345" w:rsidRDefault="0027768E" w:rsidP="0027768E">
      <w:pPr>
        <w:pStyle w:val="ListParagraph"/>
        <w:ind w:left="360" w:firstLine="0"/>
        <w:rPr>
          <w:rFonts w:ascii="Garamond" w:hAnsi="Garamond" w:cs="Calibri"/>
          <w:sz w:val="14"/>
          <w:szCs w:val="14"/>
          <w:u w:val="single"/>
        </w:rPr>
      </w:pPr>
    </w:p>
    <w:p w14:paraId="1EF32B48" w14:textId="71DBBAC6" w:rsidR="00764CCE" w:rsidRPr="00A24FB2" w:rsidRDefault="009C2E65" w:rsidP="00A24FB2">
      <w:pPr>
        <w:ind w:firstLine="0"/>
        <w:rPr>
          <w:rFonts w:ascii="Garamond" w:hAnsi="Garamond" w:cs="Calibri"/>
          <w:b/>
          <w:bCs/>
          <w:u w:val="single"/>
        </w:rPr>
      </w:pPr>
      <w:bookmarkStart w:id="1" w:name="_Hlk38358863"/>
      <w:r>
        <w:rPr>
          <w:rFonts w:ascii="Garamond" w:hAnsi="Garamond" w:cs="Calibri"/>
          <w:b/>
          <w:bCs/>
          <w:u w:val="single"/>
        </w:rPr>
        <w:t>E</w:t>
      </w:r>
      <w:r w:rsidR="005E4368">
        <w:rPr>
          <w:rFonts w:ascii="Garamond" w:hAnsi="Garamond" w:cs="Calibri"/>
          <w:b/>
          <w:bCs/>
          <w:u w:val="single"/>
        </w:rPr>
        <w:t xml:space="preserve">stimated </w:t>
      </w:r>
      <w:r w:rsidR="00764CCE" w:rsidRPr="00A24FB2">
        <w:rPr>
          <w:rFonts w:ascii="Garamond" w:hAnsi="Garamond" w:cs="Calibri"/>
          <w:b/>
          <w:bCs/>
          <w:u w:val="single"/>
        </w:rPr>
        <w:t xml:space="preserve">residential bill impacts from </w:t>
      </w:r>
      <w:r w:rsidR="00E74DA5">
        <w:rPr>
          <w:rFonts w:ascii="Garamond" w:hAnsi="Garamond" w:cs="Calibri"/>
          <w:b/>
          <w:bCs/>
          <w:u w:val="single"/>
        </w:rPr>
        <w:t xml:space="preserve">the </w:t>
      </w:r>
      <w:r w:rsidR="00436886">
        <w:rPr>
          <w:rFonts w:ascii="Garamond" w:hAnsi="Garamond" w:cs="Calibri"/>
          <w:b/>
          <w:bCs/>
          <w:u w:val="single"/>
        </w:rPr>
        <w:t xml:space="preserve">consolidated rate updates </w:t>
      </w:r>
      <w:r w:rsidR="00764CCE" w:rsidRPr="00A24FB2">
        <w:rPr>
          <w:rFonts w:ascii="Garamond" w:hAnsi="Garamond" w:cs="Calibri"/>
          <w:b/>
          <w:bCs/>
          <w:u w:val="single"/>
        </w:rPr>
        <w:t xml:space="preserve">effective </w:t>
      </w:r>
      <w:r w:rsidR="001A21DB">
        <w:rPr>
          <w:rFonts w:ascii="Garamond" w:hAnsi="Garamond" w:cs="Calibri"/>
          <w:b/>
          <w:bCs/>
          <w:u w:val="single"/>
        </w:rPr>
        <w:t>January</w:t>
      </w:r>
      <w:r w:rsidR="00764CCE" w:rsidRPr="00A24FB2">
        <w:rPr>
          <w:rFonts w:ascii="Garamond" w:hAnsi="Garamond" w:cs="Calibri"/>
          <w:b/>
          <w:bCs/>
          <w:u w:val="single"/>
        </w:rPr>
        <w:t xml:space="preserve"> 1, 202</w:t>
      </w:r>
      <w:r w:rsidR="001A21DB">
        <w:rPr>
          <w:rFonts w:ascii="Garamond" w:hAnsi="Garamond" w:cs="Calibri"/>
          <w:b/>
          <w:bCs/>
          <w:u w:val="single"/>
        </w:rPr>
        <w:t>1</w:t>
      </w:r>
      <w:r w:rsidR="00764CCE" w:rsidRPr="00A24FB2">
        <w:rPr>
          <w:rFonts w:ascii="Garamond" w:hAnsi="Garamond" w:cs="Calibri"/>
          <w:b/>
          <w:bCs/>
          <w:u w:val="single"/>
        </w:rPr>
        <w:t>:</w:t>
      </w:r>
    </w:p>
    <w:bookmarkEnd w:id="1"/>
    <w:p w14:paraId="4358798C" w14:textId="77777777" w:rsidR="00764CCE" w:rsidRPr="009A4345" w:rsidRDefault="00764CCE" w:rsidP="00764CCE">
      <w:pPr>
        <w:pStyle w:val="ListParagraph"/>
        <w:rPr>
          <w:rFonts w:ascii="Garamond" w:hAnsi="Garamond" w:cs="Calibri"/>
          <w:sz w:val="14"/>
          <w:szCs w:val="14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5557"/>
        <w:gridCol w:w="1728"/>
        <w:gridCol w:w="1800"/>
      </w:tblGrid>
      <w:tr w:rsidR="00501AE2" w:rsidRPr="0027768E" w14:paraId="697A773B" w14:textId="77777777" w:rsidTr="00441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shd w:val="clear" w:color="auto" w:fill="F4E6B3" w:themeFill="background2" w:themeFillTint="66"/>
            <w:vAlign w:val="center"/>
          </w:tcPr>
          <w:p w14:paraId="7E7E424D" w14:textId="77777777" w:rsidR="00781694" w:rsidRDefault="00781694" w:rsidP="00781694">
            <w:pPr>
              <w:ind w:firstLine="0"/>
              <w:jc w:val="center"/>
              <w:rPr>
                <w:rFonts w:ascii="Garamond" w:hAnsi="Garamond" w:cs="Calibri"/>
                <w:b w:val="0"/>
                <w:bCs w:val="0"/>
              </w:rPr>
            </w:pPr>
            <w:bookmarkStart w:id="2" w:name="_Hlk38358468"/>
          </w:p>
          <w:p w14:paraId="648E7BCB" w14:textId="73E049DB" w:rsidR="005D7AD3" w:rsidRPr="00260D99" w:rsidRDefault="005E4368" w:rsidP="00781694">
            <w:pPr>
              <w:ind w:firstLine="0"/>
              <w:jc w:val="center"/>
              <w:rPr>
                <w:rFonts w:ascii="Garamond" w:hAnsi="Garamond" w:cs="Calibri"/>
                <w:b w:val="0"/>
                <w:bCs w:val="0"/>
              </w:rPr>
            </w:pPr>
            <w:r>
              <w:rPr>
                <w:rFonts w:ascii="Garamond" w:hAnsi="Garamond" w:cs="Calibri"/>
              </w:rPr>
              <w:t xml:space="preserve">Estimated </w:t>
            </w:r>
            <w:r w:rsidR="00764CCE" w:rsidRPr="00DE00A6">
              <w:rPr>
                <w:rFonts w:ascii="Garamond" w:hAnsi="Garamond" w:cs="Calibri"/>
              </w:rPr>
              <w:t xml:space="preserve">Bill Impact – </w:t>
            </w:r>
            <w:r w:rsidR="005D7AD3">
              <w:rPr>
                <w:rFonts w:ascii="Garamond" w:hAnsi="Garamond" w:cs="Calibri"/>
              </w:rPr>
              <w:t>Consolidated Rate Update</w:t>
            </w:r>
          </w:p>
          <w:p w14:paraId="343BD0BE" w14:textId="3C27C4EB" w:rsidR="00260D99" w:rsidRPr="00260D99" w:rsidRDefault="00260D99" w:rsidP="00781694">
            <w:pPr>
              <w:ind w:firstLine="0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728" w:type="dxa"/>
            <w:shd w:val="clear" w:color="auto" w:fill="F4E6B3" w:themeFill="background2" w:themeFillTint="66"/>
            <w:vAlign w:val="center"/>
          </w:tcPr>
          <w:p w14:paraId="6AD3327D" w14:textId="26C28627" w:rsidR="002C1FD7" w:rsidRDefault="00764CCE" w:rsidP="004F7A1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b w:val="0"/>
                <w:bCs w:val="0"/>
              </w:rPr>
            </w:pPr>
            <w:r w:rsidRPr="00DE00A6">
              <w:rPr>
                <w:rFonts w:ascii="Garamond" w:hAnsi="Garamond" w:cs="Calibri"/>
              </w:rPr>
              <w:t>SDG&amp;E</w:t>
            </w:r>
          </w:p>
          <w:p w14:paraId="75C3DD8A" w14:textId="704244DE" w:rsidR="00764CCE" w:rsidRPr="00DE00A6" w:rsidRDefault="001A21DB" w:rsidP="004F7A1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Jan</w:t>
            </w:r>
            <w:r w:rsidR="00764CCE" w:rsidRPr="00DE00A6">
              <w:rPr>
                <w:rFonts w:ascii="Garamond" w:hAnsi="Garamond" w:cs="Calibri"/>
              </w:rPr>
              <w:t xml:space="preserve"> 1, 202</w:t>
            </w:r>
            <w:r>
              <w:rPr>
                <w:rFonts w:ascii="Garamond" w:hAnsi="Garamond" w:cs="Calibri"/>
              </w:rPr>
              <w:t>1</w:t>
            </w:r>
          </w:p>
        </w:tc>
        <w:tc>
          <w:tcPr>
            <w:tcW w:w="1800" w:type="dxa"/>
            <w:shd w:val="clear" w:color="auto" w:fill="F4E6B3" w:themeFill="background2" w:themeFillTint="66"/>
            <w:vAlign w:val="center"/>
          </w:tcPr>
          <w:p w14:paraId="419492F6" w14:textId="0FA15A04" w:rsidR="002C1FD7" w:rsidRDefault="00764CCE" w:rsidP="004F7A1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b w:val="0"/>
                <w:bCs w:val="0"/>
              </w:rPr>
            </w:pPr>
            <w:r w:rsidRPr="00DE00A6">
              <w:rPr>
                <w:rFonts w:ascii="Garamond" w:hAnsi="Garamond" w:cs="Calibri"/>
              </w:rPr>
              <w:t>SoCalGas</w:t>
            </w:r>
          </w:p>
          <w:p w14:paraId="7616F323" w14:textId="36CC5CD7" w:rsidR="00764CCE" w:rsidRPr="00DE00A6" w:rsidRDefault="001A21DB" w:rsidP="004F7A1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Jan</w:t>
            </w:r>
            <w:r w:rsidR="00764CCE" w:rsidRPr="00DE00A6">
              <w:rPr>
                <w:rFonts w:ascii="Garamond" w:hAnsi="Garamond" w:cs="Calibri"/>
              </w:rPr>
              <w:t xml:space="preserve"> 1, 202</w:t>
            </w:r>
            <w:r>
              <w:rPr>
                <w:rFonts w:ascii="Garamond" w:hAnsi="Garamond" w:cs="Calibri"/>
              </w:rPr>
              <w:t>1</w:t>
            </w:r>
          </w:p>
        </w:tc>
      </w:tr>
      <w:tr w:rsidR="00501AE2" w:rsidRPr="0027768E" w14:paraId="34449C6F" w14:textId="77777777" w:rsidTr="004F7A14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Align w:val="center"/>
          </w:tcPr>
          <w:p w14:paraId="1A3CF378" w14:textId="77777777" w:rsidR="00764CCE" w:rsidRPr="00DE00A6" w:rsidRDefault="00764CCE" w:rsidP="004F7A14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Calibri"/>
                <w:b w:val="0"/>
                <w:bCs w:val="0"/>
              </w:rPr>
            </w:pPr>
            <w:r w:rsidRPr="00DE00A6">
              <w:rPr>
                <w:rFonts w:ascii="Garamond" w:hAnsi="Garamond" w:cs="Calibri"/>
                <w:b w:val="0"/>
                <w:bCs w:val="0"/>
              </w:rPr>
              <w:t>Average monthly residential non-CARE gas bill</w:t>
            </w:r>
          </w:p>
        </w:tc>
        <w:tc>
          <w:tcPr>
            <w:tcW w:w="1728" w:type="dxa"/>
            <w:vAlign w:val="center"/>
          </w:tcPr>
          <w:p w14:paraId="2F54FEB0" w14:textId="3C0708BF" w:rsidR="00764CCE" w:rsidRPr="00DE00A6" w:rsidRDefault="00E6680E" w:rsidP="004F7A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 w:rsidRPr="00E6680E">
              <w:rPr>
                <w:rFonts w:ascii="Garamond" w:hAnsi="Garamond" w:cs="Calibri"/>
              </w:rPr>
              <w:t xml:space="preserve">$43.12 </w:t>
            </w:r>
            <w:r w:rsidR="00764CCE" w:rsidRPr="00DE00A6">
              <w:rPr>
                <w:rStyle w:val="FootnoteReference"/>
                <w:rFonts w:ascii="Garamond" w:hAnsi="Garamond" w:cs="Calibri"/>
              </w:rPr>
              <w:footnoteReference w:id="1"/>
            </w:r>
          </w:p>
        </w:tc>
        <w:tc>
          <w:tcPr>
            <w:tcW w:w="1800" w:type="dxa"/>
            <w:vAlign w:val="center"/>
          </w:tcPr>
          <w:p w14:paraId="6ABB7356" w14:textId="74E75130" w:rsidR="00764CCE" w:rsidRPr="00DE00A6" w:rsidRDefault="001A21DB" w:rsidP="004F7A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 w:rsidRPr="001A21DB">
              <w:rPr>
                <w:rFonts w:ascii="Garamond" w:hAnsi="Garamond" w:cs="Calibri"/>
              </w:rPr>
              <w:t xml:space="preserve">$48.47 </w:t>
            </w:r>
            <w:r w:rsidR="00764CCE" w:rsidRPr="00DE00A6">
              <w:rPr>
                <w:rStyle w:val="FootnoteReference"/>
                <w:rFonts w:ascii="Garamond" w:hAnsi="Garamond" w:cs="Calibri"/>
              </w:rPr>
              <w:footnoteReference w:id="2"/>
            </w:r>
          </w:p>
        </w:tc>
      </w:tr>
      <w:tr w:rsidR="00501AE2" w:rsidRPr="0027768E" w14:paraId="4CBA01C4" w14:textId="77777777" w:rsidTr="004F7A1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Align w:val="center"/>
          </w:tcPr>
          <w:p w14:paraId="47322145" w14:textId="23A23022" w:rsidR="00764CCE" w:rsidRPr="00DE00A6" w:rsidRDefault="00764CCE" w:rsidP="004F7A14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Calibri"/>
                <w:b w:val="0"/>
                <w:bCs w:val="0"/>
              </w:rPr>
            </w:pPr>
            <w:r w:rsidRPr="00DE00A6">
              <w:rPr>
                <w:rFonts w:ascii="Garamond" w:hAnsi="Garamond" w:cs="Calibri"/>
                <w:b w:val="0"/>
                <w:bCs w:val="0"/>
              </w:rPr>
              <w:t xml:space="preserve">Average monthly residential non-CARE gas bill </w:t>
            </w:r>
            <w:r w:rsidR="00501AE2">
              <w:rPr>
                <w:rFonts w:ascii="Garamond" w:hAnsi="Garamond" w:cs="Calibri"/>
                <w:b w:val="0"/>
                <w:bCs w:val="0"/>
              </w:rPr>
              <w:t>increase</w:t>
            </w:r>
          </w:p>
        </w:tc>
        <w:tc>
          <w:tcPr>
            <w:tcW w:w="1728" w:type="dxa"/>
            <w:vAlign w:val="center"/>
          </w:tcPr>
          <w:p w14:paraId="693330D3" w14:textId="3B465D61" w:rsidR="00764CCE" w:rsidRPr="00DE00A6" w:rsidRDefault="00764CCE" w:rsidP="004F7A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 w:rsidRPr="00DE00A6">
              <w:rPr>
                <w:rFonts w:ascii="Garamond" w:hAnsi="Garamond" w:cs="Calibri"/>
              </w:rPr>
              <w:t>$</w:t>
            </w:r>
            <w:r w:rsidR="00E6680E">
              <w:rPr>
                <w:rFonts w:ascii="Garamond" w:hAnsi="Garamond" w:cs="Calibri"/>
              </w:rPr>
              <w:t>1.36</w:t>
            </w:r>
            <w:r w:rsidRPr="00DE00A6">
              <w:rPr>
                <w:rFonts w:ascii="Garamond" w:hAnsi="Garamond" w:cs="Calibri"/>
              </w:rPr>
              <w:t xml:space="preserve"> or </w:t>
            </w:r>
            <w:r w:rsidR="00E6680E">
              <w:rPr>
                <w:rFonts w:ascii="Garamond" w:hAnsi="Garamond" w:cs="Calibri"/>
              </w:rPr>
              <w:t>3.3</w:t>
            </w:r>
            <w:r w:rsidRPr="00DE00A6">
              <w:rPr>
                <w:rFonts w:ascii="Garamond" w:hAnsi="Garamond" w:cs="Calibri"/>
              </w:rPr>
              <w:t>%</w:t>
            </w:r>
          </w:p>
        </w:tc>
        <w:tc>
          <w:tcPr>
            <w:tcW w:w="1800" w:type="dxa"/>
            <w:vAlign w:val="center"/>
          </w:tcPr>
          <w:p w14:paraId="6BE509E8" w14:textId="777EE07A" w:rsidR="00764CCE" w:rsidRPr="00DE00A6" w:rsidRDefault="00764CCE" w:rsidP="004F7A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 w:rsidRPr="001A21DB">
              <w:rPr>
                <w:rFonts w:ascii="Garamond" w:hAnsi="Garamond" w:cs="Calibri"/>
              </w:rPr>
              <w:t>$</w:t>
            </w:r>
            <w:r w:rsidR="00501AE2" w:rsidRPr="001A21DB">
              <w:rPr>
                <w:rFonts w:ascii="Garamond" w:hAnsi="Garamond" w:cs="Calibri"/>
              </w:rPr>
              <w:t>1.</w:t>
            </w:r>
            <w:r w:rsidR="001A21DB" w:rsidRPr="001A21DB">
              <w:rPr>
                <w:rFonts w:ascii="Garamond" w:hAnsi="Garamond" w:cs="Calibri"/>
              </w:rPr>
              <w:t>66</w:t>
            </w:r>
            <w:r w:rsidRPr="001A21DB">
              <w:rPr>
                <w:rFonts w:ascii="Garamond" w:hAnsi="Garamond" w:cs="Calibri"/>
              </w:rPr>
              <w:t xml:space="preserve"> </w:t>
            </w:r>
            <w:r w:rsidRPr="00DE00A6">
              <w:rPr>
                <w:rFonts w:ascii="Garamond" w:hAnsi="Garamond" w:cs="Calibri"/>
              </w:rPr>
              <w:t xml:space="preserve">or </w:t>
            </w:r>
            <w:r w:rsidR="001A21DB">
              <w:rPr>
                <w:rFonts w:ascii="Garamond" w:hAnsi="Garamond" w:cs="Calibri"/>
              </w:rPr>
              <w:t>3.5</w:t>
            </w:r>
            <w:r w:rsidR="00501AE2">
              <w:rPr>
                <w:rFonts w:ascii="Garamond" w:hAnsi="Garamond" w:cs="Calibri"/>
              </w:rPr>
              <w:t>%</w:t>
            </w:r>
          </w:p>
        </w:tc>
      </w:tr>
      <w:tr w:rsidR="00501AE2" w:rsidRPr="0027768E" w14:paraId="00D049EE" w14:textId="77777777" w:rsidTr="004F7A14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Align w:val="center"/>
          </w:tcPr>
          <w:p w14:paraId="16E2990B" w14:textId="77777777" w:rsidR="00764CCE" w:rsidRPr="00DE00A6" w:rsidRDefault="00764CCE" w:rsidP="004F7A14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Calibri"/>
                <w:b w:val="0"/>
                <w:bCs w:val="0"/>
              </w:rPr>
            </w:pPr>
            <w:r w:rsidRPr="00DE00A6">
              <w:rPr>
                <w:rFonts w:ascii="Garamond" w:hAnsi="Garamond" w:cs="Calibri"/>
                <w:b w:val="0"/>
                <w:bCs w:val="0"/>
              </w:rPr>
              <w:t>Average monthly residential CARE gas bill</w:t>
            </w:r>
          </w:p>
        </w:tc>
        <w:tc>
          <w:tcPr>
            <w:tcW w:w="1728" w:type="dxa"/>
            <w:vAlign w:val="center"/>
          </w:tcPr>
          <w:p w14:paraId="0E15F080" w14:textId="69229B6A" w:rsidR="00764CCE" w:rsidRPr="00DE00A6" w:rsidRDefault="00E6680E" w:rsidP="004F7A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 w:rsidRPr="00E6680E">
              <w:rPr>
                <w:rFonts w:ascii="Garamond" w:hAnsi="Garamond" w:cs="Calibri"/>
              </w:rPr>
              <w:t>$28.00</w:t>
            </w:r>
            <w:r w:rsidR="00436886">
              <w:rPr>
                <w:rFonts w:ascii="Garamond" w:hAnsi="Garamond" w:cs="Calibri"/>
              </w:rPr>
              <w:t xml:space="preserve"> </w:t>
            </w:r>
            <w:r w:rsidR="00814514">
              <w:rPr>
                <w:rStyle w:val="FootnoteReference"/>
                <w:rFonts w:ascii="Garamond" w:hAnsi="Garamond" w:cs="Calibri"/>
              </w:rPr>
              <w:footnoteReference w:id="3"/>
            </w:r>
          </w:p>
        </w:tc>
        <w:tc>
          <w:tcPr>
            <w:tcW w:w="1800" w:type="dxa"/>
            <w:vAlign w:val="center"/>
          </w:tcPr>
          <w:p w14:paraId="7AB80622" w14:textId="6FB130CF" w:rsidR="00764CCE" w:rsidRPr="00DE00A6" w:rsidRDefault="001A21DB" w:rsidP="004F7A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 w:rsidRPr="001A21DB">
              <w:rPr>
                <w:rFonts w:ascii="Garamond" w:hAnsi="Garamond" w:cs="Calibri"/>
              </w:rPr>
              <w:t>$28.80</w:t>
            </w:r>
            <w:r w:rsidR="00436886">
              <w:rPr>
                <w:rFonts w:ascii="Garamond" w:hAnsi="Garamond" w:cs="Calibri"/>
              </w:rPr>
              <w:t xml:space="preserve"> </w:t>
            </w:r>
            <w:r w:rsidR="00EB7799">
              <w:rPr>
                <w:rStyle w:val="FootnoteReference"/>
                <w:rFonts w:ascii="Garamond" w:hAnsi="Garamond" w:cs="Calibri"/>
              </w:rPr>
              <w:footnoteReference w:id="4"/>
            </w:r>
          </w:p>
        </w:tc>
      </w:tr>
      <w:tr w:rsidR="00501AE2" w:rsidRPr="0027768E" w14:paraId="2B7EB272" w14:textId="77777777" w:rsidTr="004F7A14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7" w:type="dxa"/>
            <w:vAlign w:val="center"/>
          </w:tcPr>
          <w:p w14:paraId="51B0E170" w14:textId="66B58F95" w:rsidR="00764CCE" w:rsidRPr="00DE00A6" w:rsidRDefault="00764CCE" w:rsidP="004F7A14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Calibri"/>
                <w:b w:val="0"/>
                <w:bCs w:val="0"/>
              </w:rPr>
            </w:pPr>
            <w:r w:rsidRPr="00DE00A6">
              <w:rPr>
                <w:rFonts w:ascii="Garamond" w:hAnsi="Garamond" w:cs="Calibri"/>
                <w:b w:val="0"/>
                <w:bCs w:val="0"/>
              </w:rPr>
              <w:t>Average monthly residential CARE gas bill increase</w:t>
            </w:r>
          </w:p>
        </w:tc>
        <w:tc>
          <w:tcPr>
            <w:tcW w:w="1728" w:type="dxa"/>
            <w:vAlign w:val="center"/>
          </w:tcPr>
          <w:p w14:paraId="09C56573" w14:textId="1A247D72" w:rsidR="00764CCE" w:rsidRPr="00DE00A6" w:rsidRDefault="00764CCE" w:rsidP="004F7A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 w:rsidRPr="00DE00A6">
              <w:rPr>
                <w:rFonts w:ascii="Garamond" w:hAnsi="Garamond" w:cs="Calibri"/>
              </w:rPr>
              <w:t>$</w:t>
            </w:r>
            <w:r w:rsidR="00501AE2">
              <w:rPr>
                <w:rFonts w:ascii="Garamond" w:hAnsi="Garamond" w:cs="Calibri"/>
              </w:rPr>
              <w:t>0.</w:t>
            </w:r>
            <w:r w:rsidR="00E6680E">
              <w:rPr>
                <w:rFonts w:ascii="Garamond" w:hAnsi="Garamond" w:cs="Calibri"/>
              </w:rPr>
              <w:t>97</w:t>
            </w:r>
            <w:r w:rsidRPr="00DE00A6">
              <w:rPr>
                <w:rFonts w:ascii="Garamond" w:hAnsi="Garamond" w:cs="Calibri"/>
              </w:rPr>
              <w:t xml:space="preserve"> or </w:t>
            </w:r>
            <w:r w:rsidR="00E6680E">
              <w:rPr>
                <w:rFonts w:ascii="Garamond" w:hAnsi="Garamond" w:cs="Calibri"/>
              </w:rPr>
              <w:t>3</w:t>
            </w:r>
            <w:r w:rsidR="00501AE2">
              <w:rPr>
                <w:rFonts w:ascii="Garamond" w:hAnsi="Garamond" w:cs="Calibri"/>
              </w:rPr>
              <w:t>.</w:t>
            </w:r>
            <w:r w:rsidR="00E6680E">
              <w:rPr>
                <w:rFonts w:ascii="Garamond" w:hAnsi="Garamond" w:cs="Calibri"/>
              </w:rPr>
              <w:t>6</w:t>
            </w:r>
            <w:r w:rsidRPr="00DE00A6">
              <w:rPr>
                <w:rFonts w:ascii="Garamond" w:hAnsi="Garamond" w:cs="Calibri"/>
              </w:rPr>
              <w:t>%</w:t>
            </w:r>
          </w:p>
        </w:tc>
        <w:tc>
          <w:tcPr>
            <w:tcW w:w="1800" w:type="dxa"/>
            <w:vAlign w:val="center"/>
          </w:tcPr>
          <w:p w14:paraId="74D1B0F6" w14:textId="007CF948" w:rsidR="00764CCE" w:rsidRPr="00DE00A6" w:rsidRDefault="00764CCE" w:rsidP="004F7A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</w:rPr>
            </w:pPr>
            <w:r w:rsidRPr="001A21DB">
              <w:rPr>
                <w:rFonts w:ascii="Garamond" w:hAnsi="Garamond" w:cs="Calibri"/>
              </w:rPr>
              <w:t>$</w:t>
            </w:r>
            <w:r w:rsidR="00501AE2" w:rsidRPr="001A21DB">
              <w:rPr>
                <w:rFonts w:ascii="Garamond" w:hAnsi="Garamond" w:cs="Calibri"/>
              </w:rPr>
              <w:t>0.</w:t>
            </w:r>
            <w:r w:rsidR="001A21DB" w:rsidRPr="001A21DB">
              <w:rPr>
                <w:rFonts w:ascii="Garamond" w:hAnsi="Garamond" w:cs="Calibri"/>
              </w:rPr>
              <w:t>33</w:t>
            </w:r>
            <w:r w:rsidRPr="001A21DB">
              <w:rPr>
                <w:rFonts w:ascii="Garamond" w:hAnsi="Garamond" w:cs="Calibri"/>
              </w:rPr>
              <w:t xml:space="preserve"> </w:t>
            </w:r>
            <w:r w:rsidRPr="00DE00A6">
              <w:rPr>
                <w:rFonts w:ascii="Garamond" w:hAnsi="Garamond" w:cs="Calibri"/>
              </w:rPr>
              <w:t xml:space="preserve">or </w:t>
            </w:r>
            <w:r w:rsidR="001A21DB">
              <w:rPr>
                <w:rFonts w:ascii="Garamond" w:hAnsi="Garamond" w:cs="Calibri"/>
              </w:rPr>
              <w:t>1</w:t>
            </w:r>
            <w:r w:rsidR="00501AE2">
              <w:rPr>
                <w:rFonts w:ascii="Garamond" w:hAnsi="Garamond" w:cs="Calibri"/>
              </w:rPr>
              <w:t>.</w:t>
            </w:r>
            <w:r w:rsidR="001A21DB">
              <w:rPr>
                <w:rFonts w:ascii="Garamond" w:hAnsi="Garamond" w:cs="Calibri"/>
              </w:rPr>
              <w:t>2</w:t>
            </w:r>
            <w:r w:rsidRPr="00DE00A6">
              <w:rPr>
                <w:rFonts w:ascii="Garamond" w:hAnsi="Garamond" w:cs="Calibri"/>
              </w:rPr>
              <w:t>%</w:t>
            </w:r>
          </w:p>
        </w:tc>
      </w:tr>
      <w:bookmarkEnd w:id="2"/>
    </w:tbl>
    <w:p w14:paraId="0E0EBC01" w14:textId="2DB5AC6D" w:rsidR="00BA11E4" w:rsidRPr="00BA11E4" w:rsidRDefault="00BA11E4" w:rsidP="00BA11E4">
      <w:pPr>
        <w:ind w:firstLine="0"/>
        <w:rPr>
          <w:rFonts w:ascii="Garamond" w:hAnsi="Garamond" w:cs="Calibri"/>
        </w:rPr>
      </w:pPr>
    </w:p>
    <w:p w14:paraId="69F94FED" w14:textId="67CFC89F" w:rsidR="009A6C98" w:rsidRDefault="009A6C98" w:rsidP="009A6C98">
      <w:pPr>
        <w:ind w:firstLine="0"/>
        <w:rPr>
          <w:rFonts w:ascii="Garamond" w:hAnsi="Garamond" w:cs="Calibri"/>
        </w:rPr>
      </w:pPr>
      <w:bookmarkStart w:id="5" w:name="_Hlk37939246"/>
      <w:bookmarkStart w:id="6" w:name="_Hlk58921683"/>
      <w:r w:rsidRPr="009A6C98">
        <w:rPr>
          <w:rFonts w:ascii="Garamond" w:hAnsi="Garamond" w:cs="Calibri"/>
        </w:rPr>
        <w:t>SoCalGas</w:t>
      </w:r>
      <w:r>
        <w:rPr>
          <w:rFonts w:ascii="Garamond" w:hAnsi="Garamond" w:cs="Calibri"/>
        </w:rPr>
        <w:t xml:space="preserve"> and SDG&amp;E’s</w:t>
      </w:r>
      <w:r w:rsidRPr="009A6C98">
        <w:rPr>
          <w:rFonts w:ascii="Garamond" w:hAnsi="Garamond" w:cs="Calibri"/>
        </w:rPr>
        <w:t xml:space="preserve"> Advice Letter</w:t>
      </w:r>
      <w:r>
        <w:rPr>
          <w:rFonts w:ascii="Garamond" w:hAnsi="Garamond" w:cs="Calibri"/>
        </w:rPr>
        <w:t>s</w:t>
      </w:r>
      <w:r w:rsidRPr="009A6C98">
        <w:rPr>
          <w:rFonts w:ascii="Garamond" w:hAnsi="Garamond" w:cs="Calibri"/>
        </w:rPr>
        <w:t xml:space="preserve"> consolidate several previously approved advice letters and decisions that reflect </w:t>
      </w:r>
      <w:r w:rsidR="00B3510B">
        <w:rPr>
          <w:rFonts w:ascii="Garamond" w:hAnsi="Garamond" w:cs="Calibri"/>
        </w:rPr>
        <w:t xml:space="preserve">authorized </w:t>
      </w:r>
      <w:r w:rsidRPr="009A6C98">
        <w:rPr>
          <w:rFonts w:ascii="Garamond" w:hAnsi="Garamond" w:cs="Calibri"/>
        </w:rPr>
        <w:t>gas revenue and rate changes</w:t>
      </w:r>
      <w:r w:rsidR="00443CAD">
        <w:rPr>
          <w:rFonts w:ascii="Garamond" w:hAnsi="Garamond" w:cs="Calibri"/>
        </w:rPr>
        <w:t xml:space="preserve"> as follows:</w:t>
      </w:r>
    </w:p>
    <w:p w14:paraId="77AC386A" w14:textId="77777777" w:rsidR="009A6C98" w:rsidRPr="009A6C98" w:rsidRDefault="009A6C98" w:rsidP="009A6C98">
      <w:pPr>
        <w:ind w:firstLine="0"/>
        <w:rPr>
          <w:rFonts w:ascii="Garamond" w:hAnsi="Garamond" w:cs="Calibri"/>
          <w:b/>
          <w:bCs/>
        </w:rPr>
      </w:pPr>
    </w:p>
    <w:p w14:paraId="41BD034E" w14:textId="37327D22" w:rsidR="00522DAA" w:rsidRPr="00943AA0" w:rsidRDefault="009C2E65" w:rsidP="00943AA0">
      <w:pPr>
        <w:pStyle w:val="ListParagraph"/>
        <w:numPr>
          <w:ilvl w:val="0"/>
          <w:numId w:val="27"/>
        </w:numPr>
        <w:rPr>
          <w:rFonts w:ascii="Garamond" w:hAnsi="Garamond" w:cs="Calibri"/>
          <w:b/>
          <w:bCs/>
        </w:rPr>
      </w:pPr>
      <w:r w:rsidRPr="009C2E65">
        <w:rPr>
          <w:rFonts w:ascii="Garamond" w:hAnsi="Garamond" w:cs="Calibri"/>
          <w:b/>
          <w:bCs/>
        </w:rPr>
        <w:t>SoCalGas</w:t>
      </w:r>
      <w:bookmarkStart w:id="7" w:name="_Hlk37939266"/>
      <w:bookmarkEnd w:id="5"/>
      <w:r w:rsidR="00943AA0">
        <w:rPr>
          <w:rFonts w:ascii="Garamond" w:hAnsi="Garamond" w:cs="Calibri"/>
          <w:b/>
          <w:bCs/>
        </w:rPr>
        <w:t xml:space="preserve">: </w:t>
      </w:r>
    </w:p>
    <w:bookmarkEnd w:id="6"/>
    <w:p w14:paraId="7AFD360E" w14:textId="3B971364" w:rsidR="00522DAA" w:rsidRDefault="00522DAA" w:rsidP="00522DAA">
      <w:pPr>
        <w:pStyle w:val="ListParagraph"/>
        <w:numPr>
          <w:ilvl w:val="0"/>
          <w:numId w:val="21"/>
        </w:numPr>
        <w:rPr>
          <w:rFonts w:ascii="Garamond" w:hAnsi="Garamond" w:cs="Calibri"/>
        </w:rPr>
      </w:pPr>
      <w:r w:rsidRPr="00522DAA">
        <w:rPr>
          <w:rFonts w:ascii="Garamond" w:hAnsi="Garamond" w:cs="Calibri"/>
        </w:rPr>
        <w:t xml:space="preserve">Annual </w:t>
      </w:r>
      <w:bookmarkStart w:id="8" w:name="_Hlk59105142"/>
      <w:r w:rsidRPr="00522DAA">
        <w:rPr>
          <w:rFonts w:ascii="Garamond" w:hAnsi="Garamond" w:cs="Calibri"/>
        </w:rPr>
        <w:t xml:space="preserve">Regulatory Account Balance Update </w:t>
      </w:r>
      <w:r>
        <w:rPr>
          <w:rFonts w:ascii="Garamond" w:hAnsi="Garamond" w:cs="Calibri"/>
        </w:rPr>
        <w:t xml:space="preserve"> </w:t>
      </w:r>
      <w:bookmarkEnd w:id="8"/>
      <w:r>
        <w:rPr>
          <w:rFonts w:ascii="Garamond" w:hAnsi="Garamond" w:cs="Calibri"/>
        </w:rPr>
        <w:t xml:space="preserve">- </w:t>
      </w:r>
      <w:r w:rsidRPr="00522DAA">
        <w:rPr>
          <w:rFonts w:ascii="Garamond" w:hAnsi="Garamond" w:cs="Calibri"/>
        </w:rPr>
        <w:t>Advice Letter 5712-A</w:t>
      </w:r>
      <w:r w:rsidR="00FF4654">
        <w:rPr>
          <w:rStyle w:val="FootnoteReference"/>
          <w:rFonts w:ascii="Garamond" w:hAnsi="Garamond" w:cs="Calibri"/>
        </w:rPr>
        <w:footnoteReference w:id="5"/>
      </w:r>
    </w:p>
    <w:p w14:paraId="3C11868D" w14:textId="29505E72" w:rsidR="00522DAA" w:rsidRDefault="00522DAA" w:rsidP="00522DAA">
      <w:pPr>
        <w:pStyle w:val="ListParagraph"/>
        <w:numPr>
          <w:ilvl w:val="0"/>
          <w:numId w:val="21"/>
        </w:numPr>
        <w:rPr>
          <w:rFonts w:ascii="Garamond" w:hAnsi="Garamond" w:cs="Calibri"/>
        </w:rPr>
      </w:pPr>
      <w:r w:rsidRPr="00522DAA">
        <w:rPr>
          <w:rFonts w:ascii="Garamond" w:hAnsi="Garamond" w:cs="Calibri"/>
        </w:rPr>
        <w:t xml:space="preserve">2021 GRC </w:t>
      </w:r>
      <w:r w:rsidR="00B3510B">
        <w:rPr>
          <w:rFonts w:ascii="Garamond" w:hAnsi="Garamond" w:cs="Calibri"/>
        </w:rPr>
        <w:t>Adjustment</w:t>
      </w:r>
      <w:r w:rsidR="00943AA0">
        <w:rPr>
          <w:rFonts w:ascii="Garamond" w:hAnsi="Garamond" w:cs="Calibri"/>
        </w:rPr>
        <w:t xml:space="preserve"> - </w:t>
      </w:r>
      <w:r w:rsidRPr="00522DAA">
        <w:rPr>
          <w:rFonts w:ascii="Garamond" w:hAnsi="Garamond" w:cs="Calibri"/>
        </w:rPr>
        <w:t xml:space="preserve"> </w:t>
      </w:r>
      <w:bookmarkStart w:id="10" w:name="_Hlk58922005"/>
      <w:r w:rsidR="00943AA0" w:rsidRPr="00943AA0">
        <w:rPr>
          <w:rFonts w:ascii="Garamond" w:hAnsi="Garamond" w:cs="Calibri"/>
        </w:rPr>
        <w:t>D.19-09-051</w:t>
      </w:r>
      <w:bookmarkEnd w:id="10"/>
      <w:r w:rsidR="00943AA0">
        <w:rPr>
          <w:rFonts w:ascii="Garamond" w:hAnsi="Garamond" w:cs="Calibri"/>
        </w:rPr>
        <w:t xml:space="preserve">, </w:t>
      </w:r>
      <w:r w:rsidR="00943AA0" w:rsidRPr="00522DAA">
        <w:rPr>
          <w:rFonts w:ascii="Garamond" w:hAnsi="Garamond" w:cs="Calibri"/>
        </w:rPr>
        <w:t>D.20-01-002</w:t>
      </w:r>
    </w:p>
    <w:p w14:paraId="12ECB86C" w14:textId="2940D530" w:rsidR="00522DAA" w:rsidRDefault="00943AA0" w:rsidP="00522DAA">
      <w:pPr>
        <w:pStyle w:val="ListParagraph"/>
        <w:numPr>
          <w:ilvl w:val="0"/>
          <w:numId w:val="21"/>
        </w:numPr>
        <w:rPr>
          <w:rFonts w:ascii="Garamond" w:hAnsi="Garamond" w:cs="Calibri"/>
        </w:rPr>
      </w:pPr>
      <w:r w:rsidRPr="00522DAA">
        <w:rPr>
          <w:rFonts w:ascii="Garamond" w:hAnsi="Garamond" w:cs="Calibri"/>
        </w:rPr>
        <w:t xml:space="preserve">Natural Gas Leak Abatement </w:t>
      </w:r>
      <w:r>
        <w:rPr>
          <w:rFonts w:ascii="Garamond" w:hAnsi="Garamond" w:cs="Calibri"/>
        </w:rPr>
        <w:t xml:space="preserve"> - </w:t>
      </w:r>
      <w:r w:rsidR="00522DAA" w:rsidRPr="00522DAA">
        <w:rPr>
          <w:rFonts w:ascii="Garamond" w:hAnsi="Garamond" w:cs="Calibri"/>
        </w:rPr>
        <w:t>Advice Letter 5603-C</w:t>
      </w:r>
    </w:p>
    <w:p w14:paraId="27005D1E" w14:textId="0A184C5E" w:rsidR="00522DAA" w:rsidRDefault="00943AA0" w:rsidP="00522DAA">
      <w:pPr>
        <w:pStyle w:val="ListParagraph"/>
        <w:numPr>
          <w:ilvl w:val="0"/>
          <w:numId w:val="21"/>
        </w:numPr>
        <w:rPr>
          <w:rFonts w:ascii="Garamond" w:hAnsi="Garamond" w:cs="Calibri"/>
        </w:rPr>
      </w:pPr>
      <w:r w:rsidRPr="00522DAA">
        <w:rPr>
          <w:rFonts w:ascii="Garamond" w:hAnsi="Garamond" w:cs="Calibri"/>
        </w:rPr>
        <w:t>Low-Carbon Fuel Standard (LCFS) Program Annual Credit and Revenue Estimates (2021)</w:t>
      </w:r>
      <w:r>
        <w:rPr>
          <w:rFonts w:ascii="Garamond" w:hAnsi="Garamond" w:cs="Calibri"/>
        </w:rPr>
        <w:t xml:space="preserve"> - </w:t>
      </w:r>
      <w:r w:rsidRPr="00522DAA">
        <w:rPr>
          <w:rFonts w:ascii="Garamond" w:hAnsi="Garamond" w:cs="Calibri"/>
        </w:rPr>
        <w:t xml:space="preserve"> </w:t>
      </w:r>
      <w:r w:rsidR="00522DAA" w:rsidRPr="00522DAA">
        <w:rPr>
          <w:rFonts w:ascii="Garamond" w:hAnsi="Garamond" w:cs="Calibri"/>
        </w:rPr>
        <w:t>Advice Letter 5702-A</w:t>
      </w:r>
    </w:p>
    <w:p w14:paraId="475EC507" w14:textId="77777777" w:rsidR="00522DAA" w:rsidRDefault="00522DAA" w:rsidP="00943AA0">
      <w:pPr>
        <w:pStyle w:val="ListParagraph"/>
        <w:ind w:left="1080" w:firstLine="0"/>
        <w:rPr>
          <w:rFonts w:ascii="Garamond" w:hAnsi="Garamond" w:cs="Calibri"/>
        </w:rPr>
      </w:pPr>
    </w:p>
    <w:p w14:paraId="0BE7C55C" w14:textId="7B4517A7" w:rsidR="00436886" w:rsidRDefault="00943AA0" w:rsidP="00436886">
      <w:pPr>
        <w:pStyle w:val="ListParagraph"/>
        <w:numPr>
          <w:ilvl w:val="0"/>
          <w:numId w:val="27"/>
        </w:numPr>
        <w:rPr>
          <w:rFonts w:ascii="Garamond" w:hAnsi="Garamond" w:cs="Calibri"/>
        </w:rPr>
      </w:pPr>
      <w:r w:rsidRPr="00436886">
        <w:rPr>
          <w:rFonts w:ascii="Garamond" w:hAnsi="Garamond" w:cs="Calibri"/>
          <w:b/>
          <w:bCs/>
        </w:rPr>
        <w:t>SDG&amp;E:</w:t>
      </w:r>
      <w:r w:rsidRPr="00943AA0">
        <w:rPr>
          <w:rFonts w:ascii="Garamond" w:hAnsi="Garamond" w:cs="Calibri"/>
        </w:rPr>
        <w:t xml:space="preserve"> </w:t>
      </w:r>
    </w:p>
    <w:p w14:paraId="611A11BC" w14:textId="75CE7CC5" w:rsidR="00436886" w:rsidRDefault="00443CAD" w:rsidP="00436886">
      <w:pPr>
        <w:pStyle w:val="ListParagraph"/>
        <w:numPr>
          <w:ilvl w:val="0"/>
          <w:numId w:val="28"/>
        </w:numPr>
        <w:rPr>
          <w:rFonts w:ascii="Garamond" w:hAnsi="Garamond" w:cs="Calibri"/>
        </w:rPr>
      </w:pPr>
      <w:r>
        <w:rPr>
          <w:rFonts w:ascii="Garamond" w:hAnsi="Garamond" w:cs="Calibri"/>
        </w:rPr>
        <w:t xml:space="preserve">Annual </w:t>
      </w:r>
      <w:r w:rsidR="00436886" w:rsidRPr="00436886">
        <w:rPr>
          <w:rFonts w:ascii="Garamond" w:hAnsi="Garamond" w:cs="Calibri"/>
        </w:rPr>
        <w:t>Regulatory Accounts Update</w:t>
      </w:r>
      <w:r w:rsidR="00436886">
        <w:rPr>
          <w:rFonts w:ascii="Garamond" w:hAnsi="Garamond" w:cs="Calibri"/>
        </w:rPr>
        <w:t xml:space="preserve"> - </w:t>
      </w:r>
      <w:r w:rsidR="00436886" w:rsidRPr="00436886">
        <w:rPr>
          <w:rFonts w:ascii="Garamond" w:hAnsi="Garamond" w:cs="Calibri"/>
        </w:rPr>
        <w:t xml:space="preserve"> </w:t>
      </w:r>
      <w:r w:rsidR="00436886" w:rsidRPr="00943AA0">
        <w:rPr>
          <w:rFonts w:ascii="Garamond" w:hAnsi="Garamond" w:cs="Calibri"/>
        </w:rPr>
        <w:t>Advice Letter 2921-G</w:t>
      </w:r>
      <w:r w:rsidR="007562EC">
        <w:rPr>
          <w:rStyle w:val="FootnoteReference"/>
          <w:rFonts w:ascii="Garamond" w:hAnsi="Garamond" w:cs="Calibri"/>
        </w:rPr>
        <w:footnoteReference w:id="6"/>
      </w:r>
    </w:p>
    <w:p w14:paraId="3EE0E959" w14:textId="497543E3" w:rsidR="00436886" w:rsidRDefault="00436886" w:rsidP="00436886">
      <w:pPr>
        <w:pStyle w:val="ListParagraph"/>
        <w:numPr>
          <w:ilvl w:val="0"/>
          <w:numId w:val="28"/>
        </w:numPr>
        <w:rPr>
          <w:rFonts w:ascii="Garamond" w:hAnsi="Garamond" w:cs="Calibri"/>
        </w:rPr>
      </w:pPr>
      <w:r w:rsidRPr="00943AA0">
        <w:rPr>
          <w:rFonts w:ascii="Garamond" w:hAnsi="Garamond" w:cs="Calibri"/>
        </w:rPr>
        <w:t xml:space="preserve">2021 GRC </w:t>
      </w:r>
      <w:r w:rsidR="00B3510B">
        <w:rPr>
          <w:rFonts w:ascii="Garamond" w:hAnsi="Garamond" w:cs="Calibri"/>
        </w:rPr>
        <w:t xml:space="preserve">Adjustment </w:t>
      </w:r>
      <w:r>
        <w:rPr>
          <w:rFonts w:ascii="Garamond" w:hAnsi="Garamond" w:cs="Calibri"/>
        </w:rPr>
        <w:t xml:space="preserve">- </w:t>
      </w:r>
      <w:r w:rsidRPr="00436886">
        <w:rPr>
          <w:rFonts w:ascii="Garamond" w:hAnsi="Garamond" w:cs="Calibri"/>
        </w:rPr>
        <w:t>D.19-09-051</w:t>
      </w:r>
      <w:r>
        <w:rPr>
          <w:rFonts w:ascii="Garamond" w:hAnsi="Garamond" w:cs="Calibri"/>
        </w:rPr>
        <w:t xml:space="preserve">, </w:t>
      </w:r>
      <w:r w:rsidRPr="00943AA0">
        <w:rPr>
          <w:rFonts w:ascii="Garamond" w:hAnsi="Garamond" w:cs="Calibri"/>
        </w:rPr>
        <w:t>D.20-01-002</w:t>
      </w:r>
    </w:p>
    <w:p w14:paraId="66768CB8" w14:textId="5A04D314" w:rsidR="00436886" w:rsidRDefault="00436886" w:rsidP="00436886">
      <w:pPr>
        <w:pStyle w:val="ListParagraph"/>
        <w:numPr>
          <w:ilvl w:val="0"/>
          <w:numId w:val="28"/>
        </w:numPr>
        <w:rPr>
          <w:rFonts w:ascii="Garamond" w:hAnsi="Garamond" w:cs="Calibri"/>
        </w:rPr>
      </w:pPr>
      <w:r w:rsidRPr="00943AA0">
        <w:rPr>
          <w:rFonts w:ascii="Garamond" w:hAnsi="Garamond" w:cs="Calibri"/>
        </w:rPr>
        <w:t>Natural Gas Leak Abatement</w:t>
      </w:r>
      <w:r w:rsidRPr="00436886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 xml:space="preserve"> - </w:t>
      </w:r>
      <w:r w:rsidRPr="00943AA0">
        <w:rPr>
          <w:rFonts w:ascii="Garamond" w:hAnsi="Garamond" w:cs="Calibri"/>
        </w:rPr>
        <w:t>Advice Letter 2852-G-C</w:t>
      </w:r>
    </w:p>
    <w:p w14:paraId="66485EFF" w14:textId="5DAC6017" w:rsidR="00436886" w:rsidRDefault="00436886" w:rsidP="00436886">
      <w:pPr>
        <w:pStyle w:val="ListParagraph"/>
        <w:numPr>
          <w:ilvl w:val="0"/>
          <w:numId w:val="28"/>
        </w:numPr>
        <w:rPr>
          <w:rFonts w:ascii="Garamond" w:hAnsi="Garamond" w:cs="Calibri"/>
        </w:rPr>
      </w:pPr>
      <w:r w:rsidRPr="00943AA0">
        <w:rPr>
          <w:rFonts w:ascii="Garamond" w:hAnsi="Garamond" w:cs="Calibri"/>
        </w:rPr>
        <w:t>Efficiency Savings and Perf</w:t>
      </w:r>
      <w:r w:rsidR="00BB0D05">
        <w:rPr>
          <w:rFonts w:ascii="Garamond" w:hAnsi="Garamond" w:cs="Calibri"/>
        </w:rPr>
        <w:t>ormance</w:t>
      </w:r>
      <w:r w:rsidRPr="00943AA0">
        <w:rPr>
          <w:rFonts w:ascii="Garamond" w:hAnsi="Garamond" w:cs="Calibri"/>
        </w:rPr>
        <w:t xml:space="preserve"> Incentive awards for 2018 and 2019</w:t>
      </w:r>
      <w:r>
        <w:rPr>
          <w:rFonts w:ascii="Garamond" w:hAnsi="Garamond" w:cs="Calibri"/>
        </w:rPr>
        <w:t xml:space="preserve"> - </w:t>
      </w:r>
      <w:r w:rsidRPr="00943AA0">
        <w:rPr>
          <w:rFonts w:ascii="Garamond" w:hAnsi="Garamond" w:cs="Calibri"/>
        </w:rPr>
        <w:t xml:space="preserve">Resolution E-5108 </w:t>
      </w:r>
    </w:p>
    <w:p w14:paraId="02CDA859" w14:textId="7A6EFFB4" w:rsidR="00522DAA" w:rsidRPr="00BB0D05" w:rsidRDefault="00436886" w:rsidP="00BB0D05">
      <w:pPr>
        <w:pStyle w:val="ListParagraph"/>
        <w:numPr>
          <w:ilvl w:val="0"/>
          <w:numId w:val="28"/>
        </w:numPr>
        <w:rPr>
          <w:rFonts w:ascii="Garamond" w:hAnsi="Garamond" w:cs="Calibri"/>
        </w:rPr>
      </w:pPr>
      <w:r w:rsidRPr="00943AA0">
        <w:rPr>
          <w:rFonts w:ascii="Garamond" w:hAnsi="Garamond" w:cs="Calibri"/>
        </w:rPr>
        <w:t>Low-Carbon Fuel Standard (LCFS) Program Annual Credit and Revenue Estimates (2021)</w:t>
      </w:r>
      <w:r>
        <w:rPr>
          <w:rFonts w:ascii="Garamond" w:hAnsi="Garamond" w:cs="Calibri"/>
        </w:rPr>
        <w:t xml:space="preserve"> - </w:t>
      </w:r>
      <w:r w:rsidRPr="00943AA0">
        <w:rPr>
          <w:rFonts w:ascii="Garamond" w:hAnsi="Garamond" w:cs="Calibri"/>
        </w:rPr>
        <w:t>Advice Letter 2913-G-A</w:t>
      </w:r>
      <w:bookmarkEnd w:id="7"/>
    </w:p>
    <w:sectPr w:rsidR="00522DAA" w:rsidRPr="00BB0D05" w:rsidSect="009A6FD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990" w:left="720" w:header="576" w:footer="25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95728" w14:textId="77777777" w:rsidR="00A42FDB" w:rsidRDefault="00A42FDB">
      <w:r>
        <w:separator/>
      </w:r>
    </w:p>
    <w:p w14:paraId="55416668" w14:textId="77777777" w:rsidR="00A42FDB" w:rsidRDefault="00A42FDB"/>
  </w:endnote>
  <w:endnote w:type="continuationSeparator" w:id="0">
    <w:p w14:paraId="01B0B662" w14:textId="77777777" w:rsidR="00A42FDB" w:rsidRDefault="00A42FDB">
      <w:r>
        <w:continuationSeparator/>
      </w:r>
    </w:p>
    <w:p w14:paraId="73518160" w14:textId="77777777" w:rsidR="00A42FDB" w:rsidRDefault="00A42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998575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117D1" w14:textId="77777777" w:rsidR="00A42FDB" w:rsidRDefault="00A42FDB" w:rsidP="00AA5D1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CB8B6A" w14:textId="77777777" w:rsidR="00A42FDB" w:rsidRDefault="00A42FDB" w:rsidP="00AA5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646355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9B504" w14:textId="149FCF73" w:rsidR="00A42FDB" w:rsidRPr="00D31094" w:rsidRDefault="00A42FDB">
        <w:pPr>
          <w:pStyle w:val="Footer"/>
          <w:rPr>
            <w:rFonts w:ascii="Garamond" w:hAnsi="Garamond"/>
          </w:rPr>
        </w:pPr>
        <w:r w:rsidRPr="00D31094">
          <w:rPr>
            <w:rFonts w:ascii="Garamond" w:hAnsi="Garamond"/>
            <w:sz w:val="22"/>
            <w:szCs w:val="22"/>
          </w:rPr>
          <w:t xml:space="preserve">Rate Increase Advisory </w:t>
        </w:r>
        <w:r w:rsidRPr="00D31094">
          <w:rPr>
            <w:rFonts w:ascii="Garamond" w:hAnsi="Garamond"/>
          </w:rPr>
          <w:t xml:space="preserve">| </w:t>
        </w:r>
        <w:r w:rsidRPr="00D31094">
          <w:rPr>
            <w:rFonts w:ascii="Garamond" w:hAnsi="Garamond"/>
          </w:rPr>
          <w:fldChar w:fldCharType="begin"/>
        </w:r>
        <w:r w:rsidRPr="00D31094">
          <w:rPr>
            <w:rFonts w:ascii="Garamond" w:hAnsi="Garamond"/>
          </w:rPr>
          <w:instrText xml:space="preserve"> PAGE   \* MERGEFORMAT </w:instrText>
        </w:r>
        <w:r w:rsidRPr="00D31094">
          <w:rPr>
            <w:rFonts w:ascii="Garamond" w:hAnsi="Garamond"/>
          </w:rPr>
          <w:fldChar w:fldCharType="separate"/>
        </w:r>
        <w:r w:rsidRPr="00D31094">
          <w:rPr>
            <w:rFonts w:ascii="Garamond" w:hAnsi="Garamond"/>
            <w:noProof/>
          </w:rPr>
          <w:t>2</w:t>
        </w:r>
        <w:r w:rsidRPr="00D31094">
          <w:rPr>
            <w:rFonts w:ascii="Garamond" w:hAnsi="Garamond"/>
            <w:noProof/>
          </w:rPr>
          <w:fldChar w:fldCharType="end"/>
        </w:r>
      </w:p>
    </w:sdtContent>
  </w:sdt>
  <w:p w14:paraId="4CD8D1CB" w14:textId="481D7783" w:rsidR="00A42FDB" w:rsidRDefault="00A42FDB" w:rsidP="00DE00A6">
    <w:pPr>
      <w:pStyle w:val="Footer"/>
      <w:tabs>
        <w:tab w:val="left" w:pos="6135"/>
      </w:tabs>
      <w:jc w:val="left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664868541"/>
      <w:docPartObj>
        <w:docPartGallery w:val="Page Numbers (Bottom of Page)"/>
        <w:docPartUnique/>
      </w:docPartObj>
    </w:sdtPr>
    <w:sdtEndPr/>
    <w:sdtContent>
      <w:p w14:paraId="3278C832" w14:textId="126BF41C" w:rsidR="00A42FDB" w:rsidRPr="00D31094" w:rsidRDefault="00A42FDB">
        <w:pPr>
          <w:pStyle w:val="Footer"/>
          <w:rPr>
            <w:rFonts w:ascii="Garamond" w:hAnsi="Garamond"/>
          </w:rPr>
        </w:pPr>
        <w:r w:rsidRPr="00D31094">
          <w:rPr>
            <w:rFonts w:ascii="Garamond" w:hAnsi="Garamond"/>
            <w:sz w:val="22"/>
            <w:szCs w:val="22"/>
          </w:rPr>
          <w:t>Rate Increase Advisory</w:t>
        </w:r>
        <w:r w:rsidRPr="00D31094">
          <w:rPr>
            <w:rFonts w:ascii="Garamond" w:hAnsi="Garamond"/>
          </w:rPr>
          <w:t xml:space="preserve"> | </w:t>
        </w:r>
        <w:r w:rsidRPr="00D31094">
          <w:rPr>
            <w:rFonts w:ascii="Garamond" w:hAnsi="Garamond"/>
          </w:rPr>
          <w:fldChar w:fldCharType="begin"/>
        </w:r>
        <w:r w:rsidRPr="00D31094">
          <w:rPr>
            <w:rFonts w:ascii="Garamond" w:hAnsi="Garamond"/>
          </w:rPr>
          <w:instrText xml:space="preserve"> PAGE   \* MERGEFORMAT </w:instrText>
        </w:r>
        <w:r w:rsidRPr="00D31094">
          <w:rPr>
            <w:rFonts w:ascii="Garamond" w:hAnsi="Garamond"/>
          </w:rPr>
          <w:fldChar w:fldCharType="separate"/>
        </w:r>
        <w:r w:rsidRPr="00D31094">
          <w:rPr>
            <w:rFonts w:ascii="Garamond" w:hAnsi="Garamond"/>
            <w:noProof/>
          </w:rPr>
          <w:t>2</w:t>
        </w:r>
        <w:r w:rsidRPr="00D31094">
          <w:rPr>
            <w:rFonts w:ascii="Garamond" w:hAnsi="Garamond"/>
            <w:noProof/>
          </w:rPr>
          <w:fldChar w:fldCharType="end"/>
        </w:r>
        <w:r w:rsidRPr="00D31094">
          <w:rPr>
            <w:rFonts w:ascii="Garamond" w:hAnsi="Garamond"/>
          </w:rPr>
          <w:t xml:space="preserve"> </w:t>
        </w:r>
      </w:p>
    </w:sdtContent>
  </w:sdt>
  <w:p w14:paraId="3E9F6AC9" w14:textId="77777777" w:rsidR="00A42FDB" w:rsidRDefault="00A42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2DCE4" w14:textId="77777777" w:rsidR="00A42FDB" w:rsidRDefault="00A42FDB">
      <w:r>
        <w:separator/>
      </w:r>
    </w:p>
    <w:p w14:paraId="1250F744" w14:textId="77777777" w:rsidR="00A42FDB" w:rsidRDefault="00A42FDB"/>
  </w:footnote>
  <w:footnote w:type="continuationSeparator" w:id="0">
    <w:p w14:paraId="47D92884" w14:textId="77777777" w:rsidR="00A42FDB" w:rsidRDefault="00A42FDB">
      <w:r>
        <w:continuationSeparator/>
      </w:r>
    </w:p>
    <w:p w14:paraId="70F418C8" w14:textId="77777777" w:rsidR="00A42FDB" w:rsidRDefault="00A42FDB"/>
  </w:footnote>
  <w:footnote w:id="1">
    <w:p w14:paraId="203285BD" w14:textId="70A809DD" w:rsidR="00EB7799" w:rsidRDefault="00A42FDB" w:rsidP="00764CCE">
      <w:pPr>
        <w:pStyle w:val="FootnoteText"/>
        <w:rPr>
          <w:rFonts w:ascii="Garamond" w:hAnsi="Garamond"/>
          <w:sz w:val="22"/>
          <w:szCs w:val="22"/>
        </w:rPr>
      </w:pPr>
      <w:r w:rsidRPr="00375A37">
        <w:rPr>
          <w:rStyle w:val="FootnoteReference"/>
          <w:rFonts w:ascii="Garamond" w:hAnsi="Garamond"/>
          <w:sz w:val="22"/>
          <w:szCs w:val="22"/>
        </w:rPr>
        <w:footnoteRef/>
      </w:r>
      <w:r w:rsidRPr="00375A37">
        <w:rPr>
          <w:rFonts w:ascii="Garamond" w:hAnsi="Garamond"/>
          <w:sz w:val="22"/>
          <w:szCs w:val="22"/>
        </w:rPr>
        <w:t xml:space="preserve"> </w:t>
      </w:r>
      <w:bookmarkStart w:id="3" w:name="_Hlk58920515"/>
      <w:r w:rsidR="00814514" w:rsidRPr="00814514">
        <w:rPr>
          <w:rFonts w:ascii="Garamond" w:hAnsi="Garamond"/>
          <w:sz w:val="22"/>
          <w:szCs w:val="22"/>
        </w:rPr>
        <w:t xml:space="preserve">Bill </w:t>
      </w:r>
      <w:r w:rsidR="00443CAD">
        <w:rPr>
          <w:rFonts w:ascii="Garamond" w:hAnsi="Garamond"/>
          <w:sz w:val="22"/>
          <w:szCs w:val="22"/>
        </w:rPr>
        <w:t>e</w:t>
      </w:r>
      <w:r w:rsidR="00814514" w:rsidRPr="00814514">
        <w:rPr>
          <w:rFonts w:ascii="Garamond" w:hAnsi="Garamond"/>
          <w:sz w:val="22"/>
          <w:szCs w:val="22"/>
        </w:rPr>
        <w:t xml:space="preserve">stimate assumes an average monthly consumption of 23 therms </w:t>
      </w:r>
      <w:r w:rsidR="00EB7799">
        <w:rPr>
          <w:rFonts w:ascii="Garamond" w:hAnsi="Garamond"/>
          <w:sz w:val="22"/>
          <w:szCs w:val="22"/>
        </w:rPr>
        <w:t xml:space="preserve">in a month </w:t>
      </w:r>
      <w:r w:rsidR="00814514" w:rsidRPr="00814514">
        <w:rPr>
          <w:rFonts w:ascii="Garamond" w:hAnsi="Garamond"/>
          <w:sz w:val="22"/>
          <w:szCs w:val="22"/>
        </w:rPr>
        <w:t xml:space="preserve">for Non-CARE, </w:t>
      </w:r>
      <w:bookmarkEnd w:id="3"/>
      <w:r w:rsidR="00814514" w:rsidRPr="00814514">
        <w:rPr>
          <w:rFonts w:ascii="Garamond" w:hAnsi="Garamond"/>
          <w:sz w:val="22"/>
          <w:szCs w:val="22"/>
        </w:rPr>
        <w:t xml:space="preserve">and an average annual </w:t>
      </w:r>
      <w:r w:rsidR="00EB7799">
        <w:rPr>
          <w:rFonts w:ascii="Garamond" w:hAnsi="Garamond"/>
          <w:sz w:val="22"/>
          <w:szCs w:val="22"/>
        </w:rPr>
        <w:t xml:space="preserve">   </w:t>
      </w:r>
    </w:p>
    <w:p w14:paraId="3957F957" w14:textId="438F67BE" w:rsidR="00A42FDB" w:rsidRPr="00375A37" w:rsidRDefault="00EB7799" w:rsidP="00764CCE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814514" w:rsidRPr="00814514">
        <w:rPr>
          <w:rFonts w:ascii="Garamond" w:hAnsi="Garamond"/>
          <w:sz w:val="22"/>
          <w:szCs w:val="22"/>
        </w:rPr>
        <w:t>procurement rate of $0.35822/</w:t>
      </w:r>
      <w:proofErr w:type="spellStart"/>
      <w:r w:rsidR="00814514" w:rsidRPr="00814514">
        <w:rPr>
          <w:rFonts w:ascii="Garamond" w:hAnsi="Garamond"/>
          <w:sz w:val="22"/>
          <w:szCs w:val="22"/>
        </w:rPr>
        <w:t>th</w:t>
      </w:r>
      <w:r w:rsidR="009A6C98">
        <w:rPr>
          <w:rFonts w:ascii="Garamond" w:hAnsi="Garamond"/>
          <w:sz w:val="22"/>
          <w:szCs w:val="22"/>
        </w:rPr>
        <w:t>erm</w:t>
      </w:r>
      <w:proofErr w:type="spellEnd"/>
      <w:r w:rsidR="00814514" w:rsidRPr="00814514">
        <w:rPr>
          <w:rFonts w:ascii="Garamond" w:hAnsi="Garamond"/>
          <w:sz w:val="22"/>
          <w:szCs w:val="22"/>
        </w:rPr>
        <w:t xml:space="preserve"> for Jan-21.</w:t>
      </w:r>
    </w:p>
  </w:footnote>
  <w:footnote w:id="2">
    <w:p w14:paraId="784E5BF1" w14:textId="0AAC7DD2" w:rsidR="00EB7799" w:rsidRDefault="00A42FDB" w:rsidP="00764CCE">
      <w:pPr>
        <w:pStyle w:val="FootnoteText"/>
        <w:rPr>
          <w:rFonts w:ascii="Garamond" w:hAnsi="Garamond"/>
          <w:sz w:val="22"/>
          <w:szCs w:val="22"/>
        </w:rPr>
      </w:pPr>
      <w:r w:rsidRPr="00375A37">
        <w:rPr>
          <w:rStyle w:val="FootnoteReference"/>
          <w:rFonts w:ascii="Garamond" w:hAnsi="Garamond"/>
          <w:sz w:val="22"/>
          <w:szCs w:val="22"/>
        </w:rPr>
        <w:footnoteRef/>
      </w:r>
      <w:r w:rsidRPr="00375A37">
        <w:rPr>
          <w:rFonts w:ascii="Garamond" w:hAnsi="Garamond"/>
          <w:sz w:val="22"/>
          <w:szCs w:val="22"/>
        </w:rPr>
        <w:t xml:space="preserve"> </w:t>
      </w:r>
      <w:bookmarkStart w:id="4" w:name="_Hlk58920606"/>
      <w:r w:rsidR="00814514" w:rsidRPr="00814514">
        <w:rPr>
          <w:rFonts w:ascii="Garamond" w:hAnsi="Garamond"/>
          <w:sz w:val="22"/>
          <w:szCs w:val="22"/>
        </w:rPr>
        <w:t xml:space="preserve">Bill </w:t>
      </w:r>
      <w:r w:rsidR="00443CAD">
        <w:rPr>
          <w:rFonts w:ascii="Garamond" w:hAnsi="Garamond"/>
          <w:sz w:val="22"/>
          <w:szCs w:val="22"/>
        </w:rPr>
        <w:t>e</w:t>
      </w:r>
      <w:r w:rsidR="00814514" w:rsidRPr="00814514">
        <w:rPr>
          <w:rFonts w:ascii="Garamond" w:hAnsi="Garamond"/>
          <w:sz w:val="22"/>
          <w:szCs w:val="22"/>
        </w:rPr>
        <w:t>stimate assumes an average monthly consumption of 33 therms</w:t>
      </w:r>
      <w:r w:rsidR="00EB7799">
        <w:rPr>
          <w:rFonts w:ascii="Garamond" w:hAnsi="Garamond"/>
          <w:sz w:val="22"/>
          <w:szCs w:val="22"/>
        </w:rPr>
        <w:t xml:space="preserve"> in a month</w:t>
      </w:r>
      <w:r w:rsidR="00814514" w:rsidRPr="00814514">
        <w:rPr>
          <w:rFonts w:ascii="Garamond" w:hAnsi="Garamond"/>
          <w:sz w:val="22"/>
          <w:szCs w:val="22"/>
        </w:rPr>
        <w:t xml:space="preserve"> for Non-CARE </w:t>
      </w:r>
      <w:bookmarkEnd w:id="4"/>
      <w:r w:rsidR="00814514" w:rsidRPr="00814514">
        <w:rPr>
          <w:rFonts w:ascii="Garamond" w:hAnsi="Garamond"/>
          <w:sz w:val="22"/>
          <w:szCs w:val="22"/>
        </w:rPr>
        <w:t xml:space="preserve">, and an average annual </w:t>
      </w:r>
      <w:r w:rsidR="00EB7799">
        <w:rPr>
          <w:rFonts w:ascii="Garamond" w:hAnsi="Garamond"/>
          <w:sz w:val="22"/>
          <w:szCs w:val="22"/>
        </w:rPr>
        <w:t xml:space="preserve"> </w:t>
      </w:r>
    </w:p>
    <w:p w14:paraId="7F055E83" w14:textId="6F8BB013" w:rsidR="00A42FDB" w:rsidRPr="00375A37" w:rsidRDefault="00EB7799" w:rsidP="00764CCE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814514" w:rsidRPr="00814514">
        <w:rPr>
          <w:rFonts w:ascii="Garamond" w:hAnsi="Garamond"/>
          <w:sz w:val="22"/>
          <w:szCs w:val="22"/>
        </w:rPr>
        <w:t>procurement rate of $0.35636/</w:t>
      </w:r>
      <w:proofErr w:type="spellStart"/>
      <w:r w:rsidR="00814514" w:rsidRPr="00814514">
        <w:rPr>
          <w:rFonts w:ascii="Garamond" w:hAnsi="Garamond"/>
          <w:sz w:val="22"/>
          <w:szCs w:val="22"/>
        </w:rPr>
        <w:t>th</w:t>
      </w:r>
      <w:r w:rsidR="009A6C98">
        <w:rPr>
          <w:rFonts w:ascii="Garamond" w:hAnsi="Garamond"/>
          <w:sz w:val="22"/>
          <w:szCs w:val="22"/>
        </w:rPr>
        <w:t>erm</w:t>
      </w:r>
      <w:proofErr w:type="spellEnd"/>
      <w:r w:rsidR="00814514" w:rsidRPr="00814514">
        <w:rPr>
          <w:rFonts w:ascii="Garamond" w:hAnsi="Garamond"/>
          <w:sz w:val="22"/>
          <w:szCs w:val="22"/>
        </w:rPr>
        <w:t xml:space="preserve"> for Jan-21.</w:t>
      </w:r>
    </w:p>
  </w:footnote>
  <w:footnote w:id="3">
    <w:p w14:paraId="55CD481B" w14:textId="7F5B0BDA" w:rsidR="00814514" w:rsidRPr="00EB7799" w:rsidRDefault="00814514">
      <w:pPr>
        <w:pStyle w:val="FootnoteText"/>
        <w:rPr>
          <w:rFonts w:ascii="Garamond" w:hAnsi="Garamond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="00EB7799" w:rsidRPr="00EB7799">
        <w:rPr>
          <w:rFonts w:ascii="Garamond" w:hAnsi="Garamond"/>
          <w:sz w:val="22"/>
          <w:szCs w:val="22"/>
        </w:rPr>
        <w:t xml:space="preserve">Bill </w:t>
      </w:r>
      <w:r w:rsidR="00443CAD">
        <w:rPr>
          <w:rFonts w:ascii="Garamond" w:hAnsi="Garamond"/>
          <w:sz w:val="22"/>
          <w:szCs w:val="22"/>
        </w:rPr>
        <w:t xml:space="preserve">impacts based on </w:t>
      </w:r>
      <w:r w:rsidR="00EB7799" w:rsidRPr="00EB7799">
        <w:rPr>
          <w:rFonts w:ascii="Garamond" w:hAnsi="Garamond"/>
          <w:sz w:val="22"/>
          <w:szCs w:val="22"/>
        </w:rPr>
        <w:t>an average monthly consumption of 19 therms</w:t>
      </w:r>
      <w:r w:rsidR="00EB7799">
        <w:rPr>
          <w:rFonts w:ascii="Garamond" w:hAnsi="Garamond"/>
          <w:sz w:val="22"/>
          <w:szCs w:val="22"/>
        </w:rPr>
        <w:t xml:space="preserve"> in a month </w:t>
      </w:r>
      <w:r w:rsidR="00EB7799" w:rsidRPr="00EB7799">
        <w:rPr>
          <w:rFonts w:ascii="Garamond" w:hAnsi="Garamond"/>
          <w:sz w:val="22"/>
          <w:szCs w:val="22"/>
        </w:rPr>
        <w:t>for CARE</w:t>
      </w:r>
      <w:r w:rsidR="00EB7799">
        <w:rPr>
          <w:rFonts w:ascii="Garamond" w:hAnsi="Garamond"/>
          <w:sz w:val="22"/>
          <w:szCs w:val="22"/>
        </w:rPr>
        <w:t>.</w:t>
      </w:r>
    </w:p>
  </w:footnote>
  <w:footnote w:id="4">
    <w:p w14:paraId="5754BF84" w14:textId="67797D0E" w:rsidR="00EB7799" w:rsidRDefault="00EB77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7799">
        <w:rPr>
          <w:rFonts w:ascii="Garamond" w:hAnsi="Garamond"/>
          <w:sz w:val="22"/>
          <w:szCs w:val="22"/>
        </w:rPr>
        <w:t xml:space="preserve">Bill </w:t>
      </w:r>
      <w:r w:rsidR="00443CAD">
        <w:rPr>
          <w:rFonts w:ascii="Garamond" w:hAnsi="Garamond"/>
          <w:sz w:val="22"/>
          <w:szCs w:val="22"/>
        </w:rPr>
        <w:t>impacts base on</w:t>
      </w:r>
      <w:r w:rsidRPr="00EB7799">
        <w:rPr>
          <w:rFonts w:ascii="Garamond" w:hAnsi="Garamond"/>
          <w:sz w:val="22"/>
          <w:szCs w:val="22"/>
        </w:rPr>
        <w:t xml:space="preserve"> an average monthly consumption of 25 therms </w:t>
      </w:r>
      <w:r>
        <w:rPr>
          <w:rFonts w:ascii="Garamond" w:hAnsi="Garamond"/>
          <w:sz w:val="22"/>
          <w:szCs w:val="22"/>
        </w:rPr>
        <w:t>in a month for</w:t>
      </w:r>
      <w:r w:rsidRPr="00EB7799">
        <w:rPr>
          <w:rFonts w:ascii="Garamond" w:hAnsi="Garamond"/>
          <w:sz w:val="22"/>
          <w:szCs w:val="22"/>
        </w:rPr>
        <w:t xml:space="preserve"> CARE</w:t>
      </w:r>
      <w:r>
        <w:rPr>
          <w:rFonts w:ascii="Garamond" w:hAnsi="Garamond"/>
          <w:sz w:val="22"/>
          <w:szCs w:val="22"/>
        </w:rPr>
        <w:t>.</w:t>
      </w:r>
    </w:p>
  </w:footnote>
  <w:footnote w:id="5">
    <w:p w14:paraId="1E03A734" w14:textId="4BD74382" w:rsidR="00EF722F" w:rsidRDefault="00FF4654" w:rsidP="00EF722F">
      <w:pPr>
        <w:pStyle w:val="FootnoteText"/>
        <w:rPr>
          <w:rFonts w:ascii="Garamond" w:hAnsi="Garamond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bookmarkStart w:id="9" w:name="_Hlk59106073"/>
      <w:r w:rsidRPr="00FF4654">
        <w:rPr>
          <w:rFonts w:ascii="Garamond" w:hAnsi="Garamond"/>
          <w:sz w:val="22"/>
          <w:szCs w:val="22"/>
        </w:rPr>
        <w:t xml:space="preserve">SoCalGas’ </w:t>
      </w:r>
      <w:bookmarkEnd w:id="9"/>
      <w:r w:rsidR="00EF722F" w:rsidRPr="00EF722F">
        <w:rPr>
          <w:rFonts w:ascii="Garamond" w:hAnsi="Garamond"/>
          <w:sz w:val="22"/>
          <w:szCs w:val="22"/>
        </w:rPr>
        <w:t xml:space="preserve">regulatory account balance updates </w:t>
      </w:r>
      <w:r w:rsidR="00EF722F">
        <w:rPr>
          <w:rFonts w:ascii="Garamond" w:hAnsi="Garamond"/>
          <w:sz w:val="22"/>
          <w:szCs w:val="22"/>
        </w:rPr>
        <w:t>include</w:t>
      </w:r>
      <w:r w:rsidR="00EF722F" w:rsidRPr="00EF722F">
        <w:rPr>
          <w:rFonts w:ascii="Garamond" w:hAnsi="Garamond"/>
          <w:sz w:val="22"/>
          <w:szCs w:val="22"/>
        </w:rPr>
        <w:t xml:space="preserve"> revenue requirement</w:t>
      </w:r>
      <w:r w:rsidR="00EF722F">
        <w:rPr>
          <w:rFonts w:ascii="Garamond" w:hAnsi="Garamond"/>
          <w:sz w:val="22"/>
          <w:szCs w:val="22"/>
        </w:rPr>
        <w:t xml:space="preserve"> adjustments</w:t>
      </w:r>
      <w:r w:rsidR="00EF722F" w:rsidRPr="00EF722F">
        <w:rPr>
          <w:rFonts w:ascii="Garamond" w:hAnsi="Garamond"/>
          <w:sz w:val="22"/>
          <w:szCs w:val="22"/>
        </w:rPr>
        <w:t xml:space="preserve"> </w:t>
      </w:r>
      <w:r w:rsidR="00EF722F">
        <w:rPr>
          <w:rFonts w:ascii="Garamond" w:hAnsi="Garamond"/>
          <w:sz w:val="22"/>
          <w:szCs w:val="22"/>
        </w:rPr>
        <w:t>of</w:t>
      </w:r>
      <w:r w:rsidR="00EF722F" w:rsidRPr="00EF722F">
        <w:rPr>
          <w:rFonts w:ascii="Garamond" w:hAnsi="Garamond"/>
          <w:sz w:val="22"/>
          <w:szCs w:val="22"/>
        </w:rPr>
        <w:t xml:space="preserve"> year-end regulatory account </w:t>
      </w:r>
      <w:r w:rsidR="00EF722F">
        <w:rPr>
          <w:rFonts w:ascii="Garamond" w:hAnsi="Garamond"/>
          <w:sz w:val="22"/>
          <w:szCs w:val="22"/>
        </w:rPr>
        <w:t xml:space="preserve">  </w:t>
      </w:r>
    </w:p>
    <w:p w14:paraId="7621ECF5" w14:textId="12E026A5" w:rsidR="00EF722F" w:rsidRDefault="00EF722F" w:rsidP="00EF722F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Pr="00EF722F">
        <w:rPr>
          <w:rFonts w:ascii="Garamond" w:hAnsi="Garamond"/>
          <w:sz w:val="22"/>
          <w:szCs w:val="22"/>
        </w:rPr>
        <w:t>balances for core and non-core customers:</w:t>
      </w:r>
    </w:p>
    <w:p w14:paraId="0FBB14D9" w14:textId="77777777" w:rsidR="00205CB3" w:rsidRDefault="00205CB3" w:rsidP="00FF4654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FF4654" w:rsidRPr="00FF4654">
        <w:rPr>
          <w:rFonts w:ascii="Garamond" w:hAnsi="Garamond"/>
          <w:sz w:val="22"/>
          <w:szCs w:val="22"/>
        </w:rPr>
        <w:t>Core Fixed Cost Account (CFCA)</w:t>
      </w:r>
      <w:r w:rsidR="00FF4654">
        <w:rPr>
          <w:rFonts w:ascii="Garamond" w:hAnsi="Garamond"/>
          <w:sz w:val="22"/>
          <w:szCs w:val="22"/>
        </w:rPr>
        <w:t xml:space="preserve">, </w:t>
      </w:r>
      <w:r w:rsidR="00FF4654" w:rsidRPr="00FF4654">
        <w:rPr>
          <w:rFonts w:ascii="Garamond" w:hAnsi="Garamond"/>
          <w:sz w:val="22"/>
          <w:szCs w:val="22"/>
        </w:rPr>
        <w:t xml:space="preserve">GHG Compliance Cost subaccounts of the Greenhouse Gas Balancing Account </w:t>
      </w:r>
    </w:p>
    <w:p w14:paraId="4A2ACE8B" w14:textId="7CDF3232" w:rsidR="00205CB3" w:rsidRDefault="00205CB3" w:rsidP="00FF4654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7562EC">
        <w:rPr>
          <w:rFonts w:ascii="Garamond" w:hAnsi="Garamond"/>
          <w:sz w:val="22"/>
          <w:szCs w:val="22"/>
        </w:rPr>
        <w:t xml:space="preserve"> </w:t>
      </w:r>
      <w:r w:rsidR="00FF4654" w:rsidRPr="00FF4654">
        <w:rPr>
          <w:rFonts w:ascii="Garamond" w:hAnsi="Garamond"/>
          <w:sz w:val="22"/>
          <w:szCs w:val="22"/>
        </w:rPr>
        <w:t>(GHGBA)</w:t>
      </w:r>
      <w:r w:rsidR="00FF4654">
        <w:rPr>
          <w:rFonts w:ascii="Garamond" w:hAnsi="Garamond"/>
          <w:sz w:val="22"/>
          <w:szCs w:val="22"/>
        </w:rPr>
        <w:t xml:space="preserve">, </w:t>
      </w:r>
      <w:r w:rsidR="00FF4654" w:rsidRPr="00FF4654">
        <w:rPr>
          <w:rFonts w:ascii="Garamond" w:hAnsi="Garamond"/>
          <w:sz w:val="22"/>
          <w:szCs w:val="22"/>
        </w:rPr>
        <w:t xml:space="preserve">California Solar Initiative Thermal Program Memorandum Account (CSITPMA), Assembly Bill 32 Admin </w:t>
      </w:r>
    </w:p>
    <w:p w14:paraId="0CEEB2E4" w14:textId="19959B08" w:rsidR="00205CB3" w:rsidRDefault="00205CB3" w:rsidP="00FF4654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="007562EC">
        <w:rPr>
          <w:rFonts w:ascii="Garamond" w:hAnsi="Garamond"/>
          <w:sz w:val="22"/>
          <w:szCs w:val="22"/>
        </w:rPr>
        <w:t xml:space="preserve"> </w:t>
      </w:r>
      <w:r w:rsidR="00FF4654" w:rsidRPr="00FF4654">
        <w:rPr>
          <w:rFonts w:ascii="Garamond" w:hAnsi="Garamond"/>
          <w:sz w:val="22"/>
          <w:szCs w:val="22"/>
        </w:rPr>
        <w:t xml:space="preserve">Fees (AB32) and Leak Detection &amp; Repair (LDAR) subaccounts of the New Environmental Regulation Balancing </w:t>
      </w:r>
    </w:p>
    <w:p w14:paraId="29DB6DA2" w14:textId="295A82F6" w:rsidR="00205CB3" w:rsidRDefault="007562EC" w:rsidP="00FF4654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205CB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</w:t>
      </w:r>
      <w:r w:rsidR="00FF4654" w:rsidRPr="00FF4654">
        <w:rPr>
          <w:rFonts w:ascii="Garamond" w:hAnsi="Garamond"/>
          <w:sz w:val="22"/>
          <w:szCs w:val="22"/>
        </w:rPr>
        <w:t>Account (NERBA), Pension Balancing Account (PBA)</w:t>
      </w:r>
      <w:r w:rsidR="00FF4654">
        <w:rPr>
          <w:rFonts w:ascii="Garamond" w:hAnsi="Garamond"/>
          <w:sz w:val="22"/>
          <w:szCs w:val="22"/>
        </w:rPr>
        <w:t xml:space="preserve">, </w:t>
      </w:r>
      <w:r w:rsidR="00FF4654" w:rsidRPr="00FF4654">
        <w:rPr>
          <w:rFonts w:ascii="Garamond" w:hAnsi="Garamond"/>
          <w:sz w:val="22"/>
          <w:szCs w:val="22"/>
        </w:rPr>
        <w:t xml:space="preserve">Compression Station Fuel &amp; Power Balancing Account </w:t>
      </w:r>
    </w:p>
    <w:p w14:paraId="53047F81" w14:textId="105EDC74" w:rsidR="00205CB3" w:rsidRDefault="00205CB3" w:rsidP="007562EC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7562EC">
        <w:rPr>
          <w:rFonts w:ascii="Garamond" w:hAnsi="Garamond"/>
          <w:sz w:val="22"/>
          <w:szCs w:val="22"/>
        </w:rPr>
        <w:t xml:space="preserve">  </w:t>
      </w:r>
      <w:r w:rsidR="00FF4654" w:rsidRPr="00FF4654">
        <w:rPr>
          <w:rFonts w:ascii="Garamond" w:hAnsi="Garamond"/>
          <w:sz w:val="22"/>
          <w:szCs w:val="22"/>
        </w:rPr>
        <w:t xml:space="preserve">(CFPBA),  Noncore Storage Balancing Account (NSBA), Self-Generation Program Memorandum Account (SGPMA), </w:t>
      </w:r>
    </w:p>
    <w:p w14:paraId="2DCFAEA2" w14:textId="223C13C0" w:rsidR="00FF4654" w:rsidRPr="00FF4654" w:rsidRDefault="007562EC" w:rsidP="00FF4654">
      <w:pPr>
        <w:pStyle w:val="FootnoteText"/>
      </w:pPr>
      <w:r>
        <w:rPr>
          <w:rFonts w:ascii="Garamond" w:hAnsi="Garamond"/>
          <w:sz w:val="22"/>
          <w:szCs w:val="22"/>
        </w:rPr>
        <w:t xml:space="preserve">  </w:t>
      </w:r>
      <w:r w:rsidR="00205CB3">
        <w:rPr>
          <w:rFonts w:ascii="Garamond" w:hAnsi="Garamond"/>
          <w:sz w:val="22"/>
          <w:szCs w:val="22"/>
        </w:rPr>
        <w:t xml:space="preserve"> and </w:t>
      </w:r>
      <w:r w:rsidR="00FF4654" w:rsidRPr="00FF4654">
        <w:rPr>
          <w:rFonts w:ascii="Garamond" w:hAnsi="Garamond"/>
          <w:sz w:val="22"/>
          <w:szCs w:val="22"/>
        </w:rPr>
        <w:t>the Company Facilities, End Users, and Lost &amp; Unaccounted For (LUAF)</w:t>
      </w:r>
      <w:r w:rsidR="00205CB3">
        <w:rPr>
          <w:rFonts w:ascii="Garamond" w:hAnsi="Garamond"/>
          <w:sz w:val="22"/>
          <w:szCs w:val="22"/>
        </w:rPr>
        <w:t>.</w:t>
      </w:r>
    </w:p>
  </w:footnote>
  <w:footnote w:id="6">
    <w:p w14:paraId="568819F1" w14:textId="77777777" w:rsidR="00441747" w:rsidRDefault="007562EC">
      <w:pPr>
        <w:pStyle w:val="FootnoteText"/>
        <w:rPr>
          <w:rFonts w:ascii="Garamond" w:hAnsi="Garamond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7562EC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>DG&amp;E</w:t>
      </w:r>
      <w:r w:rsidRPr="007562EC">
        <w:rPr>
          <w:rFonts w:ascii="Garamond" w:hAnsi="Garamond"/>
          <w:sz w:val="22"/>
          <w:szCs w:val="22"/>
        </w:rPr>
        <w:t>’</w:t>
      </w:r>
      <w:r>
        <w:rPr>
          <w:rFonts w:ascii="Garamond" w:hAnsi="Garamond"/>
          <w:sz w:val="22"/>
          <w:szCs w:val="22"/>
        </w:rPr>
        <w:t>s</w:t>
      </w:r>
      <w:r w:rsidRPr="007562EC">
        <w:rPr>
          <w:rFonts w:ascii="Garamond" w:hAnsi="Garamond"/>
          <w:sz w:val="22"/>
          <w:szCs w:val="22"/>
        </w:rPr>
        <w:t xml:space="preserve"> </w:t>
      </w:r>
      <w:bookmarkStart w:id="11" w:name="_Hlk59106660"/>
      <w:r w:rsidRPr="007562EC">
        <w:rPr>
          <w:rFonts w:ascii="Garamond" w:hAnsi="Garamond"/>
          <w:sz w:val="22"/>
          <w:szCs w:val="22"/>
        </w:rPr>
        <w:t>regulatory account balance update</w:t>
      </w:r>
      <w:r w:rsidR="00EF722F">
        <w:rPr>
          <w:rFonts w:ascii="Garamond" w:hAnsi="Garamond"/>
          <w:sz w:val="22"/>
          <w:szCs w:val="22"/>
        </w:rPr>
        <w:t xml:space="preserve">s consist of </w:t>
      </w:r>
      <w:r w:rsidRPr="007562EC">
        <w:rPr>
          <w:rFonts w:ascii="Garamond" w:hAnsi="Garamond"/>
          <w:sz w:val="22"/>
          <w:szCs w:val="22"/>
        </w:rPr>
        <w:t>revenue requirement</w:t>
      </w:r>
      <w:r w:rsidR="00EF722F">
        <w:rPr>
          <w:rFonts w:ascii="Garamond" w:hAnsi="Garamond"/>
          <w:sz w:val="22"/>
          <w:szCs w:val="22"/>
        </w:rPr>
        <w:t xml:space="preserve"> adjustments of</w:t>
      </w:r>
      <w:r w:rsidRPr="007562EC">
        <w:rPr>
          <w:rFonts w:ascii="Garamond" w:hAnsi="Garamond"/>
          <w:sz w:val="22"/>
          <w:szCs w:val="22"/>
        </w:rPr>
        <w:t xml:space="preserve"> year-end regulatory</w:t>
      </w:r>
      <w:r w:rsidR="00EF722F">
        <w:rPr>
          <w:rFonts w:ascii="Garamond" w:hAnsi="Garamond"/>
          <w:sz w:val="22"/>
          <w:szCs w:val="22"/>
        </w:rPr>
        <w:t xml:space="preserve"> </w:t>
      </w:r>
      <w:r w:rsidR="00441747">
        <w:rPr>
          <w:rFonts w:ascii="Garamond" w:hAnsi="Garamond"/>
          <w:sz w:val="22"/>
          <w:szCs w:val="22"/>
        </w:rPr>
        <w:t xml:space="preserve">  </w:t>
      </w:r>
    </w:p>
    <w:p w14:paraId="0933EEA0" w14:textId="77777777" w:rsidR="00441747" w:rsidRDefault="00441747" w:rsidP="00441747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7562EC" w:rsidRPr="007562EC">
        <w:rPr>
          <w:rFonts w:ascii="Garamond" w:hAnsi="Garamond"/>
          <w:sz w:val="22"/>
          <w:szCs w:val="22"/>
        </w:rPr>
        <w:t>account balances</w:t>
      </w:r>
      <w:r>
        <w:rPr>
          <w:rFonts w:ascii="Garamond" w:hAnsi="Garamond"/>
          <w:sz w:val="22"/>
          <w:szCs w:val="22"/>
        </w:rPr>
        <w:t xml:space="preserve"> </w:t>
      </w:r>
      <w:r w:rsidR="00EF722F">
        <w:rPr>
          <w:rFonts w:ascii="Garamond" w:hAnsi="Garamond"/>
          <w:sz w:val="22"/>
          <w:szCs w:val="22"/>
        </w:rPr>
        <w:t xml:space="preserve">for core and non-core customers: </w:t>
      </w:r>
      <w:bookmarkEnd w:id="11"/>
      <w:r w:rsidR="00EF722F" w:rsidRPr="00EF722F">
        <w:rPr>
          <w:rFonts w:ascii="Garamond" w:hAnsi="Garamond"/>
          <w:sz w:val="22"/>
          <w:szCs w:val="22"/>
        </w:rPr>
        <w:t>Greenhouse Gas Balancing Account (GHGBA)</w:t>
      </w:r>
      <w:r w:rsidR="00EF722F">
        <w:rPr>
          <w:rFonts w:ascii="Garamond" w:hAnsi="Garamond"/>
          <w:sz w:val="22"/>
          <w:szCs w:val="22"/>
        </w:rPr>
        <w:t xml:space="preserve">, </w:t>
      </w:r>
      <w:r w:rsidR="00EF722F" w:rsidRPr="00EF722F">
        <w:rPr>
          <w:rFonts w:ascii="Garamond" w:hAnsi="Garamond"/>
          <w:sz w:val="22"/>
          <w:szCs w:val="22"/>
        </w:rPr>
        <w:t xml:space="preserve">Master Meter </w:t>
      </w:r>
      <w:r>
        <w:rPr>
          <w:rFonts w:ascii="Garamond" w:hAnsi="Garamond"/>
          <w:sz w:val="22"/>
          <w:szCs w:val="22"/>
        </w:rPr>
        <w:t xml:space="preserve"> </w:t>
      </w:r>
    </w:p>
    <w:p w14:paraId="0648664C" w14:textId="77777777" w:rsidR="00441747" w:rsidRDefault="00441747" w:rsidP="00441747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EF722F" w:rsidRPr="00EF722F">
        <w:rPr>
          <w:rFonts w:ascii="Garamond" w:hAnsi="Garamond"/>
          <w:sz w:val="22"/>
          <w:szCs w:val="22"/>
        </w:rPr>
        <w:t>Balancing Account (MMBA</w:t>
      </w:r>
      <w:r w:rsidR="00EF722F">
        <w:rPr>
          <w:rFonts w:ascii="Garamond" w:hAnsi="Garamond"/>
          <w:sz w:val="22"/>
          <w:szCs w:val="22"/>
        </w:rPr>
        <w:t>),</w:t>
      </w:r>
      <w:r w:rsidR="00EF722F" w:rsidRPr="00EF722F">
        <w:t xml:space="preserve"> </w:t>
      </w:r>
      <w:r w:rsidR="00EF722F" w:rsidRPr="00EF722F">
        <w:rPr>
          <w:rFonts w:ascii="Garamond" w:hAnsi="Garamond"/>
          <w:sz w:val="22"/>
          <w:szCs w:val="22"/>
        </w:rPr>
        <w:t xml:space="preserve">Noncore Fixed Cost Account (NFCA), and Integrated Transmission Balancing Account </w:t>
      </w:r>
      <w:r>
        <w:rPr>
          <w:rFonts w:ascii="Garamond" w:hAnsi="Garamond"/>
          <w:sz w:val="22"/>
          <w:szCs w:val="22"/>
        </w:rPr>
        <w:t xml:space="preserve">  </w:t>
      </w:r>
    </w:p>
    <w:p w14:paraId="0D959179" w14:textId="23C8B96B" w:rsidR="007562EC" w:rsidRPr="00441747" w:rsidRDefault="00441747" w:rsidP="00441747">
      <w:pPr>
        <w:pStyle w:val="FootnoteTex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EF722F" w:rsidRPr="00EF722F">
        <w:rPr>
          <w:rFonts w:ascii="Garamond" w:hAnsi="Garamond"/>
          <w:sz w:val="22"/>
          <w:szCs w:val="22"/>
        </w:rPr>
        <w:t>(ITBA).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2253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11"/>
      <w:gridCol w:w="6151"/>
      <w:gridCol w:w="2691"/>
    </w:tblGrid>
    <w:tr w:rsidR="00A42FDB" w14:paraId="2AB1ABC3" w14:textId="77777777" w:rsidTr="00D6482E">
      <w:trPr>
        <w:trHeight w:val="1680"/>
      </w:trPr>
      <w:tc>
        <w:tcPr>
          <w:tcW w:w="3411" w:type="dxa"/>
          <w:shd w:val="clear" w:color="auto" w:fill="002060"/>
          <w:vAlign w:val="center"/>
        </w:tcPr>
        <w:p w14:paraId="713E3383" w14:textId="72B0208D" w:rsidR="00A42FDB" w:rsidRPr="002C361D" w:rsidRDefault="00A42FDB" w:rsidP="002C361D">
          <w:pPr>
            <w:pStyle w:val="Header"/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</w:pPr>
          <w:r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  <w:t xml:space="preserve">        </w:t>
          </w:r>
          <w:r w:rsidR="00D76BF3"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  <w:t>May</w:t>
          </w:r>
          <w:r w:rsidRPr="002C361D"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  <w:t xml:space="preserve"> 2020</w:t>
          </w:r>
        </w:p>
      </w:tc>
      <w:tc>
        <w:tcPr>
          <w:tcW w:w="6151" w:type="dxa"/>
          <w:shd w:val="clear" w:color="auto" w:fill="002060"/>
          <w:vAlign w:val="center"/>
        </w:tcPr>
        <w:p w14:paraId="7A4B29B0" w14:textId="77777777" w:rsidR="00A42FDB" w:rsidRPr="002C361D" w:rsidRDefault="00A42FDB" w:rsidP="002C361D">
          <w:pPr>
            <w:pStyle w:val="Header"/>
            <w:jc w:val="center"/>
            <w:rPr>
              <w:rFonts w:ascii="Garamond" w:hAnsi="Garamond"/>
              <w:b/>
              <w:bCs/>
              <w:color w:val="FFFFFF" w:themeColor="background1"/>
              <w:sz w:val="40"/>
              <w:szCs w:val="40"/>
            </w:rPr>
          </w:pPr>
          <w:r w:rsidRPr="002C361D">
            <w:rPr>
              <w:rFonts w:ascii="Garamond" w:hAnsi="Garamond"/>
              <w:b/>
              <w:bCs/>
              <w:color w:val="FFFFFF" w:themeColor="background1"/>
              <w:sz w:val="40"/>
              <w:szCs w:val="40"/>
            </w:rPr>
            <w:t>ENERGY DIVISION</w:t>
          </w:r>
        </w:p>
        <w:p w14:paraId="308B43F1" w14:textId="77777777" w:rsidR="00A42FDB" w:rsidRPr="002C361D" w:rsidRDefault="00A42FDB" w:rsidP="002C361D">
          <w:pPr>
            <w:pStyle w:val="Header"/>
            <w:jc w:val="center"/>
            <w:rPr>
              <w:rFonts w:ascii="Garamond" w:hAnsi="Garamond"/>
              <w:b/>
              <w:bCs/>
              <w:color w:val="FFFFFF" w:themeColor="background1"/>
            </w:rPr>
          </w:pPr>
          <w:r w:rsidRPr="002C361D">
            <w:rPr>
              <w:rFonts w:ascii="Garamond" w:hAnsi="Garamond"/>
              <w:b/>
              <w:bCs/>
              <w:color w:val="FFFFFF" w:themeColor="background1"/>
              <w:sz w:val="40"/>
              <w:szCs w:val="40"/>
            </w:rPr>
            <w:t>RATE CHANGE ADVISORY</w:t>
          </w:r>
        </w:p>
      </w:tc>
      <w:tc>
        <w:tcPr>
          <w:tcW w:w="2691" w:type="dxa"/>
          <w:shd w:val="clear" w:color="auto" w:fill="002060"/>
        </w:tcPr>
        <w:p w14:paraId="69BA49E4" w14:textId="3DACE53F" w:rsidR="00A42FDB" w:rsidRPr="005D2EAB" w:rsidRDefault="006718D6" w:rsidP="002C361D">
          <w:pPr>
            <w:pStyle w:val="Header"/>
            <w:rPr>
              <w:rFonts w:ascii="Garamond" w:hAnsi="Garamond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3084FF1" wp14:editId="03A02A95">
                <wp:simplePos x="0" y="0"/>
                <wp:positionH relativeFrom="column">
                  <wp:posOffset>332740</wp:posOffset>
                </wp:positionH>
                <wp:positionV relativeFrom="paragraph">
                  <wp:posOffset>148590</wp:posOffset>
                </wp:positionV>
                <wp:extent cx="715645" cy="758190"/>
                <wp:effectExtent l="0" t="0" r="8255" b="3810"/>
                <wp:wrapTopAndBottom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758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90C123" w14:textId="77777777" w:rsidR="00A42FDB" w:rsidRPr="005179CC" w:rsidRDefault="00A42FDB" w:rsidP="00517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2253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11"/>
      <w:gridCol w:w="6151"/>
      <w:gridCol w:w="2691"/>
    </w:tblGrid>
    <w:tr w:rsidR="00A42FDB" w14:paraId="19F47A57" w14:textId="77777777" w:rsidTr="002C361D">
      <w:trPr>
        <w:trHeight w:val="1680"/>
      </w:trPr>
      <w:tc>
        <w:tcPr>
          <w:tcW w:w="3411" w:type="dxa"/>
          <w:shd w:val="clear" w:color="auto" w:fill="002060"/>
          <w:vAlign w:val="center"/>
        </w:tcPr>
        <w:p w14:paraId="4EACFEB4" w14:textId="46838BB1" w:rsidR="00A42FDB" w:rsidRPr="002C361D" w:rsidRDefault="00A42FDB">
          <w:pPr>
            <w:pStyle w:val="Header"/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</w:pPr>
          <w:r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  <w:t xml:space="preserve">       </w:t>
          </w:r>
          <w:r w:rsidR="00436886"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  <w:t>January</w:t>
          </w:r>
          <w:r w:rsidRPr="002C361D"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  <w:t xml:space="preserve"> 202</w:t>
          </w:r>
          <w:r w:rsidR="00436886">
            <w:rPr>
              <w:rFonts w:ascii="Garamond" w:hAnsi="Garamond"/>
              <w:b/>
              <w:bCs/>
              <w:color w:val="FFFFFF" w:themeColor="background1"/>
              <w:sz w:val="36"/>
              <w:szCs w:val="36"/>
            </w:rPr>
            <w:t>1</w:t>
          </w:r>
        </w:p>
      </w:tc>
      <w:tc>
        <w:tcPr>
          <w:tcW w:w="6151" w:type="dxa"/>
          <w:shd w:val="clear" w:color="auto" w:fill="002060"/>
          <w:vAlign w:val="center"/>
        </w:tcPr>
        <w:p w14:paraId="15EECC25" w14:textId="77777777" w:rsidR="00A42FDB" w:rsidRPr="002C361D" w:rsidRDefault="00A42FDB" w:rsidP="005D2EAB">
          <w:pPr>
            <w:pStyle w:val="Header"/>
            <w:jc w:val="center"/>
            <w:rPr>
              <w:rFonts w:ascii="Garamond" w:hAnsi="Garamond"/>
              <w:b/>
              <w:bCs/>
              <w:color w:val="FFFFFF" w:themeColor="background1"/>
              <w:sz w:val="40"/>
              <w:szCs w:val="40"/>
            </w:rPr>
          </w:pPr>
          <w:r w:rsidRPr="002C361D">
            <w:rPr>
              <w:rFonts w:ascii="Garamond" w:hAnsi="Garamond"/>
              <w:b/>
              <w:bCs/>
              <w:color w:val="FFFFFF" w:themeColor="background1"/>
              <w:sz w:val="40"/>
              <w:szCs w:val="40"/>
            </w:rPr>
            <w:t>ENERGY DIVISION</w:t>
          </w:r>
        </w:p>
        <w:p w14:paraId="5DB415B5" w14:textId="262DC0D8" w:rsidR="00A42FDB" w:rsidRPr="002C361D" w:rsidRDefault="00A42FDB" w:rsidP="005D2EAB">
          <w:pPr>
            <w:pStyle w:val="Header"/>
            <w:jc w:val="center"/>
            <w:rPr>
              <w:rFonts w:ascii="Garamond" w:hAnsi="Garamond"/>
              <w:b/>
              <w:bCs/>
              <w:color w:val="FFFFFF" w:themeColor="background1"/>
            </w:rPr>
          </w:pPr>
          <w:r w:rsidRPr="002C361D">
            <w:rPr>
              <w:rFonts w:ascii="Garamond" w:hAnsi="Garamond"/>
              <w:b/>
              <w:bCs/>
              <w:color w:val="FFFFFF" w:themeColor="background1"/>
              <w:sz w:val="40"/>
              <w:szCs w:val="40"/>
            </w:rPr>
            <w:t>RATE CHANGE ADVISORY</w:t>
          </w:r>
        </w:p>
      </w:tc>
      <w:tc>
        <w:tcPr>
          <w:tcW w:w="2691" w:type="dxa"/>
          <w:shd w:val="clear" w:color="auto" w:fill="002060"/>
        </w:tcPr>
        <w:p w14:paraId="60B1A42F" w14:textId="3A2B95F9" w:rsidR="00A42FDB" w:rsidRPr="005D2EAB" w:rsidRDefault="006718D6">
          <w:pPr>
            <w:pStyle w:val="Header"/>
            <w:rPr>
              <w:rFonts w:ascii="Garamond" w:hAnsi="Garamond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71FD6C" wp14:editId="7DA60213">
                <wp:simplePos x="0" y="0"/>
                <wp:positionH relativeFrom="column">
                  <wp:posOffset>307975</wp:posOffset>
                </wp:positionH>
                <wp:positionV relativeFrom="paragraph">
                  <wp:posOffset>100965</wp:posOffset>
                </wp:positionV>
                <wp:extent cx="744855" cy="809625"/>
                <wp:effectExtent l="0" t="0" r="0" b="9525"/>
                <wp:wrapTopAndBottom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85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D8BA4A" w14:textId="6B7109E4" w:rsidR="00A42FDB" w:rsidRDefault="00A42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1.4pt;height:11.4pt" o:bullet="t">
        <v:imagedata r:id="rId1" o:title="msoFF2D"/>
      </v:shape>
    </w:pict>
  </w:numPicBullet>
  <w:abstractNum w:abstractNumId="0" w15:restartNumberingAfterBreak="0">
    <w:nsid w:val="00D35FF8"/>
    <w:multiLevelType w:val="hybridMultilevel"/>
    <w:tmpl w:val="D0025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664C1"/>
    <w:multiLevelType w:val="hybridMultilevel"/>
    <w:tmpl w:val="179E5F0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</w:rPr>
    </w:lvl>
    <w:lvl w:ilvl="1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B3C69"/>
    <w:multiLevelType w:val="hybridMultilevel"/>
    <w:tmpl w:val="6BDE9996"/>
    <w:lvl w:ilvl="0" w:tplc="CED44E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13388"/>
    <w:multiLevelType w:val="hybridMultilevel"/>
    <w:tmpl w:val="C8E0C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7C44DE"/>
    <w:multiLevelType w:val="hybridMultilevel"/>
    <w:tmpl w:val="6F86094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9414B0"/>
    <w:multiLevelType w:val="hybridMultilevel"/>
    <w:tmpl w:val="C97C144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B5345"/>
    <w:multiLevelType w:val="hybridMultilevel"/>
    <w:tmpl w:val="A95CD20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A24238"/>
    <w:multiLevelType w:val="hybridMultilevel"/>
    <w:tmpl w:val="4C68B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5849EC"/>
    <w:multiLevelType w:val="hybridMultilevel"/>
    <w:tmpl w:val="43964AE8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203442"/>
    <w:multiLevelType w:val="hybridMultilevel"/>
    <w:tmpl w:val="27E613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735AE"/>
    <w:multiLevelType w:val="hybridMultilevel"/>
    <w:tmpl w:val="00DAE9A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687537"/>
    <w:multiLevelType w:val="hybridMultilevel"/>
    <w:tmpl w:val="6BDE9996"/>
    <w:lvl w:ilvl="0" w:tplc="CED44E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DC403C"/>
    <w:multiLevelType w:val="hybridMultilevel"/>
    <w:tmpl w:val="BF9C5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E1688"/>
    <w:multiLevelType w:val="hybridMultilevel"/>
    <w:tmpl w:val="A8F20050"/>
    <w:lvl w:ilvl="0" w:tplc="6E960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132E7"/>
    <w:multiLevelType w:val="hybridMultilevel"/>
    <w:tmpl w:val="D3F26D50"/>
    <w:lvl w:ilvl="0" w:tplc="0AFE34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E32FAE"/>
    <w:multiLevelType w:val="hybridMultilevel"/>
    <w:tmpl w:val="1D2EF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79C9"/>
    <w:multiLevelType w:val="hybridMultilevel"/>
    <w:tmpl w:val="6B285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400C4"/>
    <w:multiLevelType w:val="hybridMultilevel"/>
    <w:tmpl w:val="55E0D9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611570"/>
    <w:multiLevelType w:val="hybridMultilevel"/>
    <w:tmpl w:val="4FE8E41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</w:rPr>
    </w:lvl>
    <w:lvl w:ilvl="1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AB3029"/>
    <w:multiLevelType w:val="hybridMultilevel"/>
    <w:tmpl w:val="015CA4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AE492E"/>
    <w:multiLevelType w:val="hybridMultilevel"/>
    <w:tmpl w:val="A2B80054"/>
    <w:lvl w:ilvl="0" w:tplc="9AB0E3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3252F7"/>
    <w:multiLevelType w:val="hybridMultilevel"/>
    <w:tmpl w:val="1C8A2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81F61"/>
    <w:multiLevelType w:val="hybridMultilevel"/>
    <w:tmpl w:val="0A62BE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BD1399"/>
    <w:multiLevelType w:val="hybridMultilevel"/>
    <w:tmpl w:val="1F82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361100F"/>
    <w:multiLevelType w:val="hybridMultilevel"/>
    <w:tmpl w:val="7BCA73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DE1AFE"/>
    <w:multiLevelType w:val="hybridMultilevel"/>
    <w:tmpl w:val="C6CAD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6D6DD2"/>
    <w:multiLevelType w:val="hybridMultilevel"/>
    <w:tmpl w:val="C4CEAFAA"/>
    <w:lvl w:ilvl="0" w:tplc="BFA47E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B64AD9"/>
    <w:multiLevelType w:val="hybridMultilevel"/>
    <w:tmpl w:val="4B7681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7"/>
  </w:num>
  <w:num w:numId="5">
    <w:abstractNumId w:val="2"/>
  </w:num>
  <w:num w:numId="6">
    <w:abstractNumId w:val="24"/>
  </w:num>
  <w:num w:numId="7">
    <w:abstractNumId w:val="5"/>
  </w:num>
  <w:num w:numId="8">
    <w:abstractNumId w:val="8"/>
  </w:num>
  <w:num w:numId="9">
    <w:abstractNumId w:val="6"/>
  </w:num>
  <w:num w:numId="10">
    <w:abstractNumId w:val="20"/>
  </w:num>
  <w:num w:numId="11">
    <w:abstractNumId w:val="11"/>
  </w:num>
  <w:num w:numId="12">
    <w:abstractNumId w:val="22"/>
  </w:num>
  <w:num w:numId="13">
    <w:abstractNumId w:val="4"/>
  </w:num>
  <w:num w:numId="14">
    <w:abstractNumId w:val="18"/>
  </w:num>
  <w:num w:numId="15">
    <w:abstractNumId w:val="1"/>
  </w:num>
  <w:num w:numId="16">
    <w:abstractNumId w:val="9"/>
  </w:num>
  <w:num w:numId="17">
    <w:abstractNumId w:val="26"/>
  </w:num>
  <w:num w:numId="18">
    <w:abstractNumId w:val="17"/>
  </w:num>
  <w:num w:numId="19">
    <w:abstractNumId w:val="16"/>
  </w:num>
  <w:num w:numId="20">
    <w:abstractNumId w:val="25"/>
  </w:num>
  <w:num w:numId="21">
    <w:abstractNumId w:val="3"/>
  </w:num>
  <w:num w:numId="22">
    <w:abstractNumId w:val="12"/>
  </w:num>
  <w:num w:numId="23">
    <w:abstractNumId w:val="23"/>
  </w:num>
  <w:num w:numId="24">
    <w:abstractNumId w:val="21"/>
  </w:num>
  <w:num w:numId="25">
    <w:abstractNumId w:val="19"/>
  </w:num>
  <w:num w:numId="26">
    <w:abstractNumId w:val="15"/>
  </w:num>
  <w:num w:numId="27">
    <w:abstractNumId w:val="1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05"/>
    <w:rsid w:val="00004E2F"/>
    <w:rsid w:val="000069E1"/>
    <w:rsid w:val="000115F0"/>
    <w:rsid w:val="00023054"/>
    <w:rsid w:val="00024CF2"/>
    <w:rsid w:val="00025EEC"/>
    <w:rsid w:val="00026B38"/>
    <w:rsid w:val="00027DF1"/>
    <w:rsid w:val="0003222D"/>
    <w:rsid w:val="00034FD9"/>
    <w:rsid w:val="0004125F"/>
    <w:rsid w:val="00045CDD"/>
    <w:rsid w:val="0006665E"/>
    <w:rsid w:val="0007148B"/>
    <w:rsid w:val="00082BD3"/>
    <w:rsid w:val="000A298C"/>
    <w:rsid w:val="000A37E9"/>
    <w:rsid w:val="000A58EF"/>
    <w:rsid w:val="000B4491"/>
    <w:rsid w:val="000C4126"/>
    <w:rsid w:val="000D17D3"/>
    <w:rsid w:val="000D6E0B"/>
    <w:rsid w:val="000E3D03"/>
    <w:rsid w:val="0011460E"/>
    <w:rsid w:val="001227B5"/>
    <w:rsid w:val="00130972"/>
    <w:rsid w:val="001314AE"/>
    <w:rsid w:val="00165273"/>
    <w:rsid w:val="001923C3"/>
    <w:rsid w:val="00197C00"/>
    <w:rsid w:val="001A21DB"/>
    <w:rsid w:val="001A70F5"/>
    <w:rsid w:val="001B6393"/>
    <w:rsid w:val="001D291E"/>
    <w:rsid w:val="002027EB"/>
    <w:rsid w:val="00205CB3"/>
    <w:rsid w:val="00207A98"/>
    <w:rsid w:val="00210772"/>
    <w:rsid w:val="00211A70"/>
    <w:rsid w:val="00215198"/>
    <w:rsid w:val="00216078"/>
    <w:rsid w:val="002164F7"/>
    <w:rsid w:val="00225BA9"/>
    <w:rsid w:val="0022639A"/>
    <w:rsid w:val="00232F13"/>
    <w:rsid w:val="0023767B"/>
    <w:rsid w:val="0024182E"/>
    <w:rsid w:val="00244F7D"/>
    <w:rsid w:val="00247273"/>
    <w:rsid w:val="00247CD5"/>
    <w:rsid w:val="00247F2E"/>
    <w:rsid w:val="002604B0"/>
    <w:rsid w:val="00260D99"/>
    <w:rsid w:val="00264F19"/>
    <w:rsid w:val="0027768E"/>
    <w:rsid w:val="002826A9"/>
    <w:rsid w:val="0029088B"/>
    <w:rsid w:val="0029353E"/>
    <w:rsid w:val="002A2068"/>
    <w:rsid w:val="002A2DE6"/>
    <w:rsid w:val="002A770B"/>
    <w:rsid w:val="002B32F2"/>
    <w:rsid w:val="002C1FD7"/>
    <w:rsid w:val="002C361D"/>
    <w:rsid w:val="002D55E3"/>
    <w:rsid w:val="002D7CB3"/>
    <w:rsid w:val="002E4099"/>
    <w:rsid w:val="00304F5A"/>
    <w:rsid w:val="00312C6C"/>
    <w:rsid w:val="00313C67"/>
    <w:rsid w:val="003148B3"/>
    <w:rsid w:val="0032676E"/>
    <w:rsid w:val="0032777C"/>
    <w:rsid w:val="003362B4"/>
    <w:rsid w:val="003373DE"/>
    <w:rsid w:val="0036029F"/>
    <w:rsid w:val="00375A37"/>
    <w:rsid w:val="00383440"/>
    <w:rsid w:val="003A5EDF"/>
    <w:rsid w:val="003B60EF"/>
    <w:rsid w:val="003D265D"/>
    <w:rsid w:val="003D72D0"/>
    <w:rsid w:val="003E1C2B"/>
    <w:rsid w:val="003E2336"/>
    <w:rsid w:val="003E2AB6"/>
    <w:rsid w:val="003E6280"/>
    <w:rsid w:val="003F497F"/>
    <w:rsid w:val="0040086D"/>
    <w:rsid w:val="004041BA"/>
    <w:rsid w:val="0040561E"/>
    <w:rsid w:val="004109D4"/>
    <w:rsid w:val="00416902"/>
    <w:rsid w:val="00420AE1"/>
    <w:rsid w:val="00421E5E"/>
    <w:rsid w:val="004308B1"/>
    <w:rsid w:val="00433148"/>
    <w:rsid w:val="00436886"/>
    <w:rsid w:val="00441747"/>
    <w:rsid w:val="004430A4"/>
    <w:rsid w:val="00443CAD"/>
    <w:rsid w:val="004576EC"/>
    <w:rsid w:val="004642EC"/>
    <w:rsid w:val="00467C49"/>
    <w:rsid w:val="00474F83"/>
    <w:rsid w:val="00475E36"/>
    <w:rsid w:val="00487DDA"/>
    <w:rsid w:val="00493728"/>
    <w:rsid w:val="004941D2"/>
    <w:rsid w:val="00497EB9"/>
    <w:rsid w:val="004A2C07"/>
    <w:rsid w:val="004A7E44"/>
    <w:rsid w:val="004B0515"/>
    <w:rsid w:val="004D5309"/>
    <w:rsid w:val="004E54A3"/>
    <w:rsid w:val="004F0FB0"/>
    <w:rsid w:val="004F467C"/>
    <w:rsid w:val="004F6611"/>
    <w:rsid w:val="004F7A14"/>
    <w:rsid w:val="004F7B2B"/>
    <w:rsid w:val="00501AE2"/>
    <w:rsid w:val="00506C17"/>
    <w:rsid w:val="0051222C"/>
    <w:rsid w:val="00512B1B"/>
    <w:rsid w:val="00513835"/>
    <w:rsid w:val="005179CC"/>
    <w:rsid w:val="00522DAA"/>
    <w:rsid w:val="00530D7C"/>
    <w:rsid w:val="00531FB3"/>
    <w:rsid w:val="0053241B"/>
    <w:rsid w:val="005324E1"/>
    <w:rsid w:val="00532EA7"/>
    <w:rsid w:val="00534099"/>
    <w:rsid w:val="005363FD"/>
    <w:rsid w:val="005372D9"/>
    <w:rsid w:val="0054359F"/>
    <w:rsid w:val="005517C6"/>
    <w:rsid w:val="00563C75"/>
    <w:rsid w:val="00571C5D"/>
    <w:rsid w:val="00575FEF"/>
    <w:rsid w:val="0058317E"/>
    <w:rsid w:val="00583A04"/>
    <w:rsid w:val="00585281"/>
    <w:rsid w:val="005C4EC3"/>
    <w:rsid w:val="005C6AE3"/>
    <w:rsid w:val="005D13A8"/>
    <w:rsid w:val="005D2EAB"/>
    <w:rsid w:val="005D7AD3"/>
    <w:rsid w:val="005E4368"/>
    <w:rsid w:val="005F4F7C"/>
    <w:rsid w:val="006106AE"/>
    <w:rsid w:val="00640B0E"/>
    <w:rsid w:val="00642529"/>
    <w:rsid w:val="006431EF"/>
    <w:rsid w:val="006465FE"/>
    <w:rsid w:val="00653E8E"/>
    <w:rsid w:val="00661780"/>
    <w:rsid w:val="00670772"/>
    <w:rsid w:val="006718D6"/>
    <w:rsid w:val="0067331F"/>
    <w:rsid w:val="006747CF"/>
    <w:rsid w:val="00674A43"/>
    <w:rsid w:val="00680A0B"/>
    <w:rsid w:val="00680B26"/>
    <w:rsid w:val="00682BFD"/>
    <w:rsid w:val="00693AD1"/>
    <w:rsid w:val="00693FCB"/>
    <w:rsid w:val="006A05D6"/>
    <w:rsid w:val="006B071B"/>
    <w:rsid w:val="006B3518"/>
    <w:rsid w:val="006B6F75"/>
    <w:rsid w:val="006B7F07"/>
    <w:rsid w:val="006D4605"/>
    <w:rsid w:val="006D5A7C"/>
    <w:rsid w:val="006F186F"/>
    <w:rsid w:val="006F4F92"/>
    <w:rsid w:val="00704D6C"/>
    <w:rsid w:val="00714B95"/>
    <w:rsid w:val="00715E59"/>
    <w:rsid w:val="007337FB"/>
    <w:rsid w:val="007350FA"/>
    <w:rsid w:val="00736959"/>
    <w:rsid w:val="00740A58"/>
    <w:rsid w:val="007429B0"/>
    <w:rsid w:val="00747A77"/>
    <w:rsid w:val="00750033"/>
    <w:rsid w:val="007501A3"/>
    <w:rsid w:val="00750F49"/>
    <w:rsid w:val="007562EC"/>
    <w:rsid w:val="0075685A"/>
    <w:rsid w:val="00764CCE"/>
    <w:rsid w:val="00770686"/>
    <w:rsid w:val="00774545"/>
    <w:rsid w:val="00774E68"/>
    <w:rsid w:val="0077538E"/>
    <w:rsid w:val="00781694"/>
    <w:rsid w:val="007821A8"/>
    <w:rsid w:val="00785260"/>
    <w:rsid w:val="007875CA"/>
    <w:rsid w:val="0079582D"/>
    <w:rsid w:val="007A4959"/>
    <w:rsid w:val="007B22E5"/>
    <w:rsid w:val="007B6E1C"/>
    <w:rsid w:val="007C0FA4"/>
    <w:rsid w:val="007E53BD"/>
    <w:rsid w:val="007F0247"/>
    <w:rsid w:val="007F4948"/>
    <w:rsid w:val="007F6FCF"/>
    <w:rsid w:val="007F735D"/>
    <w:rsid w:val="008028BD"/>
    <w:rsid w:val="00804A0B"/>
    <w:rsid w:val="00805C23"/>
    <w:rsid w:val="00814514"/>
    <w:rsid w:val="00821BC9"/>
    <w:rsid w:val="00826202"/>
    <w:rsid w:val="0085067B"/>
    <w:rsid w:val="00851B27"/>
    <w:rsid w:val="00851DBB"/>
    <w:rsid w:val="00860A36"/>
    <w:rsid w:val="008611D6"/>
    <w:rsid w:val="0087708C"/>
    <w:rsid w:val="0089340B"/>
    <w:rsid w:val="00894283"/>
    <w:rsid w:val="008A19CA"/>
    <w:rsid w:val="008B4F7C"/>
    <w:rsid w:val="008B4FB2"/>
    <w:rsid w:val="008B545E"/>
    <w:rsid w:val="008F0EAE"/>
    <w:rsid w:val="008F3C57"/>
    <w:rsid w:val="008F7704"/>
    <w:rsid w:val="009028CF"/>
    <w:rsid w:val="00904F9A"/>
    <w:rsid w:val="00906436"/>
    <w:rsid w:val="00906D2F"/>
    <w:rsid w:val="00906DB9"/>
    <w:rsid w:val="0091796E"/>
    <w:rsid w:val="00923392"/>
    <w:rsid w:val="00943AA0"/>
    <w:rsid w:val="00960614"/>
    <w:rsid w:val="00962953"/>
    <w:rsid w:val="00983DE9"/>
    <w:rsid w:val="009853D3"/>
    <w:rsid w:val="00990645"/>
    <w:rsid w:val="009917BB"/>
    <w:rsid w:val="00997619"/>
    <w:rsid w:val="009A4345"/>
    <w:rsid w:val="009A5A01"/>
    <w:rsid w:val="009A6C98"/>
    <w:rsid w:val="009A6FD6"/>
    <w:rsid w:val="009B13C0"/>
    <w:rsid w:val="009B28BF"/>
    <w:rsid w:val="009C1F06"/>
    <w:rsid w:val="009C2E65"/>
    <w:rsid w:val="009C3658"/>
    <w:rsid w:val="009C413D"/>
    <w:rsid w:val="009F2F79"/>
    <w:rsid w:val="009F37FD"/>
    <w:rsid w:val="00A04EDD"/>
    <w:rsid w:val="00A100CA"/>
    <w:rsid w:val="00A12A44"/>
    <w:rsid w:val="00A14F8E"/>
    <w:rsid w:val="00A24FB2"/>
    <w:rsid w:val="00A31DB8"/>
    <w:rsid w:val="00A42FDB"/>
    <w:rsid w:val="00A4650C"/>
    <w:rsid w:val="00A47711"/>
    <w:rsid w:val="00A47930"/>
    <w:rsid w:val="00A47DBF"/>
    <w:rsid w:val="00A54A53"/>
    <w:rsid w:val="00A565BE"/>
    <w:rsid w:val="00A56964"/>
    <w:rsid w:val="00A64E58"/>
    <w:rsid w:val="00A86289"/>
    <w:rsid w:val="00A9325D"/>
    <w:rsid w:val="00A93410"/>
    <w:rsid w:val="00A9594E"/>
    <w:rsid w:val="00AA1472"/>
    <w:rsid w:val="00AA5D1C"/>
    <w:rsid w:val="00AC561B"/>
    <w:rsid w:val="00AC5C9F"/>
    <w:rsid w:val="00AC796F"/>
    <w:rsid w:val="00AD2B02"/>
    <w:rsid w:val="00AD5628"/>
    <w:rsid w:val="00AE5D54"/>
    <w:rsid w:val="00AF08F7"/>
    <w:rsid w:val="00AF7013"/>
    <w:rsid w:val="00B10D1A"/>
    <w:rsid w:val="00B12BBD"/>
    <w:rsid w:val="00B2335F"/>
    <w:rsid w:val="00B30AA1"/>
    <w:rsid w:val="00B3510B"/>
    <w:rsid w:val="00B67CC1"/>
    <w:rsid w:val="00B72746"/>
    <w:rsid w:val="00B77B78"/>
    <w:rsid w:val="00B8732B"/>
    <w:rsid w:val="00B90CB9"/>
    <w:rsid w:val="00BA11E4"/>
    <w:rsid w:val="00BA16DB"/>
    <w:rsid w:val="00BB0D05"/>
    <w:rsid w:val="00BB3903"/>
    <w:rsid w:val="00BC591F"/>
    <w:rsid w:val="00BD1059"/>
    <w:rsid w:val="00BD2851"/>
    <w:rsid w:val="00BE17F2"/>
    <w:rsid w:val="00BF53B3"/>
    <w:rsid w:val="00BF5B47"/>
    <w:rsid w:val="00C011FD"/>
    <w:rsid w:val="00C21A02"/>
    <w:rsid w:val="00C459C9"/>
    <w:rsid w:val="00C63C9B"/>
    <w:rsid w:val="00C67186"/>
    <w:rsid w:val="00C72AE1"/>
    <w:rsid w:val="00C83FB0"/>
    <w:rsid w:val="00C84C80"/>
    <w:rsid w:val="00C85647"/>
    <w:rsid w:val="00C856A2"/>
    <w:rsid w:val="00C87F18"/>
    <w:rsid w:val="00CA2061"/>
    <w:rsid w:val="00CA65A7"/>
    <w:rsid w:val="00CA7021"/>
    <w:rsid w:val="00CB4F96"/>
    <w:rsid w:val="00CC0499"/>
    <w:rsid w:val="00CD3764"/>
    <w:rsid w:val="00CD60DB"/>
    <w:rsid w:val="00CE1624"/>
    <w:rsid w:val="00CF044A"/>
    <w:rsid w:val="00CF4BB6"/>
    <w:rsid w:val="00D00D38"/>
    <w:rsid w:val="00D01D0F"/>
    <w:rsid w:val="00D10B02"/>
    <w:rsid w:val="00D13742"/>
    <w:rsid w:val="00D26DE7"/>
    <w:rsid w:val="00D31094"/>
    <w:rsid w:val="00D410D3"/>
    <w:rsid w:val="00D431EC"/>
    <w:rsid w:val="00D44ED3"/>
    <w:rsid w:val="00D53687"/>
    <w:rsid w:val="00D636DC"/>
    <w:rsid w:val="00D6482E"/>
    <w:rsid w:val="00D64A9A"/>
    <w:rsid w:val="00D76BF3"/>
    <w:rsid w:val="00D80425"/>
    <w:rsid w:val="00D83727"/>
    <w:rsid w:val="00D85AE4"/>
    <w:rsid w:val="00D96F26"/>
    <w:rsid w:val="00DA1AA5"/>
    <w:rsid w:val="00DA2F3D"/>
    <w:rsid w:val="00DB48E8"/>
    <w:rsid w:val="00DB7796"/>
    <w:rsid w:val="00DC7C3E"/>
    <w:rsid w:val="00DD0AA0"/>
    <w:rsid w:val="00DD23FA"/>
    <w:rsid w:val="00DE00A6"/>
    <w:rsid w:val="00DE6B07"/>
    <w:rsid w:val="00DF5EE7"/>
    <w:rsid w:val="00E07248"/>
    <w:rsid w:val="00E15290"/>
    <w:rsid w:val="00E17ECA"/>
    <w:rsid w:val="00E30A95"/>
    <w:rsid w:val="00E3304B"/>
    <w:rsid w:val="00E33B56"/>
    <w:rsid w:val="00E46AC1"/>
    <w:rsid w:val="00E62EB2"/>
    <w:rsid w:val="00E64305"/>
    <w:rsid w:val="00E6680E"/>
    <w:rsid w:val="00E74DA5"/>
    <w:rsid w:val="00E74DCD"/>
    <w:rsid w:val="00E767CC"/>
    <w:rsid w:val="00E81868"/>
    <w:rsid w:val="00E94F03"/>
    <w:rsid w:val="00E97440"/>
    <w:rsid w:val="00E97705"/>
    <w:rsid w:val="00E97749"/>
    <w:rsid w:val="00EB01E7"/>
    <w:rsid w:val="00EB68DB"/>
    <w:rsid w:val="00EB6CA7"/>
    <w:rsid w:val="00EB7799"/>
    <w:rsid w:val="00EC2501"/>
    <w:rsid w:val="00EC65F4"/>
    <w:rsid w:val="00EC7526"/>
    <w:rsid w:val="00EC7F37"/>
    <w:rsid w:val="00ED1B8A"/>
    <w:rsid w:val="00ED52D1"/>
    <w:rsid w:val="00EE008F"/>
    <w:rsid w:val="00EE1405"/>
    <w:rsid w:val="00EE514E"/>
    <w:rsid w:val="00EE5D73"/>
    <w:rsid w:val="00EE6014"/>
    <w:rsid w:val="00EF5FB4"/>
    <w:rsid w:val="00EF6BD5"/>
    <w:rsid w:val="00EF722F"/>
    <w:rsid w:val="00F114D0"/>
    <w:rsid w:val="00F12819"/>
    <w:rsid w:val="00F22537"/>
    <w:rsid w:val="00F319C3"/>
    <w:rsid w:val="00F4705B"/>
    <w:rsid w:val="00F4739A"/>
    <w:rsid w:val="00F52A15"/>
    <w:rsid w:val="00F54152"/>
    <w:rsid w:val="00F622E1"/>
    <w:rsid w:val="00F64336"/>
    <w:rsid w:val="00F67D94"/>
    <w:rsid w:val="00F71284"/>
    <w:rsid w:val="00F85BA0"/>
    <w:rsid w:val="00F8756A"/>
    <w:rsid w:val="00F97A4E"/>
    <w:rsid w:val="00FA7045"/>
    <w:rsid w:val="00FA7BC8"/>
    <w:rsid w:val="00FB198C"/>
    <w:rsid w:val="00FD3A7D"/>
    <w:rsid w:val="00FD4D9F"/>
    <w:rsid w:val="00FE09FF"/>
    <w:rsid w:val="00FE18AB"/>
    <w:rsid w:val="00FE1F46"/>
    <w:rsid w:val="00FE2136"/>
    <w:rsid w:val="00FE3ACD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4F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B9"/>
    <w:pPr>
      <w:ind w:firstLine="3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182E"/>
    <w:pPr>
      <w:ind w:firstLine="0"/>
      <w:outlineLvl w:val="0"/>
    </w:pPr>
    <w:rPr>
      <w:rFonts w:asciiTheme="majorHAnsi" w:hAnsiTheme="majorHAnsi"/>
      <w:b/>
      <w:caps/>
      <w:sz w:val="144"/>
      <w:szCs w:val="9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182E"/>
    <w:pPr>
      <w:ind w:firstLine="0"/>
      <w:outlineLvl w:val="1"/>
    </w:pPr>
    <w:rPr>
      <w:rFonts w:asciiTheme="majorHAnsi" w:hAnsiTheme="majorHAnsi"/>
      <w:caps/>
      <w:sz w:val="52"/>
      <w:szCs w:val="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13C0"/>
    <w:pPr>
      <w:ind w:firstLine="0"/>
      <w:jc w:val="center"/>
      <w:outlineLvl w:val="2"/>
    </w:pPr>
    <w:rPr>
      <w:rFonts w:asciiTheme="majorHAnsi" w:hAnsiTheme="majorHAnsi" w:cstheme="majorHAnsi"/>
      <w:b/>
      <w:caps/>
      <w:noProof/>
      <w:sz w:val="144"/>
      <w:szCs w:val="9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40B0E"/>
    <w:pPr>
      <w:ind w:firstLine="0"/>
      <w:jc w:val="center"/>
      <w:outlineLvl w:val="3"/>
    </w:pPr>
    <w:rPr>
      <w:rFonts w:asciiTheme="majorHAnsi" w:hAnsiTheme="majorHAnsi" w:cstheme="minorHAnsi"/>
      <w:i/>
      <w:caps/>
      <w:noProof/>
      <w:color w:val="FFFFFF" w:themeColor="background1"/>
      <w:sz w:val="56"/>
      <w:szCs w:val="4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51B27"/>
    <w:pPr>
      <w:autoSpaceDE w:val="0"/>
      <w:autoSpaceDN w:val="0"/>
      <w:adjustRightInd w:val="0"/>
      <w:ind w:firstLine="0"/>
      <w:outlineLvl w:val="4"/>
    </w:pPr>
    <w:rPr>
      <w:rFonts w:asciiTheme="majorHAnsi" w:hAnsiTheme="majorHAnsi" w:cs="Times New Roman"/>
      <w:b/>
      <w:bCs/>
      <w:i/>
      <w:caps/>
      <w:color w:val="FFFFFF" w:themeColor="background1"/>
      <w:sz w:val="160"/>
      <w:szCs w:val="96"/>
      <w14:textOutline w14:w="9525" w14:cap="rnd" w14:cmpd="sng" w14:algn="ctr">
        <w14:noFill/>
        <w14:prstDash w14:val="solid"/>
        <w14:bevel/>
      </w14:textOutline>
    </w:rPr>
  </w:style>
  <w:style w:type="paragraph" w:styleId="Heading6">
    <w:name w:val="heading 6"/>
    <w:basedOn w:val="Normal"/>
    <w:next w:val="Normal"/>
    <w:link w:val="Heading6Char"/>
    <w:uiPriority w:val="9"/>
    <w:qFormat/>
    <w:rsid w:val="00851B27"/>
    <w:pPr>
      <w:autoSpaceDE w:val="0"/>
      <w:autoSpaceDN w:val="0"/>
      <w:adjustRightInd w:val="0"/>
      <w:spacing w:after="240"/>
      <w:ind w:firstLine="0"/>
      <w:outlineLvl w:val="5"/>
    </w:pPr>
    <w:rPr>
      <w:rFonts w:asciiTheme="majorHAnsi" w:hAnsiTheme="majorHAnsi" w:cs="Arial"/>
      <w:caps/>
      <w:color w:val="FFFFFF" w:themeColor="background1"/>
      <w:sz w:val="44"/>
      <w:szCs w:val="36"/>
      <w14:textOutline w14:w="9525" w14:cap="rnd" w14:cmpd="sng" w14:algn="ctr">
        <w14:noFill/>
        <w14:prstDash w14:val="solid"/>
        <w14:bevel/>
      </w14:textOutline>
    </w:rPr>
  </w:style>
  <w:style w:type="paragraph" w:styleId="Heading7">
    <w:name w:val="heading 7"/>
    <w:basedOn w:val="Normal"/>
    <w:next w:val="Normal"/>
    <w:link w:val="Heading7Char"/>
    <w:uiPriority w:val="9"/>
    <w:qFormat/>
    <w:rsid w:val="00851B27"/>
    <w:pPr>
      <w:ind w:left="432" w:firstLine="0"/>
      <w:jc w:val="center"/>
      <w:outlineLvl w:val="6"/>
    </w:pPr>
    <w:rPr>
      <w:rFonts w:asciiTheme="majorHAnsi" w:hAnsiTheme="majorHAnsi" w:cs="Times New Roman"/>
      <w:b/>
      <w:bCs/>
      <w:caps/>
      <w:color w:val="000000" w:themeColor="text1"/>
      <w:sz w:val="96"/>
      <w:szCs w:val="96"/>
      <w14:textOutline w14:w="9525" w14:cap="rnd" w14:cmpd="sng" w14:algn="ctr">
        <w14:noFill/>
        <w14:prstDash w14:val="solid"/>
        <w14:bevel/>
      </w14:textOutline>
    </w:rPr>
  </w:style>
  <w:style w:type="paragraph" w:styleId="Heading8">
    <w:name w:val="heading 8"/>
    <w:basedOn w:val="Normal"/>
    <w:next w:val="Normal"/>
    <w:link w:val="Heading8Char"/>
    <w:uiPriority w:val="9"/>
    <w:qFormat/>
    <w:rsid w:val="00851B27"/>
    <w:pPr>
      <w:ind w:firstLine="0"/>
      <w:jc w:val="center"/>
      <w:outlineLvl w:val="7"/>
    </w:pPr>
    <w:rPr>
      <w:rFonts w:asciiTheme="majorHAnsi" w:hAnsiTheme="majorHAnsi" w:cs="Arial"/>
      <w:i/>
      <w:caps/>
      <w:color w:val="7B230B" w:themeColor="accent1" w:themeShade="BF"/>
      <w:sz w:val="56"/>
      <w:szCs w:val="36"/>
      <w14:textOutline w14:w="9525" w14:cap="rnd" w14:cmpd="sng" w14:algn="ctr">
        <w14:noFill/>
        <w14:prstDash w14:val="solid"/>
        <w14:bevel/>
      </w14:textOutline>
    </w:rPr>
  </w:style>
  <w:style w:type="paragraph" w:styleId="Heading9">
    <w:name w:val="heading 9"/>
    <w:basedOn w:val="Normal"/>
    <w:next w:val="Normal"/>
    <w:link w:val="Heading9Char"/>
    <w:uiPriority w:val="9"/>
    <w:qFormat/>
    <w:rsid w:val="000E3D03"/>
    <w:pPr>
      <w:keepNext/>
      <w:keepLines/>
      <w:ind w:firstLine="0"/>
      <w:jc w:val="center"/>
      <w:outlineLvl w:val="8"/>
    </w:pPr>
    <w:rPr>
      <w:rFonts w:asciiTheme="majorHAnsi" w:eastAsiaTheme="majorEastAsia" w:hAnsiTheme="majorHAnsi" w:cstheme="majorBidi"/>
      <w:iCs/>
      <w:caps/>
      <w:sz w:val="14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5685A"/>
    <w:pPr>
      <w:tabs>
        <w:tab w:val="center" w:pos="4680"/>
        <w:tab w:val="right" w:pos="9360"/>
      </w:tabs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467C49"/>
  </w:style>
  <w:style w:type="paragraph" w:styleId="Footer">
    <w:name w:val="footer"/>
    <w:basedOn w:val="Normal"/>
    <w:link w:val="FooterChar"/>
    <w:uiPriority w:val="99"/>
    <w:rsid w:val="0075685A"/>
    <w:pPr>
      <w:tabs>
        <w:tab w:val="center" w:pos="4680"/>
        <w:tab w:val="right" w:pos="9360"/>
      </w:tabs>
      <w:ind w:right="634" w:firstLine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67C49"/>
  </w:style>
  <w:style w:type="character" w:styleId="PageNumber">
    <w:name w:val="page number"/>
    <w:basedOn w:val="DefaultParagraphFont"/>
    <w:uiPriority w:val="99"/>
    <w:semiHidden/>
    <w:unhideWhenUsed/>
    <w:rsid w:val="0087708C"/>
  </w:style>
  <w:style w:type="character" w:styleId="PlaceholderText">
    <w:name w:val="Placeholder Text"/>
    <w:basedOn w:val="DefaultParagraphFont"/>
    <w:uiPriority w:val="99"/>
    <w:semiHidden/>
    <w:rsid w:val="006F4F9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D4605"/>
    <w:pPr>
      <w:ind w:firstLine="0"/>
      <w:jc w:val="center"/>
    </w:pPr>
    <w:rPr>
      <w:rFonts w:asciiTheme="majorHAnsi" w:hAnsiTheme="majorHAnsi"/>
      <w:caps/>
      <w:color w:val="FFFFFF" w:themeColor="background1"/>
      <w:sz w:val="110"/>
      <w:szCs w:val="110"/>
    </w:rPr>
  </w:style>
  <w:style w:type="character" w:customStyle="1" w:styleId="TitleChar">
    <w:name w:val="Title Char"/>
    <w:basedOn w:val="DefaultParagraphFont"/>
    <w:link w:val="Title"/>
    <w:uiPriority w:val="10"/>
    <w:rsid w:val="006D4605"/>
    <w:rPr>
      <w:rFonts w:asciiTheme="majorHAnsi" w:hAnsiTheme="majorHAnsi"/>
      <w:caps/>
      <w:color w:val="FFFFFF" w:themeColor="background1"/>
      <w:sz w:val="110"/>
      <w:szCs w:val="110"/>
    </w:rPr>
  </w:style>
  <w:style w:type="character" w:customStyle="1" w:styleId="Heading1Char">
    <w:name w:val="Heading 1 Char"/>
    <w:basedOn w:val="DefaultParagraphFont"/>
    <w:link w:val="Heading1"/>
    <w:uiPriority w:val="9"/>
    <w:rsid w:val="0024182E"/>
    <w:rPr>
      <w:rFonts w:asciiTheme="majorHAnsi" w:hAnsiTheme="majorHAnsi"/>
      <w:b/>
      <w:caps/>
      <w:sz w:val="144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24182E"/>
    <w:rPr>
      <w:rFonts w:asciiTheme="majorHAnsi" w:hAnsiTheme="majorHAnsi"/>
      <w:caps/>
      <w:sz w:val="52"/>
      <w:szCs w:val="96"/>
    </w:rPr>
  </w:style>
  <w:style w:type="paragraph" w:customStyle="1" w:styleId="HeaderRight">
    <w:name w:val="Header Right"/>
    <w:basedOn w:val="Normal"/>
    <w:uiPriority w:val="11"/>
    <w:qFormat/>
    <w:rsid w:val="00851B27"/>
    <w:pPr>
      <w:autoSpaceDE w:val="0"/>
      <w:autoSpaceDN w:val="0"/>
      <w:adjustRightInd w:val="0"/>
      <w:spacing w:line="288" w:lineRule="auto"/>
      <w:ind w:firstLine="0"/>
      <w:contextualSpacing/>
      <w:jc w:val="center"/>
      <w:textAlignment w:val="center"/>
    </w:pPr>
    <w:rPr>
      <w:rFonts w:asciiTheme="majorHAnsi" w:eastAsiaTheme="minorEastAsia" w:hAnsiTheme="majorHAnsi" w:cstheme="minorHAnsi"/>
      <w:caps/>
      <w:sz w:val="21"/>
      <w:szCs w:val="21"/>
      <w:lang w:eastAsia="ja-JP"/>
    </w:rPr>
  </w:style>
  <w:style w:type="paragraph" w:customStyle="1" w:styleId="HeaderLeft">
    <w:name w:val="Header Left"/>
    <w:basedOn w:val="Normal"/>
    <w:uiPriority w:val="11"/>
    <w:qFormat/>
    <w:rsid w:val="0075685A"/>
    <w:pPr>
      <w:ind w:firstLine="0"/>
      <w:jc w:val="center"/>
    </w:pPr>
  </w:style>
  <w:style w:type="paragraph" w:customStyle="1" w:styleId="Tagline">
    <w:name w:val="Tagline"/>
    <w:basedOn w:val="Normal"/>
    <w:uiPriority w:val="11"/>
    <w:qFormat/>
    <w:rsid w:val="00851B27"/>
    <w:pPr>
      <w:ind w:firstLine="0"/>
      <w:jc w:val="center"/>
    </w:pPr>
    <w:rPr>
      <w:rFonts w:asciiTheme="majorHAnsi" w:hAnsiTheme="majorHAnsi" w:cs="Arial"/>
      <w:bCs/>
      <w:caps/>
      <w:color w:val="262626" w:themeColor="text1" w:themeTint="D9"/>
      <w:spacing w:val="28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rsid w:val="009B13C0"/>
    <w:rPr>
      <w:rFonts w:asciiTheme="majorHAnsi" w:hAnsiTheme="majorHAnsi" w:cstheme="majorHAnsi"/>
      <w:b/>
      <w:caps/>
      <w:noProof/>
      <w:sz w:val="144"/>
      <w:szCs w:val="96"/>
    </w:rPr>
  </w:style>
  <w:style w:type="character" w:customStyle="1" w:styleId="Heading4Char">
    <w:name w:val="Heading 4 Char"/>
    <w:basedOn w:val="DefaultParagraphFont"/>
    <w:link w:val="Heading4"/>
    <w:uiPriority w:val="9"/>
    <w:rsid w:val="00640B0E"/>
    <w:rPr>
      <w:rFonts w:asciiTheme="majorHAnsi" w:hAnsiTheme="majorHAnsi" w:cstheme="minorHAnsi"/>
      <w:i/>
      <w:caps/>
      <w:noProof/>
      <w:color w:val="FFFFFF" w:themeColor="background1"/>
      <w:sz w:val="56"/>
      <w:szCs w:val="44"/>
    </w:rPr>
  </w:style>
  <w:style w:type="paragraph" w:styleId="Quote">
    <w:name w:val="Quote"/>
    <w:basedOn w:val="Normal"/>
    <w:next w:val="Normal"/>
    <w:link w:val="QuoteChar"/>
    <w:uiPriority w:val="29"/>
    <w:qFormat/>
    <w:rsid w:val="006B7F07"/>
    <w:pPr>
      <w:ind w:firstLine="0"/>
      <w:jc w:val="center"/>
    </w:pPr>
    <w:rPr>
      <w:rFonts w:cstheme="majorHAnsi"/>
      <w:b/>
      <w:i/>
      <w:noProof/>
      <w:color w:val="000F64" w:themeColor="accent2"/>
      <w:sz w:val="36"/>
      <w14:textOutline w14:w="9525" w14:cap="rnd" w14:cmpd="sng" w14:algn="ctr">
        <w14:noFill/>
        <w14:prstDash w14:val="solid"/>
        <w14:bevel/>
      </w14:textOutline>
    </w:rPr>
  </w:style>
  <w:style w:type="character" w:customStyle="1" w:styleId="QuoteChar">
    <w:name w:val="Quote Char"/>
    <w:basedOn w:val="DefaultParagraphFont"/>
    <w:link w:val="Quote"/>
    <w:uiPriority w:val="29"/>
    <w:rsid w:val="006B7F07"/>
    <w:rPr>
      <w:rFonts w:cstheme="majorHAnsi"/>
      <w:b/>
      <w:i/>
      <w:noProof/>
      <w:color w:val="000F64" w:themeColor="accent2"/>
      <w:sz w:val="36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5Char">
    <w:name w:val="Heading 5 Char"/>
    <w:basedOn w:val="DefaultParagraphFont"/>
    <w:link w:val="Heading5"/>
    <w:uiPriority w:val="9"/>
    <w:rsid w:val="00851B27"/>
    <w:rPr>
      <w:rFonts w:asciiTheme="majorHAnsi" w:hAnsiTheme="majorHAnsi" w:cs="Times New Roman"/>
      <w:b/>
      <w:bCs/>
      <w:i/>
      <w:caps/>
      <w:color w:val="FFFFFF" w:themeColor="background1"/>
      <w:sz w:val="160"/>
      <w:szCs w:val="96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6Char">
    <w:name w:val="Heading 6 Char"/>
    <w:basedOn w:val="DefaultParagraphFont"/>
    <w:link w:val="Heading6"/>
    <w:uiPriority w:val="9"/>
    <w:rsid w:val="00851B27"/>
    <w:rPr>
      <w:rFonts w:asciiTheme="majorHAnsi" w:hAnsiTheme="majorHAnsi" w:cs="Arial"/>
      <w:caps/>
      <w:color w:val="FFFFFF" w:themeColor="background1"/>
      <w:sz w:val="44"/>
      <w:szCs w:val="36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7Char">
    <w:name w:val="Heading 7 Char"/>
    <w:basedOn w:val="DefaultParagraphFont"/>
    <w:link w:val="Heading7"/>
    <w:uiPriority w:val="9"/>
    <w:rsid w:val="00851B27"/>
    <w:rPr>
      <w:rFonts w:asciiTheme="majorHAnsi" w:hAnsiTheme="majorHAnsi" w:cs="Times New Roman"/>
      <w:b/>
      <w:bCs/>
      <w:caps/>
      <w:color w:val="000000" w:themeColor="text1"/>
      <w:sz w:val="96"/>
      <w:szCs w:val="96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8Char">
    <w:name w:val="Heading 8 Char"/>
    <w:basedOn w:val="DefaultParagraphFont"/>
    <w:link w:val="Heading8"/>
    <w:uiPriority w:val="9"/>
    <w:rsid w:val="00851B27"/>
    <w:rPr>
      <w:rFonts w:asciiTheme="majorHAnsi" w:hAnsiTheme="majorHAnsi" w:cs="Arial"/>
      <w:i/>
      <w:caps/>
      <w:color w:val="7B230B" w:themeColor="accent1" w:themeShade="BF"/>
      <w:sz w:val="56"/>
      <w:szCs w:val="36"/>
      <w14:textOutline w14:w="9525" w14:cap="rnd" w14:cmpd="sng" w14:algn="ctr">
        <w14:noFill/>
        <w14:prstDash w14:val="solid"/>
        <w14:bevel/>
      </w14:textOutline>
    </w:rPr>
  </w:style>
  <w:style w:type="paragraph" w:customStyle="1" w:styleId="Images">
    <w:name w:val="Images"/>
    <w:basedOn w:val="Normal"/>
    <w:uiPriority w:val="11"/>
    <w:qFormat/>
    <w:rsid w:val="0024182E"/>
    <w:pPr>
      <w:ind w:firstLine="0"/>
    </w:pPr>
    <w:rPr>
      <w:noProof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75685A"/>
    <w:pPr>
      <w:numPr>
        <w:ilvl w:val="1"/>
      </w:numPr>
      <w:spacing w:after="160"/>
      <w:ind w:firstLine="3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B13C0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Navigation">
    <w:name w:val="Navigation"/>
    <w:basedOn w:val="Normal"/>
    <w:uiPriority w:val="11"/>
    <w:qFormat/>
    <w:rsid w:val="00851B27"/>
    <w:pPr>
      <w:jc w:val="center"/>
    </w:pPr>
    <w:rPr>
      <w:b/>
      <w:caps/>
      <w:color w:val="FFFFFF" w:themeColor="background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0E3D03"/>
    <w:rPr>
      <w:rFonts w:asciiTheme="majorHAnsi" w:eastAsiaTheme="majorEastAsia" w:hAnsiTheme="majorHAnsi" w:cstheme="majorBidi"/>
      <w:iCs/>
      <w:caps/>
      <w:sz w:val="144"/>
      <w:szCs w:val="21"/>
    </w:rPr>
  </w:style>
  <w:style w:type="paragraph" w:customStyle="1" w:styleId="Heading10">
    <w:name w:val="Heading 10"/>
    <w:basedOn w:val="Normal"/>
    <w:next w:val="Normal"/>
    <w:link w:val="Heading10Char"/>
    <w:uiPriority w:val="10"/>
    <w:qFormat/>
    <w:rsid w:val="00CA2061"/>
    <w:pPr>
      <w:ind w:firstLine="0"/>
      <w:jc w:val="center"/>
    </w:pPr>
    <w:rPr>
      <w:rFonts w:asciiTheme="majorHAnsi" w:hAnsiTheme="majorHAnsi"/>
      <w:caps/>
      <w:sz w:val="52"/>
    </w:rPr>
  </w:style>
  <w:style w:type="paragraph" w:customStyle="1" w:styleId="Heading11">
    <w:name w:val="Heading 11"/>
    <w:basedOn w:val="Normal"/>
    <w:link w:val="Heading11Char"/>
    <w:uiPriority w:val="10"/>
    <w:qFormat/>
    <w:rsid w:val="000E3D03"/>
    <w:pPr>
      <w:ind w:firstLine="0"/>
    </w:pPr>
    <w:rPr>
      <w:rFonts w:asciiTheme="majorHAnsi" w:hAnsiTheme="majorHAnsi"/>
      <w:b/>
      <w:i/>
      <w:caps/>
      <w:sz w:val="96"/>
    </w:rPr>
  </w:style>
  <w:style w:type="character" w:customStyle="1" w:styleId="Heading10Char">
    <w:name w:val="Heading 10 Char"/>
    <w:basedOn w:val="DefaultParagraphFont"/>
    <w:link w:val="Heading10"/>
    <w:uiPriority w:val="10"/>
    <w:rsid w:val="00CA2061"/>
    <w:rPr>
      <w:rFonts w:asciiTheme="majorHAnsi" w:hAnsiTheme="majorHAnsi"/>
      <w:caps/>
      <w:sz w:val="52"/>
    </w:rPr>
  </w:style>
  <w:style w:type="paragraph" w:customStyle="1" w:styleId="Heading12">
    <w:name w:val="Heading 12"/>
    <w:basedOn w:val="Normal"/>
    <w:next w:val="Normal"/>
    <w:link w:val="Heading12Char"/>
    <w:uiPriority w:val="10"/>
    <w:qFormat/>
    <w:rsid w:val="000E3D03"/>
    <w:pPr>
      <w:ind w:firstLine="0"/>
    </w:pPr>
    <w:rPr>
      <w:rFonts w:asciiTheme="majorHAnsi" w:hAnsiTheme="majorHAnsi"/>
      <w:i/>
      <w:caps/>
      <w:color w:val="7B230B" w:themeColor="accent1" w:themeShade="BF"/>
      <w:sz w:val="96"/>
    </w:rPr>
  </w:style>
  <w:style w:type="character" w:customStyle="1" w:styleId="Heading11Char">
    <w:name w:val="Heading 11 Char"/>
    <w:basedOn w:val="DefaultParagraphFont"/>
    <w:link w:val="Heading11"/>
    <w:uiPriority w:val="10"/>
    <w:rsid w:val="000E3D03"/>
    <w:rPr>
      <w:rFonts w:asciiTheme="majorHAnsi" w:hAnsiTheme="majorHAnsi"/>
      <w:b/>
      <w:i/>
      <w:caps/>
      <w:sz w:val="96"/>
    </w:rPr>
  </w:style>
  <w:style w:type="paragraph" w:customStyle="1" w:styleId="Titlesmall">
    <w:name w:val="Title small"/>
    <w:basedOn w:val="Normal"/>
    <w:next w:val="Normal"/>
    <w:link w:val="TitlesmallChar"/>
    <w:uiPriority w:val="10"/>
    <w:qFormat/>
    <w:rsid w:val="00313C67"/>
    <w:pPr>
      <w:ind w:firstLine="0"/>
      <w:jc w:val="center"/>
    </w:pPr>
    <w:rPr>
      <w:rFonts w:asciiTheme="majorHAnsi" w:hAnsiTheme="majorHAnsi"/>
      <w:caps/>
      <w:sz w:val="60"/>
    </w:rPr>
  </w:style>
  <w:style w:type="character" w:customStyle="1" w:styleId="Heading12Char">
    <w:name w:val="Heading 12 Char"/>
    <w:basedOn w:val="DefaultParagraphFont"/>
    <w:link w:val="Heading12"/>
    <w:uiPriority w:val="10"/>
    <w:rsid w:val="000E3D03"/>
    <w:rPr>
      <w:rFonts w:asciiTheme="majorHAnsi" w:hAnsiTheme="majorHAnsi"/>
      <w:i/>
      <w:caps/>
      <w:color w:val="7B230B" w:themeColor="accent1" w:themeShade="BF"/>
      <w:sz w:val="96"/>
    </w:rPr>
  </w:style>
  <w:style w:type="character" w:styleId="Emphasis">
    <w:name w:val="Emphasis"/>
    <w:basedOn w:val="DefaultParagraphFont"/>
    <w:uiPriority w:val="20"/>
    <w:qFormat/>
    <w:rsid w:val="008B545E"/>
    <w:rPr>
      <w:b/>
      <w:i w:val="0"/>
      <w:iCs/>
      <w:color w:val="521807" w:themeColor="accent1" w:themeShade="80"/>
    </w:rPr>
  </w:style>
  <w:style w:type="character" w:customStyle="1" w:styleId="TitlesmallChar">
    <w:name w:val="Title small Char"/>
    <w:basedOn w:val="DefaultParagraphFont"/>
    <w:link w:val="Titlesmall"/>
    <w:uiPriority w:val="10"/>
    <w:rsid w:val="00FD3A7D"/>
    <w:rPr>
      <w:rFonts w:asciiTheme="majorHAnsi" w:hAnsiTheme="majorHAnsi"/>
      <w:caps/>
      <w:sz w:val="60"/>
    </w:rPr>
  </w:style>
  <w:style w:type="paragraph" w:customStyle="1" w:styleId="Normallight">
    <w:name w:val="Normal light"/>
    <w:basedOn w:val="Normal"/>
    <w:link w:val="NormallightChar"/>
    <w:qFormat/>
    <w:rsid w:val="00851B27"/>
    <w:rPr>
      <w:color w:val="FFFFFF" w:themeColor="background1"/>
    </w:rPr>
  </w:style>
  <w:style w:type="character" w:customStyle="1" w:styleId="NormallightChar">
    <w:name w:val="Normal light Char"/>
    <w:basedOn w:val="DefaultParagraphFont"/>
    <w:link w:val="Normallight"/>
    <w:rsid w:val="00851B27"/>
    <w:rPr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5517C6"/>
    <w:pPr>
      <w:ind w:left="720"/>
      <w:contextualSpacing/>
    </w:pPr>
  </w:style>
  <w:style w:type="table" w:styleId="GridTable3-Accent2">
    <w:name w:val="Grid Table 3 Accent 2"/>
    <w:basedOn w:val="TableNormal"/>
    <w:uiPriority w:val="48"/>
    <w:rsid w:val="00026B38"/>
    <w:tblPr>
      <w:tblStyleRowBandSize w:val="1"/>
      <w:tblStyleColBandSize w:val="1"/>
      <w:tblBorders>
        <w:top w:val="single" w:sz="4" w:space="0" w:color="092DFF" w:themeColor="accent2" w:themeTint="99"/>
        <w:left w:val="single" w:sz="4" w:space="0" w:color="092DFF" w:themeColor="accent2" w:themeTint="99"/>
        <w:bottom w:val="single" w:sz="4" w:space="0" w:color="092DFF" w:themeColor="accent2" w:themeTint="99"/>
        <w:right w:val="single" w:sz="4" w:space="0" w:color="092DFF" w:themeColor="accent2" w:themeTint="99"/>
        <w:insideH w:val="single" w:sz="4" w:space="0" w:color="092DFF" w:themeColor="accent2" w:themeTint="99"/>
        <w:insideV w:val="single" w:sz="4" w:space="0" w:color="092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B9FF" w:themeFill="accent2" w:themeFillTint="33"/>
      </w:tcPr>
    </w:tblStylePr>
    <w:tblStylePr w:type="band1Horz">
      <w:tblPr/>
      <w:tcPr>
        <w:shd w:val="clear" w:color="auto" w:fill="ADB9FF" w:themeFill="accent2" w:themeFillTint="33"/>
      </w:tcPr>
    </w:tblStylePr>
    <w:tblStylePr w:type="neCell">
      <w:tblPr/>
      <w:tcPr>
        <w:tcBorders>
          <w:bottom w:val="single" w:sz="4" w:space="0" w:color="092DFF" w:themeColor="accent2" w:themeTint="99"/>
        </w:tcBorders>
      </w:tcPr>
    </w:tblStylePr>
    <w:tblStylePr w:type="nwCell">
      <w:tblPr/>
      <w:tcPr>
        <w:tcBorders>
          <w:bottom w:val="single" w:sz="4" w:space="0" w:color="092DFF" w:themeColor="accent2" w:themeTint="99"/>
        </w:tcBorders>
      </w:tcPr>
    </w:tblStylePr>
    <w:tblStylePr w:type="seCell">
      <w:tblPr/>
      <w:tcPr>
        <w:tcBorders>
          <w:top w:val="single" w:sz="4" w:space="0" w:color="092DFF" w:themeColor="accent2" w:themeTint="99"/>
        </w:tcBorders>
      </w:tcPr>
    </w:tblStylePr>
    <w:tblStylePr w:type="swCell">
      <w:tblPr/>
      <w:tcPr>
        <w:tcBorders>
          <w:top w:val="single" w:sz="4" w:space="0" w:color="092DFF" w:themeColor="accent2" w:themeTint="99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26B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B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B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CDD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F5FB4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F5FB4"/>
    <w:rPr>
      <w:rFonts w:eastAsiaTheme="minorEastAsia"/>
      <w:sz w:val="22"/>
      <w:szCs w:val="22"/>
    </w:rPr>
  </w:style>
  <w:style w:type="table" w:styleId="GridTable5Dark-Accent2">
    <w:name w:val="Grid Table 5 Dark Accent 2"/>
    <w:basedOn w:val="TableNormal"/>
    <w:uiPriority w:val="50"/>
    <w:rsid w:val="002776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B9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F6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F6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F6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F64" w:themeFill="accent2"/>
      </w:tcPr>
    </w:tblStylePr>
    <w:tblStylePr w:type="band1Vert">
      <w:tblPr/>
      <w:tcPr>
        <w:shd w:val="clear" w:color="auto" w:fill="5B73FF" w:themeFill="accent2" w:themeFillTint="66"/>
      </w:tcPr>
    </w:tblStylePr>
    <w:tblStylePr w:type="band1Horz">
      <w:tblPr/>
      <w:tcPr>
        <w:shd w:val="clear" w:color="auto" w:fill="5B73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F7A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F7A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4F7A14"/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4F7A14"/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4F7A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Lifestyle newspaper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000F64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ustom 44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2C8BED6CF3548BF8333AE401CD8C8" ma:contentTypeVersion="2" ma:contentTypeDescription="Create a new document." ma:contentTypeScope="" ma:versionID="4c36454f8913f40893814dcd288dd97d">
  <xsd:schema xmlns:xsd="http://www.w3.org/2001/XMLSchema" xmlns:xs="http://www.w3.org/2001/XMLSchema" xmlns:p="http://schemas.microsoft.com/office/2006/metadata/properties" xmlns:ns3="b68f4fe1-3a55-4bcc-9c2a-17f3e71cc75b" targetNamespace="http://schemas.microsoft.com/office/2006/metadata/properties" ma:root="true" ma:fieldsID="b96c0a79422527cba9412756cbc60692" ns3:_="">
    <xsd:import namespace="b68f4fe1-3a55-4bcc-9c2a-17f3e71cc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4fe1-3a55-4bcc-9c2a-17f3e71cc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387D37-530C-417F-A010-81D5DF8C7F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FE665-9DF9-456D-9513-C3FD1A596E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99216-DF74-4554-8A47-8548D5D315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E6DDA7-898F-4E01-86E1-11F200A0A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f4fe1-3a55-4bcc-9c2a-17f3e71c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:subject/>
  <dc:creator/>
  <cp:keywords/>
  <dc:description/>
  <cp:lastModifiedBy/>
  <cp:revision>1</cp:revision>
  <dcterms:created xsi:type="dcterms:W3CDTF">2021-01-15T03:30:00Z</dcterms:created>
  <dcterms:modified xsi:type="dcterms:W3CDTF">2021-01-15T03:30:00Z</dcterms:modified>
  <cp:category>rate change advisory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0x0101006D32C8BED6CF3548BF8333AE401CD8C8</vt:lpwstr>
  </property>
</Properties>
</file>