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8B4F1" w14:textId="0F09757F" w:rsidR="00884AF6" w:rsidRDefault="006D7A1D" w:rsidP="00884AF6">
      <w:r>
        <w:t xml:space="preserve">   </w:t>
      </w:r>
    </w:p>
    <w:p w14:paraId="56C59ACC" w14:textId="64BFC63D" w:rsidR="00884AF6" w:rsidRDefault="00884AF6" w:rsidP="00884AF6"/>
    <w:p w14:paraId="5512EC10" w14:textId="32BB1C77" w:rsidR="00884AF6" w:rsidRDefault="00884AF6" w:rsidP="00884AF6"/>
    <w:p w14:paraId="4FA28120" w14:textId="23B9A1C9" w:rsidR="0021352D" w:rsidRDefault="0021352D" w:rsidP="00884AF6"/>
    <w:p w14:paraId="4C8C6FE7" w14:textId="397A45E2" w:rsidR="0021352D" w:rsidRDefault="0021352D" w:rsidP="00884AF6"/>
    <w:p w14:paraId="0A8B8E11" w14:textId="2A24DBA6" w:rsidR="00884AF6" w:rsidRDefault="00884AF6" w:rsidP="00884AF6"/>
    <w:p w14:paraId="77BF5351" w14:textId="10EC9AB6" w:rsidR="00884AF6" w:rsidRDefault="00884AF6" w:rsidP="00884AF6"/>
    <w:p w14:paraId="5D8DFB8C" w14:textId="52E8BA98" w:rsidR="00884AF6" w:rsidRDefault="00884AF6" w:rsidP="00884AF6"/>
    <w:p w14:paraId="454B4AA9" w14:textId="747C0F61" w:rsidR="0075714D" w:rsidRDefault="0075714D" w:rsidP="00884AF6"/>
    <w:p w14:paraId="56670236" w14:textId="77777777" w:rsidR="0075714D" w:rsidRDefault="0075714D" w:rsidP="00884AF6"/>
    <w:p w14:paraId="0C72BC00" w14:textId="57D2EE89" w:rsidR="00884AF6" w:rsidRDefault="00884AF6" w:rsidP="00884AF6"/>
    <w:sdt>
      <w:sdtPr>
        <w:alias w:val="Title"/>
        <w:tag w:val=""/>
        <w:id w:val="1716396416"/>
        <w:placeholder>
          <w:docPart w:val="A441D53DA0C34FA9BCE41A774D505948"/>
        </w:placeholder>
        <w:dataBinding w:prefixMappings="xmlns:ns0='http://purl.org/dc/elements/1.1/' xmlns:ns1='http://schemas.openxmlformats.org/package/2006/metadata/core-properties' " w:xpath="/ns1:coreProperties[1]/ns0:title[1]" w:storeItemID="{6C3C8BC8-F283-45AE-878A-BAB7291924A1}"/>
        <w:text/>
      </w:sdtPr>
      <w:sdtEndPr/>
      <w:sdtContent>
        <w:p w14:paraId="11FBA84E" w14:textId="77777777" w:rsidR="00884AF6" w:rsidRDefault="00884AF6" w:rsidP="0075714D">
          <w:pPr>
            <w:pStyle w:val="Title"/>
            <w:jc w:val="center"/>
          </w:pPr>
          <w:r w:rsidRPr="00884AF6">
            <w:t>Resource Adequacy Slice-of-Day Showing Template User's Guide</w:t>
          </w:r>
        </w:p>
      </w:sdtContent>
    </w:sdt>
    <w:p w14:paraId="5233A96D" w14:textId="0A67C058" w:rsidR="00884AF6" w:rsidRDefault="00884AF6" w:rsidP="00884AF6"/>
    <w:p w14:paraId="0EB5E1FC" w14:textId="1C591A6C" w:rsidR="00884AF6" w:rsidRDefault="00884AF6" w:rsidP="00884AF6"/>
    <w:p w14:paraId="2CF1DC1D" w14:textId="2927FD8D" w:rsidR="00884AF6" w:rsidRDefault="00884AF6" w:rsidP="00884AF6"/>
    <w:p w14:paraId="76834F4F" w14:textId="01961D19" w:rsidR="00884AF6" w:rsidRDefault="00884AF6" w:rsidP="00884AF6"/>
    <w:p w14:paraId="1685A395" w14:textId="69787689" w:rsidR="00884AF6" w:rsidRDefault="00884AF6" w:rsidP="00884AF6"/>
    <w:p w14:paraId="1F0353CB" w14:textId="77777777" w:rsidR="00884AF6" w:rsidRDefault="00884AF6" w:rsidP="00884AF6"/>
    <w:p w14:paraId="1E1129CB" w14:textId="2422870F" w:rsidR="00884AF6" w:rsidRDefault="00884AF6" w:rsidP="00884AF6"/>
    <w:p w14:paraId="3D9F15D0" w14:textId="66B0DD14" w:rsidR="00884AF6" w:rsidRDefault="00884AF6" w:rsidP="00884AF6"/>
    <w:p w14:paraId="1B6F87EA" w14:textId="2C24F30B" w:rsidR="00884AF6" w:rsidRDefault="0075714D" w:rsidP="00884AF6">
      <w:r>
        <w:rPr>
          <w:noProof/>
        </w:rPr>
        <w:drawing>
          <wp:anchor distT="0" distB="0" distL="114300" distR="114300" simplePos="0" relativeHeight="251658240" behindDoc="1" locked="0" layoutInCell="1" allowOverlap="1" wp14:anchorId="58410A8F" wp14:editId="208CC184">
            <wp:simplePos x="0" y="0"/>
            <wp:positionH relativeFrom="margin">
              <wp:align>right</wp:align>
            </wp:positionH>
            <wp:positionV relativeFrom="paragraph">
              <wp:posOffset>244345</wp:posOffset>
            </wp:positionV>
            <wp:extent cx="1658156" cy="1651518"/>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8156" cy="1651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0116A" w14:textId="69B1C225" w:rsidR="00884AF6" w:rsidRDefault="00884AF6" w:rsidP="00884AF6"/>
    <w:p w14:paraId="3B832E7C" w14:textId="77777777" w:rsidR="00884AF6" w:rsidRDefault="00884AF6" w:rsidP="00884AF6"/>
    <w:p w14:paraId="04A1ECD1" w14:textId="365C784A" w:rsidR="00884AF6" w:rsidRDefault="00884AF6" w:rsidP="00884AF6">
      <w:r>
        <w:t xml:space="preserve">For Template Revision </w:t>
      </w:r>
      <w:r w:rsidR="007B0461">
        <w:t>30</w:t>
      </w:r>
      <w:r>
        <w:t xml:space="preserve"> – </w:t>
      </w:r>
      <w:r w:rsidR="005A41C7">
        <w:t>July</w:t>
      </w:r>
      <w:r w:rsidR="007B0461">
        <w:t xml:space="preserve"> </w:t>
      </w:r>
      <w:r w:rsidR="005A41C7">
        <w:t>2</w:t>
      </w:r>
      <w:r>
        <w:t>, 202</w:t>
      </w:r>
      <w:r w:rsidR="005A41C7">
        <w:t>4</w:t>
      </w:r>
    </w:p>
    <w:p w14:paraId="4CFE491C" w14:textId="13CEEE8A" w:rsidR="00884AF6" w:rsidRDefault="00884AF6" w:rsidP="00884AF6">
      <w:r>
        <w:t>California Public Utilities Commission</w:t>
      </w:r>
    </w:p>
    <w:p w14:paraId="71142A70" w14:textId="77777777" w:rsidR="00884AF6" w:rsidRDefault="00884AF6" w:rsidP="00884AF6">
      <w:pPr>
        <w:sectPr w:rsidR="00884AF6" w:rsidSect="00884AF6">
          <w:pgSz w:w="12240" w:h="15840"/>
          <w:pgMar w:top="1440" w:right="1440" w:bottom="1440" w:left="1440" w:header="720" w:footer="720" w:gutter="0"/>
          <w:pgNumType w:start="1"/>
          <w:cols w:space="720"/>
          <w:docGrid w:linePitch="360"/>
        </w:sectPr>
      </w:pPr>
      <w:r>
        <w:t>Energy Division</w:t>
      </w:r>
    </w:p>
    <w:sdt>
      <w:sdtPr>
        <w:rPr>
          <w:rFonts w:ascii="Century Gothic" w:eastAsiaTheme="minorHAnsi" w:hAnsi="Century Gothic" w:cstheme="minorBidi"/>
          <w:color w:val="auto"/>
          <w:sz w:val="22"/>
          <w:szCs w:val="22"/>
        </w:rPr>
        <w:id w:val="867561400"/>
        <w:docPartObj>
          <w:docPartGallery w:val="Table of Contents"/>
          <w:docPartUnique/>
        </w:docPartObj>
      </w:sdtPr>
      <w:sdtEndPr>
        <w:rPr>
          <w:b/>
          <w:bCs/>
          <w:noProof/>
        </w:rPr>
      </w:sdtEndPr>
      <w:sdtContent>
        <w:p w14:paraId="2FFEA6C1" w14:textId="060AFC09" w:rsidR="00C85276" w:rsidRDefault="00C85276">
          <w:pPr>
            <w:pStyle w:val="TOCHeading"/>
          </w:pPr>
          <w:r>
            <w:t>Table of Contents</w:t>
          </w:r>
        </w:p>
        <w:p w14:paraId="377178EE" w14:textId="2471DB9D" w:rsidR="00FE4388" w:rsidRDefault="00C85276">
          <w:pPr>
            <w:pStyle w:val="TOC1"/>
            <w:tabs>
              <w:tab w:val="right" w:leader="dot" w:pos="9350"/>
            </w:tabs>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66836038" w:history="1">
            <w:r w:rsidR="00FE4388" w:rsidRPr="00EB0548">
              <w:rPr>
                <w:rStyle w:val="Hyperlink"/>
                <w:noProof/>
              </w:rPr>
              <w:t>Introduction</w:t>
            </w:r>
            <w:r w:rsidR="00FE4388">
              <w:rPr>
                <w:noProof/>
                <w:webHidden/>
              </w:rPr>
              <w:tab/>
            </w:r>
            <w:r w:rsidR="00FE4388">
              <w:rPr>
                <w:noProof/>
                <w:webHidden/>
              </w:rPr>
              <w:fldChar w:fldCharType="begin"/>
            </w:r>
            <w:r w:rsidR="00FE4388">
              <w:rPr>
                <w:noProof/>
                <w:webHidden/>
              </w:rPr>
              <w:instrText xml:space="preserve"> PAGEREF _Toc166836038 \h </w:instrText>
            </w:r>
            <w:r w:rsidR="00FE4388">
              <w:rPr>
                <w:noProof/>
                <w:webHidden/>
              </w:rPr>
            </w:r>
            <w:r w:rsidR="00FE4388">
              <w:rPr>
                <w:noProof/>
                <w:webHidden/>
              </w:rPr>
              <w:fldChar w:fldCharType="separate"/>
            </w:r>
            <w:r w:rsidR="00FE4388">
              <w:rPr>
                <w:noProof/>
                <w:webHidden/>
              </w:rPr>
              <w:t>3</w:t>
            </w:r>
            <w:r w:rsidR="00FE4388">
              <w:rPr>
                <w:noProof/>
                <w:webHidden/>
              </w:rPr>
              <w:fldChar w:fldCharType="end"/>
            </w:r>
          </w:hyperlink>
        </w:p>
        <w:p w14:paraId="1739139C" w14:textId="3AED0173"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39" w:history="1">
            <w:r w:rsidR="00FE4388" w:rsidRPr="00EB0548">
              <w:rPr>
                <w:rStyle w:val="Hyperlink"/>
                <w:noProof/>
              </w:rPr>
              <w:t>Compatibility</w:t>
            </w:r>
            <w:r w:rsidR="00FE4388">
              <w:rPr>
                <w:noProof/>
                <w:webHidden/>
              </w:rPr>
              <w:tab/>
            </w:r>
            <w:r w:rsidR="00FE4388">
              <w:rPr>
                <w:noProof/>
                <w:webHidden/>
              </w:rPr>
              <w:fldChar w:fldCharType="begin"/>
            </w:r>
            <w:r w:rsidR="00FE4388">
              <w:rPr>
                <w:noProof/>
                <w:webHidden/>
              </w:rPr>
              <w:instrText xml:space="preserve"> PAGEREF _Toc166836039 \h </w:instrText>
            </w:r>
            <w:r w:rsidR="00FE4388">
              <w:rPr>
                <w:noProof/>
                <w:webHidden/>
              </w:rPr>
            </w:r>
            <w:r w:rsidR="00FE4388">
              <w:rPr>
                <w:noProof/>
                <w:webHidden/>
              </w:rPr>
              <w:fldChar w:fldCharType="separate"/>
            </w:r>
            <w:r w:rsidR="00FE4388">
              <w:rPr>
                <w:noProof/>
                <w:webHidden/>
              </w:rPr>
              <w:t>3</w:t>
            </w:r>
            <w:r w:rsidR="00FE4388">
              <w:rPr>
                <w:noProof/>
                <w:webHidden/>
              </w:rPr>
              <w:fldChar w:fldCharType="end"/>
            </w:r>
          </w:hyperlink>
        </w:p>
        <w:p w14:paraId="03B216A6" w14:textId="5F4B642C"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040" w:history="1">
            <w:r w:rsidR="00FE4388" w:rsidRPr="00EB0548">
              <w:rPr>
                <w:rStyle w:val="Hyperlink"/>
                <w:noProof/>
              </w:rPr>
              <w:t>Workbook Layout</w:t>
            </w:r>
            <w:r w:rsidR="00FE4388">
              <w:rPr>
                <w:noProof/>
                <w:webHidden/>
              </w:rPr>
              <w:tab/>
            </w:r>
            <w:r w:rsidR="00FE4388">
              <w:rPr>
                <w:noProof/>
                <w:webHidden/>
              </w:rPr>
              <w:fldChar w:fldCharType="begin"/>
            </w:r>
            <w:r w:rsidR="00FE4388">
              <w:rPr>
                <w:noProof/>
                <w:webHidden/>
              </w:rPr>
              <w:instrText xml:space="preserve"> PAGEREF _Toc166836040 \h </w:instrText>
            </w:r>
            <w:r w:rsidR="00FE4388">
              <w:rPr>
                <w:noProof/>
                <w:webHidden/>
              </w:rPr>
            </w:r>
            <w:r w:rsidR="00FE4388">
              <w:rPr>
                <w:noProof/>
                <w:webHidden/>
              </w:rPr>
              <w:fldChar w:fldCharType="separate"/>
            </w:r>
            <w:r w:rsidR="00FE4388">
              <w:rPr>
                <w:noProof/>
                <w:webHidden/>
              </w:rPr>
              <w:t>4</w:t>
            </w:r>
            <w:r w:rsidR="00FE4388">
              <w:rPr>
                <w:noProof/>
                <w:webHidden/>
              </w:rPr>
              <w:fldChar w:fldCharType="end"/>
            </w:r>
          </w:hyperlink>
        </w:p>
        <w:p w14:paraId="621BA303" w14:textId="702119BE"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1" w:history="1">
            <w:r w:rsidR="00FE4388" w:rsidRPr="00EB0548">
              <w:rPr>
                <w:rStyle w:val="Hyperlink"/>
                <w:noProof/>
              </w:rPr>
              <w:t>Information Worksheets (grey)</w:t>
            </w:r>
            <w:r w:rsidR="00FE4388">
              <w:rPr>
                <w:noProof/>
                <w:webHidden/>
              </w:rPr>
              <w:tab/>
            </w:r>
            <w:r w:rsidR="00FE4388">
              <w:rPr>
                <w:noProof/>
                <w:webHidden/>
              </w:rPr>
              <w:fldChar w:fldCharType="begin"/>
            </w:r>
            <w:r w:rsidR="00FE4388">
              <w:rPr>
                <w:noProof/>
                <w:webHidden/>
              </w:rPr>
              <w:instrText xml:space="preserve"> PAGEREF _Toc166836041 \h </w:instrText>
            </w:r>
            <w:r w:rsidR="00FE4388">
              <w:rPr>
                <w:noProof/>
                <w:webHidden/>
              </w:rPr>
            </w:r>
            <w:r w:rsidR="00FE4388">
              <w:rPr>
                <w:noProof/>
                <w:webHidden/>
              </w:rPr>
              <w:fldChar w:fldCharType="separate"/>
            </w:r>
            <w:r w:rsidR="00FE4388">
              <w:rPr>
                <w:noProof/>
                <w:webHidden/>
              </w:rPr>
              <w:t>5</w:t>
            </w:r>
            <w:r w:rsidR="00FE4388">
              <w:rPr>
                <w:noProof/>
                <w:webHidden/>
              </w:rPr>
              <w:fldChar w:fldCharType="end"/>
            </w:r>
          </w:hyperlink>
        </w:p>
        <w:p w14:paraId="59499995" w14:textId="6A24E106"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2" w:history="1">
            <w:r w:rsidR="00FE4388" w:rsidRPr="00EB0548">
              <w:rPr>
                <w:rStyle w:val="Hyperlink"/>
                <w:noProof/>
              </w:rPr>
              <w:t>Load-Serving Entity Input Worksheets (blue)</w:t>
            </w:r>
            <w:r w:rsidR="00FE4388">
              <w:rPr>
                <w:noProof/>
                <w:webHidden/>
              </w:rPr>
              <w:tab/>
            </w:r>
            <w:r w:rsidR="00FE4388">
              <w:rPr>
                <w:noProof/>
                <w:webHidden/>
              </w:rPr>
              <w:fldChar w:fldCharType="begin"/>
            </w:r>
            <w:r w:rsidR="00FE4388">
              <w:rPr>
                <w:noProof/>
                <w:webHidden/>
              </w:rPr>
              <w:instrText xml:space="preserve"> PAGEREF _Toc166836042 \h </w:instrText>
            </w:r>
            <w:r w:rsidR="00FE4388">
              <w:rPr>
                <w:noProof/>
                <w:webHidden/>
              </w:rPr>
            </w:r>
            <w:r w:rsidR="00FE4388">
              <w:rPr>
                <w:noProof/>
                <w:webHidden/>
              </w:rPr>
              <w:fldChar w:fldCharType="separate"/>
            </w:r>
            <w:r w:rsidR="00FE4388">
              <w:rPr>
                <w:noProof/>
                <w:webHidden/>
              </w:rPr>
              <w:t>7</w:t>
            </w:r>
            <w:r w:rsidR="00FE4388">
              <w:rPr>
                <w:noProof/>
                <w:webHidden/>
              </w:rPr>
              <w:fldChar w:fldCharType="end"/>
            </w:r>
          </w:hyperlink>
        </w:p>
        <w:p w14:paraId="7795CDC1" w14:textId="1F49B388"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3" w:history="1">
            <w:r w:rsidR="00FE4388" w:rsidRPr="00EB0548">
              <w:rPr>
                <w:rStyle w:val="Hyperlink"/>
                <w:noProof/>
              </w:rPr>
              <w:t>Showing Results Worksheets (gold)</w:t>
            </w:r>
            <w:r w:rsidR="00FE4388">
              <w:rPr>
                <w:noProof/>
                <w:webHidden/>
              </w:rPr>
              <w:tab/>
            </w:r>
            <w:r w:rsidR="00FE4388">
              <w:rPr>
                <w:noProof/>
                <w:webHidden/>
              </w:rPr>
              <w:fldChar w:fldCharType="begin"/>
            </w:r>
            <w:r w:rsidR="00FE4388">
              <w:rPr>
                <w:noProof/>
                <w:webHidden/>
              </w:rPr>
              <w:instrText xml:space="preserve"> PAGEREF _Toc166836043 \h </w:instrText>
            </w:r>
            <w:r w:rsidR="00FE4388">
              <w:rPr>
                <w:noProof/>
                <w:webHidden/>
              </w:rPr>
            </w:r>
            <w:r w:rsidR="00FE4388">
              <w:rPr>
                <w:noProof/>
                <w:webHidden/>
              </w:rPr>
              <w:fldChar w:fldCharType="separate"/>
            </w:r>
            <w:r w:rsidR="00FE4388">
              <w:rPr>
                <w:noProof/>
                <w:webHidden/>
              </w:rPr>
              <w:t>8</w:t>
            </w:r>
            <w:r w:rsidR="00FE4388">
              <w:rPr>
                <w:noProof/>
                <w:webHidden/>
              </w:rPr>
              <w:fldChar w:fldCharType="end"/>
            </w:r>
          </w:hyperlink>
        </w:p>
        <w:p w14:paraId="49036324" w14:textId="546F87C4"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4" w:history="1">
            <w:r w:rsidR="00FE4388" w:rsidRPr="00EB0548">
              <w:rPr>
                <w:rStyle w:val="Hyperlink"/>
                <w:noProof/>
              </w:rPr>
              <w:t>Requirement and Allocation Worksheets (orange)</w:t>
            </w:r>
            <w:r w:rsidR="00FE4388">
              <w:rPr>
                <w:noProof/>
                <w:webHidden/>
              </w:rPr>
              <w:tab/>
            </w:r>
            <w:r w:rsidR="00FE4388">
              <w:rPr>
                <w:noProof/>
                <w:webHidden/>
              </w:rPr>
              <w:fldChar w:fldCharType="begin"/>
            </w:r>
            <w:r w:rsidR="00FE4388">
              <w:rPr>
                <w:noProof/>
                <w:webHidden/>
              </w:rPr>
              <w:instrText xml:space="preserve"> PAGEREF _Toc166836044 \h </w:instrText>
            </w:r>
            <w:r w:rsidR="00FE4388">
              <w:rPr>
                <w:noProof/>
                <w:webHidden/>
              </w:rPr>
            </w:r>
            <w:r w:rsidR="00FE4388">
              <w:rPr>
                <w:noProof/>
                <w:webHidden/>
              </w:rPr>
              <w:fldChar w:fldCharType="separate"/>
            </w:r>
            <w:r w:rsidR="00FE4388">
              <w:rPr>
                <w:noProof/>
                <w:webHidden/>
              </w:rPr>
              <w:t>9</w:t>
            </w:r>
            <w:r w:rsidR="00FE4388">
              <w:rPr>
                <w:noProof/>
                <w:webHidden/>
              </w:rPr>
              <w:fldChar w:fldCharType="end"/>
            </w:r>
          </w:hyperlink>
        </w:p>
        <w:p w14:paraId="21FF4A00" w14:textId="0D3A99A8"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5" w:history="1">
            <w:r w:rsidR="00FE4388" w:rsidRPr="00EB0548">
              <w:rPr>
                <w:rStyle w:val="Hyperlink"/>
                <w:noProof/>
              </w:rPr>
              <w:t>Resource Description Worksheets (green)</w:t>
            </w:r>
            <w:r w:rsidR="00FE4388">
              <w:rPr>
                <w:noProof/>
                <w:webHidden/>
              </w:rPr>
              <w:tab/>
            </w:r>
            <w:r w:rsidR="00FE4388">
              <w:rPr>
                <w:noProof/>
                <w:webHidden/>
              </w:rPr>
              <w:fldChar w:fldCharType="begin"/>
            </w:r>
            <w:r w:rsidR="00FE4388">
              <w:rPr>
                <w:noProof/>
                <w:webHidden/>
              </w:rPr>
              <w:instrText xml:space="preserve"> PAGEREF _Toc166836045 \h </w:instrText>
            </w:r>
            <w:r w:rsidR="00FE4388">
              <w:rPr>
                <w:noProof/>
                <w:webHidden/>
              </w:rPr>
            </w:r>
            <w:r w:rsidR="00FE4388">
              <w:rPr>
                <w:noProof/>
                <w:webHidden/>
              </w:rPr>
              <w:fldChar w:fldCharType="separate"/>
            </w:r>
            <w:r w:rsidR="00FE4388">
              <w:rPr>
                <w:noProof/>
                <w:webHidden/>
              </w:rPr>
              <w:t>9</w:t>
            </w:r>
            <w:r w:rsidR="00FE4388">
              <w:rPr>
                <w:noProof/>
                <w:webHidden/>
              </w:rPr>
              <w:fldChar w:fldCharType="end"/>
            </w:r>
          </w:hyperlink>
        </w:p>
        <w:p w14:paraId="59C6A762" w14:textId="7DC0329B"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046" w:history="1">
            <w:r w:rsidR="00FE4388" w:rsidRPr="00EB0548">
              <w:rPr>
                <w:rStyle w:val="Hyperlink"/>
                <w:noProof/>
              </w:rPr>
              <w:t>Information and Tools</w:t>
            </w:r>
            <w:r w:rsidR="00FE4388">
              <w:rPr>
                <w:noProof/>
                <w:webHidden/>
              </w:rPr>
              <w:tab/>
            </w:r>
            <w:r w:rsidR="00FE4388">
              <w:rPr>
                <w:noProof/>
                <w:webHidden/>
              </w:rPr>
              <w:fldChar w:fldCharType="begin"/>
            </w:r>
            <w:r w:rsidR="00FE4388">
              <w:rPr>
                <w:noProof/>
                <w:webHidden/>
              </w:rPr>
              <w:instrText xml:space="preserve"> PAGEREF _Toc166836046 \h </w:instrText>
            </w:r>
            <w:r w:rsidR="00FE4388">
              <w:rPr>
                <w:noProof/>
                <w:webHidden/>
              </w:rPr>
            </w:r>
            <w:r w:rsidR="00FE4388">
              <w:rPr>
                <w:noProof/>
                <w:webHidden/>
              </w:rPr>
              <w:fldChar w:fldCharType="separate"/>
            </w:r>
            <w:r w:rsidR="00FE4388">
              <w:rPr>
                <w:noProof/>
                <w:webHidden/>
              </w:rPr>
              <w:t>10</w:t>
            </w:r>
            <w:r w:rsidR="00FE4388">
              <w:rPr>
                <w:noProof/>
                <w:webHidden/>
              </w:rPr>
              <w:fldChar w:fldCharType="end"/>
            </w:r>
          </w:hyperlink>
        </w:p>
        <w:p w14:paraId="35103C16" w14:textId="02944CB6"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7" w:history="1">
            <w:r w:rsidR="00FE4388" w:rsidRPr="00EB0548">
              <w:rPr>
                <w:rStyle w:val="Hyperlink"/>
                <w:noProof/>
              </w:rPr>
              <w:t>Clear All Input Data</w:t>
            </w:r>
            <w:r w:rsidR="00FE4388">
              <w:rPr>
                <w:noProof/>
                <w:webHidden/>
              </w:rPr>
              <w:tab/>
            </w:r>
            <w:r w:rsidR="00FE4388">
              <w:rPr>
                <w:noProof/>
                <w:webHidden/>
              </w:rPr>
              <w:fldChar w:fldCharType="begin"/>
            </w:r>
            <w:r w:rsidR="00FE4388">
              <w:rPr>
                <w:noProof/>
                <w:webHidden/>
              </w:rPr>
              <w:instrText xml:space="preserve"> PAGEREF _Toc166836047 \h </w:instrText>
            </w:r>
            <w:r w:rsidR="00FE4388">
              <w:rPr>
                <w:noProof/>
                <w:webHidden/>
              </w:rPr>
            </w:r>
            <w:r w:rsidR="00FE4388">
              <w:rPr>
                <w:noProof/>
                <w:webHidden/>
              </w:rPr>
              <w:fldChar w:fldCharType="separate"/>
            </w:r>
            <w:r w:rsidR="00FE4388">
              <w:rPr>
                <w:noProof/>
                <w:webHidden/>
              </w:rPr>
              <w:t>10</w:t>
            </w:r>
            <w:r w:rsidR="00FE4388">
              <w:rPr>
                <w:noProof/>
                <w:webHidden/>
              </w:rPr>
              <w:fldChar w:fldCharType="end"/>
            </w:r>
          </w:hyperlink>
        </w:p>
        <w:p w14:paraId="4ADDD788" w14:textId="2CEB8A62"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8" w:history="1">
            <w:r w:rsidR="00FE4388" w:rsidRPr="00EB0548">
              <w:rPr>
                <w:rStyle w:val="Hyperlink"/>
                <w:noProof/>
              </w:rPr>
              <w:t>Clear Requirements and Allocations</w:t>
            </w:r>
            <w:r w:rsidR="00FE4388">
              <w:rPr>
                <w:noProof/>
                <w:webHidden/>
              </w:rPr>
              <w:tab/>
            </w:r>
            <w:r w:rsidR="00FE4388">
              <w:rPr>
                <w:noProof/>
                <w:webHidden/>
              </w:rPr>
              <w:fldChar w:fldCharType="begin"/>
            </w:r>
            <w:r w:rsidR="00FE4388">
              <w:rPr>
                <w:noProof/>
                <w:webHidden/>
              </w:rPr>
              <w:instrText xml:space="preserve"> PAGEREF _Toc166836048 \h </w:instrText>
            </w:r>
            <w:r w:rsidR="00FE4388">
              <w:rPr>
                <w:noProof/>
                <w:webHidden/>
              </w:rPr>
            </w:r>
            <w:r w:rsidR="00FE4388">
              <w:rPr>
                <w:noProof/>
                <w:webHidden/>
              </w:rPr>
              <w:fldChar w:fldCharType="separate"/>
            </w:r>
            <w:r w:rsidR="00FE4388">
              <w:rPr>
                <w:noProof/>
                <w:webHidden/>
              </w:rPr>
              <w:t>10</w:t>
            </w:r>
            <w:r w:rsidR="00FE4388">
              <w:rPr>
                <w:noProof/>
                <w:webHidden/>
              </w:rPr>
              <w:fldChar w:fldCharType="end"/>
            </w:r>
          </w:hyperlink>
        </w:p>
        <w:p w14:paraId="3BA25772" w14:textId="3CACC68E"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49" w:history="1">
            <w:r w:rsidR="00FE4388" w:rsidRPr="00EB0548">
              <w:rPr>
                <w:rStyle w:val="Hyperlink"/>
                <w:noProof/>
              </w:rPr>
              <w:t>Refresh Resource Database</w:t>
            </w:r>
            <w:r w:rsidR="00FE4388">
              <w:rPr>
                <w:noProof/>
                <w:webHidden/>
              </w:rPr>
              <w:tab/>
            </w:r>
            <w:r w:rsidR="00FE4388">
              <w:rPr>
                <w:noProof/>
                <w:webHidden/>
              </w:rPr>
              <w:fldChar w:fldCharType="begin"/>
            </w:r>
            <w:r w:rsidR="00FE4388">
              <w:rPr>
                <w:noProof/>
                <w:webHidden/>
              </w:rPr>
              <w:instrText xml:space="preserve"> PAGEREF _Toc166836049 \h </w:instrText>
            </w:r>
            <w:r w:rsidR="00FE4388">
              <w:rPr>
                <w:noProof/>
                <w:webHidden/>
              </w:rPr>
            </w:r>
            <w:r w:rsidR="00FE4388">
              <w:rPr>
                <w:noProof/>
                <w:webHidden/>
              </w:rPr>
              <w:fldChar w:fldCharType="separate"/>
            </w:r>
            <w:r w:rsidR="00FE4388">
              <w:rPr>
                <w:noProof/>
                <w:webHidden/>
              </w:rPr>
              <w:t>11</w:t>
            </w:r>
            <w:r w:rsidR="00FE4388">
              <w:rPr>
                <w:noProof/>
                <w:webHidden/>
              </w:rPr>
              <w:fldChar w:fldCharType="end"/>
            </w:r>
          </w:hyperlink>
        </w:p>
        <w:p w14:paraId="5E017E7D" w14:textId="28B3523E"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0" w:history="1">
            <w:r w:rsidR="00FE4388" w:rsidRPr="00EB0548">
              <w:rPr>
                <w:rStyle w:val="Hyperlink"/>
                <w:noProof/>
              </w:rPr>
              <w:t>Autofill LSE Showing Values</w:t>
            </w:r>
            <w:r w:rsidR="00FE4388">
              <w:rPr>
                <w:noProof/>
                <w:webHidden/>
              </w:rPr>
              <w:tab/>
            </w:r>
            <w:r w:rsidR="00FE4388">
              <w:rPr>
                <w:noProof/>
                <w:webHidden/>
              </w:rPr>
              <w:fldChar w:fldCharType="begin"/>
            </w:r>
            <w:r w:rsidR="00FE4388">
              <w:rPr>
                <w:noProof/>
                <w:webHidden/>
              </w:rPr>
              <w:instrText xml:space="preserve"> PAGEREF _Toc166836050 \h </w:instrText>
            </w:r>
            <w:r w:rsidR="00FE4388">
              <w:rPr>
                <w:noProof/>
                <w:webHidden/>
              </w:rPr>
            </w:r>
            <w:r w:rsidR="00FE4388">
              <w:rPr>
                <w:noProof/>
                <w:webHidden/>
              </w:rPr>
              <w:fldChar w:fldCharType="separate"/>
            </w:r>
            <w:r w:rsidR="00FE4388">
              <w:rPr>
                <w:noProof/>
                <w:webHidden/>
              </w:rPr>
              <w:t>11</w:t>
            </w:r>
            <w:r w:rsidR="00FE4388">
              <w:rPr>
                <w:noProof/>
                <w:webHidden/>
              </w:rPr>
              <w:fldChar w:fldCharType="end"/>
            </w:r>
          </w:hyperlink>
        </w:p>
        <w:p w14:paraId="7A5E6596" w14:textId="39E786D4"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051" w:history="1">
            <w:r w:rsidR="00FE4388" w:rsidRPr="00EB0548">
              <w:rPr>
                <w:rStyle w:val="Hyperlink"/>
                <w:noProof/>
              </w:rPr>
              <w:t>How to Input Resources</w:t>
            </w:r>
            <w:r w:rsidR="00FE4388">
              <w:rPr>
                <w:noProof/>
                <w:webHidden/>
              </w:rPr>
              <w:tab/>
            </w:r>
            <w:r w:rsidR="00FE4388">
              <w:rPr>
                <w:noProof/>
                <w:webHidden/>
              </w:rPr>
              <w:fldChar w:fldCharType="begin"/>
            </w:r>
            <w:r w:rsidR="00FE4388">
              <w:rPr>
                <w:noProof/>
                <w:webHidden/>
              </w:rPr>
              <w:instrText xml:space="preserve"> PAGEREF _Toc166836051 \h </w:instrText>
            </w:r>
            <w:r w:rsidR="00FE4388">
              <w:rPr>
                <w:noProof/>
                <w:webHidden/>
              </w:rPr>
            </w:r>
            <w:r w:rsidR="00FE4388">
              <w:rPr>
                <w:noProof/>
                <w:webHidden/>
              </w:rPr>
              <w:fldChar w:fldCharType="separate"/>
            </w:r>
            <w:r w:rsidR="00FE4388">
              <w:rPr>
                <w:noProof/>
                <w:webHidden/>
              </w:rPr>
              <w:t>11</w:t>
            </w:r>
            <w:r w:rsidR="00FE4388">
              <w:rPr>
                <w:noProof/>
                <w:webHidden/>
              </w:rPr>
              <w:fldChar w:fldCharType="end"/>
            </w:r>
          </w:hyperlink>
        </w:p>
        <w:p w14:paraId="126C2614" w14:textId="2AD70CE2"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2" w:history="1">
            <w:r w:rsidR="00FE4388" w:rsidRPr="00EB0548">
              <w:rPr>
                <w:rStyle w:val="Hyperlink"/>
                <w:noProof/>
              </w:rPr>
              <w:t>Certification Worksheet</w:t>
            </w:r>
            <w:r w:rsidR="00FE4388">
              <w:rPr>
                <w:noProof/>
                <w:webHidden/>
              </w:rPr>
              <w:tab/>
            </w:r>
            <w:r w:rsidR="00FE4388">
              <w:rPr>
                <w:noProof/>
                <w:webHidden/>
              </w:rPr>
              <w:fldChar w:fldCharType="begin"/>
            </w:r>
            <w:r w:rsidR="00FE4388">
              <w:rPr>
                <w:noProof/>
                <w:webHidden/>
              </w:rPr>
              <w:instrText xml:space="preserve"> PAGEREF _Toc166836052 \h </w:instrText>
            </w:r>
            <w:r w:rsidR="00FE4388">
              <w:rPr>
                <w:noProof/>
                <w:webHidden/>
              </w:rPr>
            </w:r>
            <w:r w:rsidR="00FE4388">
              <w:rPr>
                <w:noProof/>
                <w:webHidden/>
              </w:rPr>
              <w:fldChar w:fldCharType="separate"/>
            </w:r>
            <w:r w:rsidR="00FE4388">
              <w:rPr>
                <w:noProof/>
                <w:webHidden/>
              </w:rPr>
              <w:t>11</w:t>
            </w:r>
            <w:r w:rsidR="00FE4388">
              <w:rPr>
                <w:noProof/>
                <w:webHidden/>
              </w:rPr>
              <w:fldChar w:fldCharType="end"/>
            </w:r>
          </w:hyperlink>
        </w:p>
        <w:p w14:paraId="59FD8709" w14:textId="60CA26C7"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3" w:history="1">
            <w:r w:rsidR="00FE4388" w:rsidRPr="00EB0548">
              <w:rPr>
                <w:rStyle w:val="Hyperlink"/>
                <w:noProof/>
              </w:rPr>
              <w:t>LSE Showing Worksheet</w:t>
            </w:r>
            <w:r w:rsidR="00FE4388">
              <w:rPr>
                <w:noProof/>
                <w:webHidden/>
              </w:rPr>
              <w:tab/>
            </w:r>
            <w:r w:rsidR="00FE4388">
              <w:rPr>
                <w:noProof/>
                <w:webHidden/>
              </w:rPr>
              <w:fldChar w:fldCharType="begin"/>
            </w:r>
            <w:r w:rsidR="00FE4388">
              <w:rPr>
                <w:noProof/>
                <w:webHidden/>
              </w:rPr>
              <w:instrText xml:space="preserve"> PAGEREF _Toc166836053 \h </w:instrText>
            </w:r>
            <w:r w:rsidR="00FE4388">
              <w:rPr>
                <w:noProof/>
                <w:webHidden/>
              </w:rPr>
            </w:r>
            <w:r w:rsidR="00FE4388">
              <w:rPr>
                <w:noProof/>
                <w:webHidden/>
              </w:rPr>
              <w:fldChar w:fldCharType="separate"/>
            </w:r>
            <w:r w:rsidR="00FE4388">
              <w:rPr>
                <w:noProof/>
                <w:webHidden/>
              </w:rPr>
              <w:t>12</w:t>
            </w:r>
            <w:r w:rsidR="00FE4388">
              <w:rPr>
                <w:noProof/>
                <w:webHidden/>
              </w:rPr>
              <w:fldChar w:fldCharType="end"/>
            </w:r>
          </w:hyperlink>
        </w:p>
        <w:p w14:paraId="6E323FD4" w14:textId="63E915F8"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4" w:history="1">
            <w:r w:rsidR="00FE4388" w:rsidRPr="00EB0548">
              <w:rPr>
                <w:rStyle w:val="Hyperlink"/>
                <w:noProof/>
              </w:rPr>
              <w:t>Custom Profiles</w:t>
            </w:r>
            <w:r w:rsidR="00FE4388">
              <w:rPr>
                <w:noProof/>
                <w:webHidden/>
              </w:rPr>
              <w:tab/>
            </w:r>
            <w:r w:rsidR="00FE4388">
              <w:rPr>
                <w:noProof/>
                <w:webHidden/>
              </w:rPr>
              <w:fldChar w:fldCharType="begin"/>
            </w:r>
            <w:r w:rsidR="00FE4388">
              <w:rPr>
                <w:noProof/>
                <w:webHidden/>
              </w:rPr>
              <w:instrText xml:space="preserve"> PAGEREF _Toc166836054 \h </w:instrText>
            </w:r>
            <w:r w:rsidR="00FE4388">
              <w:rPr>
                <w:noProof/>
                <w:webHidden/>
              </w:rPr>
            </w:r>
            <w:r w:rsidR="00FE4388">
              <w:rPr>
                <w:noProof/>
                <w:webHidden/>
              </w:rPr>
              <w:fldChar w:fldCharType="separate"/>
            </w:r>
            <w:r w:rsidR="00FE4388">
              <w:rPr>
                <w:noProof/>
                <w:webHidden/>
              </w:rPr>
              <w:t>14</w:t>
            </w:r>
            <w:r w:rsidR="00FE4388">
              <w:rPr>
                <w:noProof/>
                <w:webHidden/>
              </w:rPr>
              <w:fldChar w:fldCharType="end"/>
            </w:r>
          </w:hyperlink>
        </w:p>
        <w:p w14:paraId="18C7A6DF" w14:textId="27718672"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5" w:history="1">
            <w:r w:rsidR="00FE4388" w:rsidRPr="00EB0548">
              <w:rPr>
                <w:rStyle w:val="Hyperlink"/>
                <w:noProof/>
              </w:rPr>
              <w:t>Storage Resources and Hourly Profile Optimization</w:t>
            </w:r>
            <w:r w:rsidR="00FE4388">
              <w:rPr>
                <w:noProof/>
                <w:webHidden/>
              </w:rPr>
              <w:tab/>
            </w:r>
            <w:r w:rsidR="00FE4388">
              <w:rPr>
                <w:noProof/>
                <w:webHidden/>
              </w:rPr>
              <w:fldChar w:fldCharType="begin"/>
            </w:r>
            <w:r w:rsidR="00FE4388">
              <w:rPr>
                <w:noProof/>
                <w:webHidden/>
              </w:rPr>
              <w:instrText xml:space="preserve"> PAGEREF _Toc166836055 \h </w:instrText>
            </w:r>
            <w:r w:rsidR="00FE4388">
              <w:rPr>
                <w:noProof/>
                <w:webHidden/>
              </w:rPr>
            </w:r>
            <w:r w:rsidR="00FE4388">
              <w:rPr>
                <w:noProof/>
                <w:webHidden/>
              </w:rPr>
              <w:fldChar w:fldCharType="separate"/>
            </w:r>
            <w:r w:rsidR="00FE4388">
              <w:rPr>
                <w:noProof/>
                <w:webHidden/>
              </w:rPr>
              <w:t>15</w:t>
            </w:r>
            <w:r w:rsidR="00FE4388">
              <w:rPr>
                <w:noProof/>
                <w:webHidden/>
              </w:rPr>
              <w:fldChar w:fldCharType="end"/>
            </w:r>
          </w:hyperlink>
        </w:p>
        <w:p w14:paraId="3E59806B" w14:textId="6713AF61"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6" w:history="1">
            <w:r w:rsidR="00FE4388" w:rsidRPr="00EB0548">
              <w:rPr>
                <w:rStyle w:val="Hyperlink"/>
                <w:noProof/>
              </w:rPr>
              <w:t>Hybrid Resources</w:t>
            </w:r>
            <w:r w:rsidR="00FE4388">
              <w:rPr>
                <w:noProof/>
                <w:webHidden/>
              </w:rPr>
              <w:tab/>
            </w:r>
            <w:r w:rsidR="00FE4388">
              <w:rPr>
                <w:noProof/>
                <w:webHidden/>
              </w:rPr>
              <w:fldChar w:fldCharType="begin"/>
            </w:r>
            <w:r w:rsidR="00FE4388">
              <w:rPr>
                <w:noProof/>
                <w:webHidden/>
              </w:rPr>
              <w:instrText xml:space="preserve"> PAGEREF _Toc166836056 \h </w:instrText>
            </w:r>
            <w:r w:rsidR="00FE4388">
              <w:rPr>
                <w:noProof/>
                <w:webHidden/>
              </w:rPr>
            </w:r>
            <w:r w:rsidR="00FE4388">
              <w:rPr>
                <w:noProof/>
                <w:webHidden/>
              </w:rPr>
              <w:fldChar w:fldCharType="separate"/>
            </w:r>
            <w:r w:rsidR="00FE4388">
              <w:rPr>
                <w:noProof/>
                <w:webHidden/>
              </w:rPr>
              <w:t>17</w:t>
            </w:r>
            <w:r w:rsidR="00FE4388">
              <w:rPr>
                <w:noProof/>
                <w:webHidden/>
              </w:rPr>
              <w:fldChar w:fldCharType="end"/>
            </w:r>
          </w:hyperlink>
        </w:p>
        <w:p w14:paraId="0AA066AF" w14:textId="2FB5ED1B"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7" w:history="1">
            <w:r w:rsidR="00FE4388" w:rsidRPr="00EB0548">
              <w:rPr>
                <w:rStyle w:val="Hyperlink"/>
                <w:noProof/>
              </w:rPr>
              <w:t>Co-Located Resources</w:t>
            </w:r>
            <w:r w:rsidR="00FE4388">
              <w:rPr>
                <w:noProof/>
                <w:webHidden/>
              </w:rPr>
              <w:tab/>
            </w:r>
            <w:r w:rsidR="00FE4388">
              <w:rPr>
                <w:noProof/>
                <w:webHidden/>
              </w:rPr>
              <w:fldChar w:fldCharType="begin"/>
            </w:r>
            <w:r w:rsidR="00FE4388">
              <w:rPr>
                <w:noProof/>
                <w:webHidden/>
              </w:rPr>
              <w:instrText xml:space="preserve"> PAGEREF _Toc166836057 \h </w:instrText>
            </w:r>
            <w:r w:rsidR="00FE4388">
              <w:rPr>
                <w:noProof/>
                <w:webHidden/>
              </w:rPr>
            </w:r>
            <w:r w:rsidR="00FE4388">
              <w:rPr>
                <w:noProof/>
                <w:webHidden/>
              </w:rPr>
              <w:fldChar w:fldCharType="separate"/>
            </w:r>
            <w:r w:rsidR="00FE4388">
              <w:rPr>
                <w:noProof/>
                <w:webHidden/>
              </w:rPr>
              <w:t>18</w:t>
            </w:r>
            <w:r w:rsidR="00FE4388">
              <w:rPr>
                <w:noProof/>
                <w:webHidden/>
              </w:rPr>
              <w:fldChar w:fldCharType="end"/>
            </w:r>
          </w:hyperlink>
        </w:p>
        <w:p w14:paraId="46900AEF" w14:textId="61ED15C4"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8" w:history="1">
            <w:r w:rsidR="00FE4388" w:rsidRPr="00EB0548">
              <w:rPr>
                <w:rStyle w:val="Hyperlink"/>
                <w:noProof/>
              </w:rPr>
              <w:t>MCC Bucket 4</w:t>
            </w:r>
            <w:r w:rsidR="00FE4388">
              <w:rPr>
                <w:noProof/>
                <w:webHidden/>
              </w:rPr>
              <w:tab/>
            </w:r>
            <w:r w:rsidR="00FE4388">
              <w:rPr>
                <w:noProof/>
                <w:webHidden/>
              </w:rPr>
              <w:fldChar w:fldCharType="begin"/>
            </w:r>
            <w:r w:rsidR="00FE4388">
              <w:rPr>
                <w:noProof/>
                <w:webHidden/>
              </w:rPr>
              <w:instrText xml:space="preserve"> PAGEREF _Toc166836058 \h </w:instrText>
            </w:r>
            <w:r w:rsidR="00FE4388">
              <w:rPr>
                <w:noProof/>
                <w:webHidden/>
              </w:rPr>
            </w:r>
            <w:r w:rsidR="00FE4388">
              <w:rPr>
                <w:noProof/>
                <w:webHidden/>
              </w:rPr>
              <w:fldChar w:fldCharType="separate"/>
            </w:r>
            <w:r w:rsidR="00FE4388">
              <w:rPr>
                <w:noProof/>
                <w:webHidden/>
              </w:rPr>
              <w:t>18</w:t>
            </w:r>
            <w:r w:rsidR="00FE4388">
              <w:rPr>
                <w:noProof/>
                <w:webHidden/>
              </w:rPr>
              <w:fldChar w:fldCharType="end"/>
            </w:r>
          </w:hyperlink>
        </w:p>
        <w:p w14:paraId="1F0057FB" w14:textId="16BA35BA"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59" w:history="1">
            <w:r w:rsidR="00FE4388" w:rsidRPr="00EB0548">
              <w:rPr>
                <w:rStyle w:val="Hyperlink"/>
                <w:noProof/>
              </w:rPr>
              <w:t>Energy-Only Resources</w:t>
            </w:r>
            <w:r w:rsidR="00FE4388">
              <w:rPr>
                <w:noProof/>
                <w:webHidden/>
              </w:rPr>
              <w:tab/>
            </w:r>
            <w:r w:rsidR="00FE4388">
              <w:rPr>
                <w:noProof/>
                <w:webHidden/>
              </w:rPr>
              <w:fldChar w:fldCharType="begin"/>
            </w:r>
            <w:r w:rsidR="00FE4388">
              <w:rPr>
                <w:noProof/>
                <w:webHidden/>
              </w:rPr>
              <w:instrText xml:space="preserve"> PAGEREF _Toc166836059 \h </w:instrText>
            </w:r>
            <w:r w:rsidR="00FE4388">
              <w:rPr>
                <w:noProof/>
                <w:webHidden/>
              </w:rPr>
            </w:r>
            <w:r w:rsidR="00FE4388">
              <w:rPr>
                <w:noProof/>
                <w:webHidden/>
              </w:rPr>
              <w:fldChar w:fldCharType="separate"/>
            </w:r>
            <w:r w:rsidR="00FE4388">
              <w:rPr>
                <w:noProof/>
                <w:webHidden/>
              </w:rPr>
              <w:t>18</w:t>
            </w:r>
            <w:r w:rsidR="00FE4388">
              <w:rPr>
                <w:noProof/>
                <w:webHidden/>
              </w:rPr>
              <w:fldChar w:fldCharType="end"/>
            </w:r>
          </w:hyperlink>
        </w:p>
        <w:p w14:paraId="6B3BF3E6" w14:textId="79E5ED44"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0" w:history="1">
            <w:r w:rsidR="00FE4388" w:rsidRPr="00EB0548">
              <w:rPr>
                <w:rStyle w:val="Hyperlink"/>
                <w:noProof/>
              </w:rPr>
              <w:t>Grid-Charging and Grid-Restricted Storage Resources</w:t>
            </w:r>
            <w:r w:rsidR="00FE4388">
              <w:rPr>
                <w:noProof/>
                <w:webHidden/>
              </w:rPr>
              <w:tab/>
            </w:r>
            <w:r w:rsidR="00FE4388">
              <w:rPr>
                <w:noProof/>
                <w:webHidden/>
              </w:rPr>
              <w:fldChar w:fldCharType="begin"/>
            </w:r>
            <w:r w:rsidR="00FE4388">
              <w:rPr>
                <w:noProof/>
                <w:webHidden/>
              </w:rPr>
              <w:instrText xml:space="preserve"> PAGEREF _Toc166836060 \h </w:instrText>
            </w:r>
            <w:r w:rsidR="00FE4388">
              <w:rPr>
                <w:noProof/>
                <w:webHidden/>
              </w:rPr>
            </w:r>
            <w:r w:rsidR="00FE4388">
              <w:rPr>
                <w:noProof/>
                <w:webHidden/>
              </w:rPr>
              <w:fldChar w:fldCharType="separate"/>
            </w:r>
            <w:r w:rsidR="00FE4388">
              <w:rPr>
                <w:noProof/>
                <w:webHidden/>
              </w:rPr>
              <w:t>18</w:t>
            </w:r>
            <w:r w:rsidR="00FE4388">
              <w:rPr>
                <w:noProof/>
                <w:webHidden/>
              </w:rPr>
              <w:fldChar w:fldCharType="end"/>
            </w:r>
          </w:hyperlink>
        </w:p>
        <w:p w14:paraId="7608B5D6" w14:textId="42C842F4"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1" w:history="1">
            <w:r w:rsidR="00FE4388" w:rsidRPr="00EB0548">
              <w:rPr>
                <w:rStyle w:val="Hyperlink"/>
                <w:noProof/>
              </w:rPr>
              <w:t>Interconnection Limits</w:t>
            </w:r>
            <w:r w:rsidR="00FE4388">
              <w:rPr>
                <w:noProof/>
                <w:webHidden/>
              </w:rPr>
              <w:tab/>
            </w:r>
            <w:r w:rsidR="00FE4388">
              <w:rPr>
                <w:noProof/>
                <w:webHidden/>
              </w:rPr>
              <w:fldChar w:fldCharType="begin"/>
            </w:r>
            <w:r w:rsidR="00FE4388">
              <w:rPr>
                <w:noProof/>
                <w:webHidden/>
              </w:rPr>
              <w:instrText xml:space="preserve"> PAGEREF _Toc166836061 \h </w:instrText>
            </w:r>
            <w:r w:rsidR="00FE4388">
              <w:rPr>
                <w:noProof/>
                <w:webHidden/>
              </w:rPr>
            </w:r>
            <w:r w:rsidR="00FE4388">
              <w:rPr>
                <w:noProof/>
                <w:webHidden/>
              </w:rPr>
              <w:fldChar w:fldCharType="separate"/>
            </w:r>
            <w:r w:rsidR="00FE4388">
              <w:rPr>
                <w:noProof/>
                <w:webHidden/>
              </w:rPr>
              <w:t>18</w:t>
            </w:r>
            <w:r w:rsidR="00FE4388">
              <w:rPr>
                <w:noProof/>
                <w:webHidden/>
              </w:rPr>
              <w:fldChar w:fldCharType="end"/>
            </w:r>
          </w:hyperlink>
        </w:p>
        <w:p w14:paraId="4734D98A" w14:textId="2DA15EBA"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2" w:history="1">
            <w:r w:rsidR="00FE4388" w:rsidRPr="00EB0548">
              <w:rPr>
                <w:rStyle w:val="Hyperlink"/>
                <w:noProof/>
              </w:rPr>
              <w:t>Unspecified Imports</w:t>
            </w:r>
            <w:r w:rsidR="00FE4388">
              <w:rPr>
                <w:noProof/>
                <w:webHidden/>
              </w:rPr>
              <w:tab/>
            </w:r>
            <w:r w:rsidR="00FE4388">
              <w:rPr>
                <w:noProof/>
                <w:webHidden/>
              </w:rPr>
              <w:fldChar w:fldCharType="begin"/>
            </w:r>
            <w:r w:rsidR="00FE4388">
              <w:rPr>
                <w:noProof/>
                <w:webHidden/>
              </w:rPr>
              <w:instrText xml:space="preserve"> PAGEREF _Toc166836062 \h </w:instrText>
            </w:r>
            <w:r w:rsidR="00FE4388">
              <w:rPr>
                <w:noProof/>
                <w:webHidden/>
              </w:rPr>
            </w:r>
            <w:r w:rsidR="00FE4388">
              <w:rPr>
                <w:noProof/>
                <w:webHidden/>
              </w:rPr>
              <w:fldChar w:fldCharType="separate"/>
            </w:r>
            <w:r w:rsidR="00FE4388">
              <w:rPr>
                <w:noProof/>
                <w:webHidden/>
              </w:rPr>
              <w:t>19</w:t>
            </w:r>
            <w:r w:rsidR="00FE4388">
              <w:rPr>
                <w:noProof/>
                <w:webHidden/>
              </w:rPr>
              <w:fldChar w:fldCharType="end"/>
            </w:r>
          </w:hyperlink>
        </w:p>
        <w:p w14:paraId="518A5448" w14:textId="5E89BDAB"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3" w:history="1">
            <w:r w:rsidR="00FE4388" w:rsidRPr="00EB0548">
              <w:rPr>
                <w:rStyle w:val="Hyperlink"/>
                <w:noProof/>
              </w:rPr>
              <w:t>Demand Response</w:t>
            </w:r>
            <w:r w:rsidR="00FE4388">
              <w:rPr>
                <w:noProof/>
                <w:webHidden/>
              </w:rPr>
              <w:tab/>
            </w:r>
            <w:r w:rsidR="00FE4388">
              <w:rPr>
                <w:noProof/>
                <w:webHidden/>
              </w:rPr>
              <w:fldChar w:fldCharType="begin"/>
            </w:r>
            <w:r w:rsidR="00FE4388">
              <w:rPr>
                <w:noProof/>
                <w:webHidden/>
              </w:rPr>
              <w:instrText xml:space="preserve"> PAGEREF _Toc166836063 \h </w:instrText>
            </w:r>
            <w:r w:rsidR="00FE4388">
              <w:rPr>
                <w:noProof/>
                <w:webHidden/>
              </w:rPr>
            </w:r>
            <w:r w:rsidR="00FE4388">
              <w:rPr>
                <w:noProof/>
                <w:webHidden/>
              </w:rPr>
              <w:fldChar w:fldCharType="separate"/>
            </w:r>
            <w:r w:rsidR="00FE4388">
              <w:rPr>
                <w:noProof/>
                <w:webHidden/>
              </w:rPr>
              <w:t>19</w:t>
            </w:r>
            <w:r w:rsidR="00FE4388">
              <w:rPr>
                <w:noProof/>
                <w:webHidden/>
              </w:rPr>
              <w:fldChar w:fldCharType="end"/>
            </w:r>
          </w:hyperlink>
        </w:p>
        <w:p w14:paraId="42D01D21" w14:textId="0A955CCA"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4" w:history="1">
            <w:r w:rsidR="00FE4388" w:rsidRPr="00EB0548">
              <w:rPr>
                <w:rStyle w:val="Hyperlink"/>
                <w:noProof/>
              </w:rPr>
              <w:t>Resources Currently Under Construction</w:t>
            </w:r>
            <w:r w:rsidR="00FE4388">
              <w:rPr>
                <w:noProof/>
                <w:webHidden/>
              </w:rPr>
              <w:tab/>
            </w:r>
            <w:r w:rsidR="00FE4388">
              <w:rPr>
                <w:noProof/>
                <w:webHidden/>
              </w:rPr>
              <w:fldChar w:fldCharType="begin"/>
            </w:r>
            <w:r w:rsidR="00FE4388">
              <w:rPr>
                <w:noProof/>
                <w:webHidden/>
              </w:rPr>
              <w:instrText xml:space="preserve"> PAGEREF _Toc166836064 \h </w:instrText>
            </w:r>
            <w:r w:rsidR="00FE4388">
              <w:rPr>
                <w:noProof/>
                <w:webHidden/>
              </w:rPr>
            </w:r>
            <w:r w:rsidR="00FE4388">
              <w:rPr>
                <w:noProof/>
                <w:webHidden/>
              </w:rPr>
              <w:fldChar w:fldCharType="separate"/>
            </w:r>
            <w:r w:rsidR="00FE4388">
              <w:rPr>
                <w:noProof/>
                <w:webHidden/>
              </w:rPr>
              <w:t>19</w:t>
            </w:r>
            <w:r w:rsidR="00FE4388">
              <w:rPr>
                <w:noProof/>
                <w:webHidden/>
              </w:rPr>
              <w:fldChar w:fldCharType="end"/>
            </w:r>
          </w:hyperlink>
        </w:p>
        <w:p w14:paraId="44FA6610" w14:textId="6C326E4D"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065" w:history="1">
            <w:r w:rsidR="00FE4388" w:rsidRPr="00EB0548">
              <w:rPr>
                <w:rStyle w:val="Hyperlink"/>
                <w:noProof/>
              </w:rPr>
              <w:t>Allocations</w:t>
            </w:r>
            <w:r w:rsidR="00FE4388">
              <w:rPr>
                <w:noProof/>
                <w:webHidden/>
              </w:rPr>
              <w:tab/>
            </w:r>
            <w:r w:rsidR="00FE4388">
              <w:rPr>
                <w:noProof/>
                <w:webHidden/>
              </w:rPr>
              <w:fldChar w:fldCharType="begin"/>
            </w:r>
            <w:r w:rsidR="00FE4388">
              <w:rPr>
                <w:noProof/>
                <w:webHidden/>
              </w:rPr>
              <w:instrText xml:space="preserve"> PAGEREF _Toc166836065 \h </w:instrText>
            </w:r>
            <w:r w:rsidR="00FE4388">
              <w:rPr>
                <w:noProof/>
                <w:webHidden/>
              </w:rPr>
            </w:r>
            <w:r w:rsidR="00FE4388">
              <w:rPr>
                <w:noProof/>
                <w:webHidden/>
              </w:rPr>
              <w:fldChar w:fldCharType="separate"/>
            </w:r>
            <w:r w:rsidR="00FE4388">
              <w:rPr>
                <w:noProof/>
                <w:webHidden/>
              </w:rPr>
              <w:t>19</w:t>
            </w:r>
            <w:r w:rsidR="00FE4388">
              <w:rPr>
                <w:noProof/>
                <w:webHidden/>
              </w:rPr>
              <w:fldChar w:fldCharType="end"/>
            </w:r>
          </w:hyperlink>
        </w:p>
        <w:p w14:paraId="552A3CF1" w14:textId="6778138B"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6" w:history="1">
            <w:r w:rsidR="00FE4388" w:rsidRPr="00EB0548">
              <w:rPr>
                <w:rStyle w:val="Hyperlink"/>
                <w:noProof/>
              </w:rPr>
              <w:t>CAM Storage Allocations and Debits</w:t>
            </w:r>
            <w:r w:rsidR="00FE4388">
              <w:rPr>
                <w:noProof/>
                <w:webHidden/>
              </w:rPr>
              <w:tab/>
            </w:r>
            <w:r w:rsidR="00FE4388">
              <w:rPr>
                <w:noProof/>
                <w:webHidden/>
              </w:rPr>
              <w:fldChar w:fldCharType="begin"/>
            </w:r>
            <w:r w:rsidR="00FE4388">
              <w:rPr>
                <w:noProof/>
                <w:webHidden/>
              </w:rPr>
              <w:instrText xml:space="preserve"> PAGEREF _Toc166836066 \h </w:instrText>
            </w:r>
            <w:r w:rsidR="00FE4388">
              <w:rPr>
                <w:noProof/>
                <w:webHidden/>
              </w:rPr>
            </w:r>
            <w:r w:rsidR="00FE4388">
              <w:rPr>
                <w:noProof/>
                <w:webHidden/>
              </w:rPr>
              <w:fldChar w:fldCharType="separate"/>
            </w:r>
            <w:r w:rsidR="00FE4388">
              <w:rPr>
                <w:noProof/>
                <w:webHidden/>
              </w:rPr>
              <w:t>19</w:t>
            </w:r>
            <w:r w:rsidR="00FE4388">
              <w:rPr>
                <w:noProof/>
                <w:webHidden/>
              </w:rPr>
              <w:fldChar w:fldCharType="end"/>
            </w:r>
          </w:hyperlink>
        </w:p>
        <w:p w14:paraId="5070CE2E" w14:textId="7CA82AB8"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7" w:history="1">
            <w:r w:rsidR="00FE4388" w:rsidRPr="00EB0548">
              <w:rPr>
                <w:rStyle w:val="Hyperlink"/>
                <w:noProof/>
              </w:rPr>
              <w:t>Demand Response and Other CAM Allocations</w:t>
            </w:r>
            <w:r w:rsidR="00FE4388">
              <w:rPr>
                <w:noProof/>
                <w:webHidden/>
              </w:rPr>
              <w:tab/>
            </w:r>
            <w:r w:rsidR="00FE4388">
              <w:rPr>
                <w:noProof/>
                <w:webHidden/>
              </w:rPr>
              <w:fldChar w:fldCharType="begin"/>
            </w:r>
            <w:r w:rsidR="00FE4388">
              <w:rPr>
                <w:noProof/>
                <w:webHidden/>
              </w:rPr>
              <w:instrText xml:space="preserve"> PAGEREF _Toc166836067 \h </w:instrText>
            </w:r>
            <w:r w:rsidR="00FE4388">
              <w:rPr>
                <w:noProof/>
                <w:webHidden/>
              </w:rPr>
            </w:r>
            <w:r w:rsidR="00FE4388">
              <w:rPr>
                <w:noProof/>
                <w:webHidden/>
              </w:rPr>
              <w:fldChar w:fldCharType="separate"/>
            </w:r>
            <w:r w:rsidR="00FE4388">
              <w:rPr>
                <w:noProof/>
                <w:webHidden/>
              </w:rPr>
              <w:t>20</w:t>
            </w:r>
            <w:r w:rsidR="00FE4388">
              <w:rPr>
                <w:noProof/>
                <w:webHidden/>
              </w:rPr>
              <w:fldChar w:fldCharType="end"/>
            </w:r>
          </w:hyperlink>
        </w:p>
        <w:p w14:paraId="12A29261" w14:textId="49C896D1"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068" w:history="1">
            <w:r w:rsidR="00FE4388" w:rsidRPr="00EB0548">
              <w:rPr>
                <w:rStyle w:val="Hyperlink"/>
                <w:noProof/>
              </w:rPr>
              <w:t>Reviewing a Showing</w:t>
            </w:r>
            <w:r w:rsidR="00FE4388">
              <w:rPr>
                <w:noProof/>
                <w:webHidden/>
              </w:rPr>
              <w:tab/>
            </w:r>
            <w:r w:rsidR="00FE4388">
              <w:rPr>
                <w:noProof/>
                <w:webHidden/>
              </w:rPr>
              <w:fldChar w:fldCharType="begin"/>
            </w:r>
            <w:r w:rsidR="00FE4388">
              <w:rPr>
                <w:noProof/>
                <w:webHidden/>
              </w:rPr>
              <w:instrText xml:space="preserve"> PAGEREF _Toc166836068 \h </w:instrText>
            </w:r>
            <w:r w:rsidR="00FE4388">
              <w:rPr>
                <w:noProof/>
                <w:webHidden/>
              </w:rPr>
            </w:r>
            <w:r w:rsidR="00FE4388">
              <w:rPr>
                <w:noProof/>
                <w:webHidden/>
              </w:rPr>
              <w:fldChar w:fldCharType="separate"/>
            </w:r>
            <w:r w:rsidR="00FE4388">
              <w:rPr>
                <w:noProof/>
                <w:webHidden/>
              </w:rPr>
              <w:t>20</w:t>
            </w:r>
            <w:r w:rsidR="00FE4388">
              <w:rPr>
                <w:noProof/>
                <w:webHidden/>
              </w:rPr>
              <w:fldChar w:fldCharType="end"/>
            </w:r>
          </w:hyperlink>
        </w:p>
        <w:p w14:paraId="01D65AA6" w14:textId="381F2C4E"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69" w:history="1">
            <w:r w:rsidR="00FE4388" w:rsidRPr="00EB0548">
              <w:rPr>
                <w:rStyle w:val="Hyperlink"/>
                <w:noProof/>
              </w:rPr>
              <w:t>Validation Overview</w:t>
            </w:r>
            <w:r w:rsidR="00FE4388">
              <w:rPr>
                <w:noProof/>
                <w:webHidden/>
              </w:rPr>
              <w:tab/>
            </w:r>
            <w:r w:rsidR="00FE4388">
              <w:rPr>
                <w:noProof/>
                <w:webHidden/>
              </w:rPr>
              <w:fldChar w:fldCharType="begin"/>
            </w:r>
            <w:r w:rsidR="00FE4388">
              <w:rPr>
                <w:noProof/>
                <w:webHidden/>
              </w:rPr>
              <w:instrText xml:space="preserve"> PAGEREF _Toc166836069 \h </w:instrText>
            </w:r>
            <w:r w:rsidR="00FE4388">
              <w:rPr>
                <w:noProof/>
                <w:webHidden/>
              </w:rPr>
            </w:r>
            <w:r w:rsidR="00FE4388">
              <w:rPr>
                <w:noProof/>
                <w:webHidden/>
              </w:rPr>
              <w:fldChar w:fldCharType="separate"/>
            </w:r>
            <w:r w:rsidR="00FE4388">
              <w:rPr>
                <w:noProof/>
                <w:webHidden/>
              </w:rPr>
              <w:t>20</w:t>
            </w:r>
            <w:r w:rsidR="00FE4388">
              <w:rPr>
                <w:noProof/>
                <w:webHidden/>
              </w:rPr>
              <w:fldChar w:fldCharType="end"/>
            </w:r>
          </w:hyperlink>
        </w:p>
        <w:p w14:paraId="176049C1" w14:textId="5A73FEB2"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0" w:history="1">
            <w:r w:rsidR="00FE4388" w:rsidRPr="00EB0548">
              <w:rPr>
                <w:rStyle w:val="Hyperlink"/>
                <w:noProof/>
              </w:rPr>
              <w:t>Hourly System Capacity</w:t>
            </w:r>
            <w:r w:rsidR="00FE4388">
              <w:rPr>
                <w:noProof/>
                <w:webHidden/>
              </w:rPr>
              <w:tab/>
            </w:r>
            <w:r w:rsidR="00FE4388">
              <w:rPr>
                <w:noProof/>
                <w:webHidden/>
              </w:rPr>
              <w:fldChar w:fldCharType="begin"/>
            </w:r>
            <w:r w:rsidR="00FE4388">
              <w:rPr>
                <w:noProof/>
                <w:webHidden/>
              </w:rPr>
              <w:instrText xml:space="preserve"> PAGEREF _Toc166836070 \h </w:instrText>
            </w:r>
            <w:r w:rsidR="00FE4388">
              <w:rPr>
                <w:noProof/>
                <w:webHidden/>
              </w:rPr>
            </w:r>
            <w:r w:rsidR="00FE4388">
              <w:rPr>
                <w:noProof/>
                <w:webHidden/>
              </w:rPr>
              <w:fldChar w:fldCharType="separate"/>
            </w:r>
            <w:r w:rsidR="00FE4388">
              <w:rPr>
                <w:noProof/>
                <w:webHidden/>
              </w:rPr>
              <w:t>21</w:t>
            </w:r>
            <w:r w:rsidR="00FE4388">
              <w:rPr>
                <w:noProof/>
                <w:webHidden/>
              </w:rPr>
              <w:fldChar w:fldCharType="end"/>
            </w:r>
          </w:hyperlink>
        </w:p>
        <w:p w14:paraId="63FA3479" w14:textId="76295D7F"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1" w:history="1">
            <w:r w:rsidR="00FE4388" w:rsidRPr="00EB0548">
              <w:rPr>
                <w:rStyle w:val="Hyperlink"/>
                <w:noProof/>
              </w:rPr>
              <w:t>Local Capacity</w:t>
            </w:r>
            <w:r w:rsidR="00FE4388">
              <w:rPr>
                <w:noProof/>
                <w:webHidden/>
              </w:rPr>
              <w:tab/>
            </w:r>
            <w:r w:rsidR="00FE4388">
              <w:rPr>
                <w:noProof/>
                <w:webHidden/>
              </w:rPr>
              <w:fldChar w:fldCharType="begin"/>
            </w:r>
            <w:r w:rsidR="00FE4388">
              <w:rPr>
                <w:noProof/>
                <w:webHidden/>
              </w:rPr>
              <w:instrText xml:space="preserve"> PAGEREF _Toc166836071 \h </w:instrText>
            </w:r>
            <w:r w:rsidR="00FE4388">
              <w:rPr>
                <w:noProof/>
                <w:webHidden/>
              </w:rPr>
            </w:r>
            <w:r w:rsidR="00FE4388">
              <w:rPr>
                <w:noProof/>
                <w:webHidden/>
              </w:rPr>
              <w:fldChar w:fldCharType="separate"/>
            </w:r>
            <w:r w:rsidR="00FE4388">
              <w:rPr>
                <w:noProof/>
                <w:webHidden/>
              </w:rPr>
              <w:t>22</w:t>
            </w:r>
            <w:r w:rsidR="00FE4388">
              <w:rPr>
                <w:noProof/>
                <w:webHidden/>
              </w:rPr>
              <w:fldChar w:fldCharType="end"/>
            </w:r>
          </w:hyperlink>
        </w:p>
        <w:p w14:paraId="10BC021E" w14:textId="453A259E"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2" w:history="1">
            <w:r w:rsidR="00FE4388" w:rsidRPr="00EB0548">
              <w:rPr>
                <w:rStyle w:val="Hyperlink"/>
                <w:noProof/>
              </w:rPr>
              <w:t>Flexible Capacity</w:t>
            </w:r>
            <w:r w:rsidR="00FE4388">
              <w:rPr>
                <w:noProof/>
                <w:webHidden/>
              </w:rPr>
              <w:tab/>
            </w:r>
            <w:r w:rsidR="00FE4388">
              <w:rPr>
                <w:noProof/>
                <w:webHidden/>
              </w:rPr>
              <w:fldChar w:fldCharType="begin"/>
            </w:r>
            <w:r w:rsidR="00FE4388">
              <w:rPr>
                <w:noProof/>
                <w:webHidden/>
              </w:rPr>
              <w:instrText xml:space="preserve"> PAGEREF _Toc166836072 \h </w:instrText>
            </w:r>
            <w:r w:rsidR="00FE4388">
              <w:rPr>
                <w:noProof/>
                <w:webHidden/>
              </w:rPr>
            </w:r>
            <w:r w:rsidR="00FE4388">
              <w:rPr>
                <w:noProof/>
                <w:webHidden/>
              </w:rPr>
              <w:fldChar w:fldCharType="separate"/>
            </w:r>
            <w:r w:rsidR="00FE4388">
              <w:rPr>
                <w:noProof/>
                <w:webHidden/>
              </w:rPr>
              <w:t>22</w:t>
            </w:r>
            <w:r w:rsidR="00FE4388">
              <w:rPr>
                <w:noProof/>
                <w:webHidden/>
              </w:rPr>
              <w:fldChar w:fldCharType="end"/>
            </w:r>
          </w:hyperlink>
        </w:p>
        <w:p w14:paraId="17A9EB8E" w14:textId="57371756"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3" w:history="1">
            <w:r w:rsidR="00FE4388" w:rsidRPr="00EB0548">
              <w:rPr>
                <w:rStyle w:val="Hyperlink"/>
                <w:noProof/>
              </w:rPr>
              <w:t>Contract Date</w:t>
            </w:r>
            <w:r w:rsidR="00FE4388">
              <w:rPr>
                <w:noProof/>
                <w:webHidden/>
              </w:rPr>
              <w:tab/>
            </w:r>
            <w:r w:rsidR="00FE4388">
              <w:rPr>
                <w:noProof/>
                <w:webHidden/>
              </w:rPr>
              <w:fldChar w:fldCharType="begin"/>
            </w:r>
            <w:r w:rsidR="00FE4388">
              <w:rPr>
                <w:noProof/>
                <w:webHidden/>
              </w:rPr>
              <w:instrText xml:space="preserve"> PAGEREF _Toc166836073 \h </w:instrText>
            </w:r>
            <w:r w:rsidR="00FE4388">
              <w:rPr>
                <w:noProof/>
                <w:webHidden/>
              </w:rPr>
            </w:r>
            <w:r w:rsidR="00FE4388">
              <w:rPr>
                <w:noProof/>
                <w:webHidden/>
              </w:rPr>
              <w:fldChar w:fldCharType="separate"/>
            </w:r>
            <w:r w:rsidR="00FE4388">
              <w:rPr>
                <w:noProof/>
                <w:webHidden/>
              </w:rPr>
              <w:t>23</w:t>
            </w:r>
            <w:r w:rsidR="00FE4388">
              <w:rPr>
                <w:noProof/>
                <w:webHidden/>
              </w:rPr>
              <w:fldChar w:fldCharType="end"/>
            </w:r>
          </w:hyperlink>
        </w:p>
        <w:p w14:paraId="6CBE51F8" w14:textId="486C1134"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4" w:history="1">
            <w:r w:rsidR="00FE4388" w:rsidRPr="00EB0548">
              <w:rPr>
                <w:rStyle w:val="Hyperlink"/>
                <w:noProof/>
              </w:rPr>
              <w:t>Shown Hours</w:t>
            </w:r>
            <w:r w:rsidR="00FE4388">
              <w:rPr>
                <w:noProof/>
                <w:webHidden/>
              </w:rPr>
              <w:tab/>
            </w:r>
            <w:r w:rsidR="00FE4388">
              <w:rPr>
                <w:noProof/>
                <w:webHidden/>
              </w:rPr>
              <w:fldChar w:fldCharType="begin"/>
            </w:r>
            <w:r w:rsidR="00FE4388">
              <w:rPr>
                <w:noProof/>
                <w:webHidden/>
              </w:rPr>
              <w:instrText xml:space="preserve"> PAGEREF _Toc166836074 \h </w:instrText>
            </w:r>
            <w:r w:rsidR="00FE4388">
              <w:rPr>
                <w:noProof/>
                <w:webHidden/>
              </w:rPr>
            </w:r>
            <w:r w:rsidR="00FE4388">
              <w:rPr>
                <w:noProof/>
                <w:webHidden/>
              </w:rPr>
              <w:fldChar w:fldCharType="separate"/>
            </w:r>
            <w:r w:rsidR="00FE4388">
              <w:rPr>
                <w:noProof/>
                <w:webHidden/>
              </w:rPr>
              <w:t>23</w:t>
            </w:r>
            <w:r w:rsidR="00FE4388">
              <w:rPr>
                <w:noProof/>
                <w:webHidden/>
              </w:rPr>
              <w:fldChar w:fldCharType="end"/>
            </w:r>
          </w:hyperlink>
        </w:p>
        <w:p w14:paraId="5C5B7773" w14:textId="76E32860"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5" w:history="1">
            <w:r w:rsidR="00FE4388" w:rsidRPr="00EB0548">
              <w:rPr>
                <w:rStyle w:val="Hyperlink"/>
                <w:noProof/>
              </w:rPr>
              <w:t>Storage Excess Capacity</w:t>
            </w:r>
            <w:r w:rsidR="00FE4388">
              <w:rPr>
                <w:noProof/>
                <w:webHidden/>
              </w:rPr>
              <w:tab/>
            </w:r>
            <w:r w:rsidR="00FE4388">
              <w:rPr>
                <w:noProof/>
                <w:webHidden/>
              </w:rPr>
              <w:fldChar w:fldCharType="begin"/>
            </w:r>
            <w:r w:rsidR="00FE4388">
              <w:rPr>
                <w:noProof/>
                <w:webHidden/>
              </w:rPr>
              <w:instrText xml:space="preserve"> PAGEREF _Toc166836075 \h </w:instrText>
            </w:r>
            <w:r w:rsidR="00FE4388">
              <w:rPr>
                <w:noProof/>
                <w:webHidden/>
              </w:rPr>
            </w:r>
            <w:r w:rsidR="00FE4388">
              <w:rPr>
                <w:noProof/>
                <w:webHidden/>
              </w:rPr>
              <w:fldChar w:fldCharType="separate"/>
            </w:r>
            <w:r w:rsidR="00FE4388">
              <w:rPr>
                <w:noProof/>
                <w:webHidden/>
              </w:rPr>
              <w:t>24</w:t>
            </w:r>
            <w:r w:rsidR="00FE4388">
              <w:rPr>
                <w:noProof/>
                <w:webHidden/>
              </w:rPr>
              <w:fldChar w:fldCharType="end"/>
            </w:r>
          </w:hyperlink>
        </w:p>
        <w:p w14:paraId="3C026765" w14:textId="54766967"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6" w:history="1">
            <w:r w:rsidR="00FE4388" w:rsidRPr="00EB0548">
              <w:rPr>
                <w:rStyle w:val="Hyperlink"/>
                <w:noProof/>
              </w:rPr>
              <w:t>MCC Bucket 4 Storage Excess Capacity</w:t>
            </w:r>
            <w:r w:rsidR="00FE4388">
              <w:rPr>
                <w:noProof/>
                <w:webHidden/>
              </w:rPr>
              <w:tab/>
            </w:r>
            <w:r w:rsidR="00FE4388">
              <w:rPr>
                <w:noProof/>
                <w:webHidden/>
              </w:rPr>
              <w:fldChar w:fldCharType="begin"/>
            </w:r>
            <w:r w:rsidR="00FE4388">
              <w:rPr>
                <w:noProof/>
                <w:webHidden/>
              </w:rPr>
              <w:instrText xml:space="preserve"> PAGEREF _Toc166836076 \h </w:instrText>
            </w:r>
            <w:r w:rsidR="00FE4388">
              <w:rPr>
                <w:noProof/>
                <w:webHidden/>
              </w:rPr>
            </w:r>
            <w:r w:rsidR="00FE4388">
              <w:rPr>
                <w:noProof/>
                <w:webHidden/>
              </w:rPr>
              <w:fldChar w:fldCharType="separate"/>
            </w:r>
            <w:r w:rsidR="00FE4388">
              <w:rPr>
                <w:noProof/>
                <w:webHidden/>
              </w:rPr>
              <w:t>25</w:t>
            </w:r>
            <w:r w:rsidR="00FE4388">
              <w:rPr>
                <w:noProof/>
                <w:webHidden/>
              </w:rPr>
              <w:fldChar w:fldCharType="end"/>
            </w:r>
          </w:hyperlink>
        </w:p>
        <w:p w14:paraId="434567C1" w14:textId="0CC520CC"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7" w:history="1">
            <w:r w:rsidR="00FE4388" w:rsidRPr="00EB0548">
              <w:rPr>
                <w:rStyle w:val="Hyperlink"/>
                <w:noProof/>
              </w:rPr>
              <w:t>Custom Profile</w:t>
            </w:r>
            <w:r w:rsidR="00FE4388">
              <w:rPr>
                <w:noProof/>
                <w:webHidden/>
              </w:rPr>
              <w:tab/>
            </w:r>
            <w:r w:rsidR="00FE4388">
              <w:rPr>
                <w:noProof/>
                <w:webHidden/>
              </w:rPr>
              <w:fldChar w:fldCharType="begin"/>
            </w:r>
            <w:r w:rsidR="00FE4388">
              <w:rPr>
                <w:noProof/>
                <w:webHidden/>
              </w:rPr>
              <w:instrText xml:space="preserve"> PAGEREF _Toc166836077 \h </w:instrText>
            </w:r>
            <w:r w:rsidR="00FE4388">
              <w:rPr>
                <w:noProof/>
                <w:webHidden/>
              </w:rPr>
            </w:r>
            <w:r w:rsidR="00FE4388">
              <w:rPr>
                <w:noProof/>
                <w:webHidden/>
              </w:rPr>
              <w:fldChar w:fldCharType="separate"/>
            </w:r>
            <w:r w:rsidR="00FE4388">
              <w:rPr>
                <w:noProof/>
                <w:webHidden/>
              </w:rPr>
              <w:t>25</w:t>
            </w:r>
            <w:r w:rsidR="00FE4388">
              <w:rPr>
                <w:noProof/>
                <w:webHidden/>
              </w:rPr>
              <w:fldChar w:fldCharType="end"/>
            </w:r>
          </w:hyperlink>
        </w:p>
        <w:p w14:paraId="58AA3DB0" w14:textId="43C81114"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8" w:history="1">
            <w:r w:rsidR="00FE4388" w:rsidRPr="00EB0548">
              <w:rPr>
                <w:rStyle w:val="Hyperlink"/>
                <w:noProof/>
              </w:rPr>
              <w:t>Storage Minimum State-of-Charge</w:t>
            </w:r>
            <w:r w:rsidR="00FE4388">
              <w:rPr>
                <w:noProof/>
                <w:webHidden/>
              </w:rPr>
              <w:tab/>
            </w:r>
            <w:r w:rsidR="00FE4388">
              <w:rPr>
                <w:noProof/>
                <w:webHidden/>
              </w:rPr>
              <w:fldChar w:fldCharType="begin"/>
            </w:r>
            <w:r w:rsidR="00FE4388">
              <w:rPr>
                <w:noProof/>
                <w:webHidden/>
              </w:rPr>
              <w:instrText xml:space="preserve"> PAGEREF _Toc166836078 \h </w:instrText>
            </w:r>
            <w:r w:rsidR="00FE4388">
              <w:rPr>
                <w:noProof/>
                <w:webHidden/>
              </w:rPr>
            </w:r>
            <w:r w:rsidR="00FE4388">
              <w:rPr>
                <w:noProof/>
                <w:webHidden/>
              </w:rPr>
              <w:fldChar w:fldCharType="separate"/>
            </w:r>
            <w:r w:rsidR="00FE4388">
              <w:rPr>
                <w:noProof/>
                <w:webHidden/>
              </w:rPr>
              <w:t>26</w:t>
            </w:r>
            <w:r w:rsidR="00FE4388">
              <w:rPr>
                <w:noProof/>
                <w:webHidden/>
              </w:rPr>
              <w:fldChar w:fldCharType="end"/>
            </w:r>
          </w:hyperlink>
        </w:p>
        <w:p w14:paraId="160D7C54" w14:textId="57E0747B"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79" w:history="1">
            <w:r w:rsidR="00FE4388" w:rsidRPr="00EB0548">
              <w:rPr>
                <w:rStyle w:val="Hyperlink"/>
                <w:noProof/>
              </w:rPr>
              <w:t>Storage Energy</w:t>
            </w:r>
            <w:r w:rsidR="00FE4388">
              <w:rPr>
                <w:noProof/>
                <w:webHidden/>
              </w:rPr>
              <w:tab/>
            </w:r>
            <w:r w:rsidR="00FE4388">
              <w:rPr>
                <w:noProof/>
                <w:webHidden/>
              </w:rPr>
              <w:fldChar w:fldCharType="begin"/>
            </w:r>
            <w:r w:rsidR="00FE4388">
              <w:rPr>
                <w:noProof/>
                <w:webHidden/>
              </w:rPr>
              <w:instrText xml:space="preserve"> PAGEREF _Toc166836079 \h </w:instrText>
            </w:r>
            <w:r w:rsidR="00FE4388">
              <w:rPr>
                <w:noProof/>
                <w:webHidden/>
              </w:rPr>
            </w:r>
            <w:r w:rsidR="00FE4388">
              <w:rPr>
                <w:noProof/>
                <w:webHidden/>
              </w:rPr>
              <w:fldChar w:fldCharType="separate"/>
            </w:r>
            <w:r w:rsidR="00FE4388">
              <w:rPr>
                <w:noProof/>
                <w:webHidden/>
              </w:rPr>
              <w:t>26</w:t>
            </w:r>
            <w:r w:rsidR="00FE4388">
              <w:rPr>
                <w:noProof/>
                <w:webHidden/>
              </w:rPr>
              <w:fldChar w:fldCharType="end"/>
            </w:r>
          </w:hyperlink>
        </w:p>
        <w:p w14:paraId="1E6771DE" w14:textId="71F72585"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80" w:history="1">
            <w:r w:rsidR="00FE4388" w:rsidRPr="00EB0548">
              <w:rPr>
                <w:rStyle w:val="Hyperlink"/>
                <w:noProof/>
              </w:rPr>
              <w:t>Grouped Resource Interconnection</w:t>
            </w:r>
            <w:r w:rsidR="00FE4388">
              <w:rPr>
                <w:noProof/>
                <w:webHidden/>
              </w:rPr>
              <w:tab/>
            </w:r>
            <w:r w:rsidR="00FE4388">
              <w:rPr>
                <w:noProof/>
                <w:webHidden/>
              </w:rPr>
              <w:fldChar w:fldCharType="begin"/>
            </w:r>
            <w:r w:rsidR="00FE4388">
              <w:rPr>
                <w:noProof/>
                <w:webHidden/>
              </w:rPr>
              <w:instrText xml:space="preserve"> PAGEREF _Toc166836080 \h </w:instrText>
            </w:r>
            <w:r w:rsidR="00FE4388">
              <w:rPr>
                <w:noProof/>
                <w:webHidden/>
              </w:rPr>
            </w:r>
            <w:r w:rsidR="00FE4388">
              <w:rPr>
                <w:noProof/>
                <w:webHidden/>
              </w:rPr>
              <w:fldChar w:fldCharType="separate"/>
            </w:r>
            <w:r w:rsidR="00FE4388">
              <w:rPr>
                <w:noProof/>
                <w:webHidden/>
              </w:rPr>
              <w:t>27</w:t>
            </w:r>
            <w:r w:rsidR="00FE4388">
              <w:rPr>
                <w:noProof/>
                <w:webHidden/>
              </w:rPr>
              <w:fldChar w:fldCharType="end"/>
            </w:r>
          </w:hyperlink>
        </w:p>
        <w:p w14:paraId="018812D7" w14:textId="6709AB38"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81" w:history="1">
            <w:r w:rsidR="00FE4388" w:rsidRPr="00EB0548">
              <w:rPr>
                <w:rStyle w:val="Hyperlink"/>
                <w:noProof/>
              </w:rPr>
              <w:t>Hybrid Deliverability</w:t>
            </w:r>
            <w:r w:rsidR="00FE4388">
              <w:rPr>
                <w:noProof/>
                <w:webHidden/>
              </w:rPr>
              <w:tab/>
            </w:r>
            <w:r w:rsidR="00FE4388">
              <w:rPr>
                <w:noProof/>
                <w:webHidden/>
              </w:rPr>
              <w:fldChar w:fldCharType="begin"/>
            </w:r>
            <w:r w:rsidR="00FE4388">
              <w:rPr>
                <w:noProof/>
                <w:webHidden/>
              </w:rPr>
              <w:instrText xml:space="preserve"> PAGEREF _Toc166836081 \h </w:instrText>
            </w:r>
            <w:r w:rsidR="00FE4388">
              <w:rPr>
                <w:noProof/>
                <w:webHidden/>
              </w:rPr>
            </w:r>
            <w:r w:rsidR="00FE4388">
              <w:rPr>
                <w:noProof/>
                <w:webHidden/>
              </w:rPr>
              <w:fldChar w:fldCharType="separate"/>
            </w:r>
            <w:r w:rsidR="00FE4388">
              <w:rPr>
                <w:noProof/>
                <w:webHidden/>
              </w:rPr>
              <w:t>27</w:t>
            </w:r>
            <w:r w:rsidR="00FE4388">
              <w:rPr>
                <w:noProof/>
                <w:webHidden/>
              </w:rPr>
              <w:fldChar w:fldCharType="end"/>
            </w:r>
          </w:hyperlink>
        </w:p>
        <w:p w14:paraId="5C4776A1" w14:textId="5138F30F"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82" w:history="1">
            <w:r w:rsidR="00FE4388" w:rsidRPr="00EB0548">
              <w:rPr>
                <w:rStyle w:val="Hyperlink"/>
                <w:noProof/>
              </w:rPr>
              <w:t>Demand Response</w:t>
            </w:r>
            <w:r w:rsidR="00FE4388">
              <w:rPr>
                <w:noProof/>
                <w:webHidden/>
              </w:rPr>
              <w:tab/>
            </w:r>
            <w:r w:rsidR="00FE4388">
              <w:rPr>
                <w:noProof/>
                <w:webHidden/>
              </w:rPr>
              <w:fldChar w:fldCharType="begin"/>
            </w:r>
            <w:r w:rsidR="00FE4388">
              <w:rPr>
                <w:noProof/>
                <w:webHidden/>
              </w:rPr>
              <w:instrText xml:space="preserve"> PAGEREF _Toc166836082 \h </w:instrText>
            </w:r>
            <w:r w:rsidR="00FE4388">
              <w:rPr>
                <w:noProof/>
                <w:webHidden/>
              </w:rPr>
            </w:r>
            <w:r w:rsidR="00FE4388">
              <w:rPr>
                <w:noProof/>
                <w:webHidden/>
              </w:rPr>
              <w:fldChar w:fldCharType="separate"/>
            </w:r>
            <w:r w:rsidR="00FE4388">
              <w:rPr>
                <w:noProof/>
                <w:webHidden/>
              </w:rPr>
              <w:t>27</w:t>
            </w:r>
            <w:r w:rsidR="00FE4388">
              <w:rPr>
                <w:noProof/>
                <w:webHidden/>
              </w:rPr>
              <w:fldChar w:fldCharType="end"/>
            </w:r>
          </w:hyperlink>
        </w:p>
        <w:p w14:paraId="3C9EE4FE" w14:textId="35AA5A59"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83" w:history="1">
            <w:r w:rsidR="00FE4388" w:rsidRPr="00EB0548">
              <w:rPr>
                <w:rStyle w:val="Hyperlink"/>
                <w:noProof/>
              </w:rPr>
              <w:t>LSE Showing Complete</w:t>
            </w:r>
            <w:r w:rsidR="00FE4388">
              <w:rPr>
                <w:noProof/>
                <w:webHidden/>
              </w:rPr>
              <w:tab/>
            </w:r>
            <w:r w:rsidR="00FE4388">
              <w:rPr>
                <w:noProof/>
                <w:webHidden/>
              </w:rPr>
              <w:fldChar w:fldCharType="begin"/>
            </w:r>
            <w:r w:rsidR="00FE4388">
              <w:rPr>
                <w:noProof/>
                <w:webHidden/>
              </w:rPr>
              <w:instrText xml:space="preserve"> PAGEREF _Toc166836083 \h </w:instrText>
            </w:r>
            <w:r w:rsidR="00FE4388">
              <w:rPr>
                <w:noProof/>
                <w:webHidden/>
              </w:rPr>
            </w:r>
            <w:r w:rsidR="00FE4388">
              <w:rPr>
                <w:noProof/>
                <w:webHidden/>
              </w:rPr>
              <w:fldChar w:fldCharType="separate"/>
            </w:r>
            <w:r w:rsidR="00FE4388">
              <w:rPr>
                <w:noProof/>
                <w:webHidden/>
              </w:rPr>
              <w:t>28</w:t>
            </w:r>
            <w:r w:rsidR="00FE4388">
              <w:rPr>
                <w:noProof/>
                <w:webHidden/>
              </w:rPr>
              <w:fldChar w:fldCharType="end"/>
            </w:r>
          </w:hyperlink>
        </w:p>
        <w:p w14:paraId="36C3B5CC" w14:textId="2C05FF2C"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84" w:history="1">
            <w:r w:rsidR="00FE4388" w:rsidRPr="00EB0548">
              <w:rPr>
                <w:rStyle w:val="Hyperlink"/>
                <w:noProof/>
              </w:rPr>
              <w:t>Availability Charts</w:t>
            </w:r>
            <w:r w:rsidR="00FE4388">
              <w:rPr>
                <w:noProof/>
                <w:webHidden/>
              </w:rPr>
              <w:tab/>
            </w:r>
            <w:r w:rsidR="00FE4388">
              <w:rPr>
                <w:noProof/>
                <w:webHidden/>
              </w:rPr>
              <w:fldChar w:fldCharType="begin"/>
            </w:r>
            <w:r w:rsidR="00FE4388">
              <w:rPr>
                <w:noProof/>
                <w:webHidden/>
              </w:rPr>
              <w:instrText xml:space="preserve"> PAGEREF _Toc166836084 \h </w:instrText>
            </w:r>
            <w:r w:rsidR="00FE4388">
              <w:rPr>
                <w:noProof/>
                <w:webHidden/>
              </w:rPr>
            </w:r>
            <w:r w:rsidR="00FE4388">
              <w:rPr>
                <w:noProof/>
                <w:webHidden/>
              </w:rPr>
              <w:fldChar w:fldCharType="separate"/>
            </w:r>
            <w:r w:rsidR="00FE4388">
              <w:rPr>
                <w:noProof/>
                <w:webHidden/>
              </w:rPr>
              <w:t>28</w:t>
            </w:r>
            <w:r w:rsidR="00FE4388">
              <w:rPr>
                <w:noProof/>
                <w:webHidden/>
              </w:rPr>
              <w:fldChar w:fldCharType="end"/>
            </w:r>
          </w:hyperlink>
        </w:p>
        <w:p w14:paraId="0D221E91" w14:textId="7C41794F"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085" w:history="1">
            <w:r w:rsidR="00FE4388" w:rsidRPr="00EB0548">
              <w:rPr>
                <w:rStyle w:val="Hyperlink"/>
                <w:noProof/>
              </w:rPr>
              <w:t>Power Query</w:t>
            </w:r>
            <w:r w:rsidR="00FE4388">
              <w:rPr>
                <w:noProof/>
                <w:webHidden/>
              </w:rPr>
              <w:tab/>
            </w:r>
            <w:r w:rsidR="00FE4388">
              <w:rPr>
                <w:noProof/>
                <w:webHidden/>
              </w:rPr>
              <w:fldChar w:fldCharType="begin"/>
            </w:r>
            <w:r w:rsidR="00FE4388">
              <w:rPr>
                <w:noProof/>
                <w:webHidden/>
              </w:rPr>
              <w:instrText xml:space="preserve"> PAGEREF _Toc166836085 \h </w:instrText>
            </w:r>
            <w:r w:rsidR="00FE4388">
              <w:rPr>
                <w:noProof/>
                <w:webHidden/>
              </w:rPr>
            </w:r>
            <w:r w:rsidR="00FE4388">
              <w:rPr>
                <w:noProof/>
                <w:webHidden/>
              </w:rPr>
              <w:fldChar w:fldCharType="separate"/>
            </w:r>
            <w:r w:rsidR="00FE4388">
              <w:rPr>
                <w:noProof/>
                <w:webHidden/>
              </w:rPr>
              <w:t>28</w:t>
            </w:r>
            <w:r w:rsidR="00FE4388">
              <w:rPr>
                <w:noProof/>
                <w:webHidden/>
              </w:rPr>
              <w:fldChar w:fldCharType="end"/>
            </w:r>
          </w:hyperlink>
        </w:p>
        <w:p w14:paraId="70FB50C7" w14:textId="5A95D559"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86" w:history="1">
            <w:r w:rsidR="00FE4388" w:rsidRPr="00EB0548">
              <w:rPr>
                <w:rStyle w:val="Hyperlink"/>
                <w:noProof/>
              </w:rPr>
              <w:t>Resource Information</w:t>
            </w:r>
            <w:r w:rsidR="00FE4388">
              <w:rPr>
                <w:noProof/>
                <w:webHidden/>
              </w:rPr>
              <w:tab/>
            </w:r>
            <w:r w:rsidR="00FE4388">
              <w:rPr>
                <w:noProof/>
                <w:webHidden/>
              </w:rPr>
              <w:fldChar w:fldCharType="begin"/>
            </w:r>
            <w:r w:rsidR="00FE4388">
              <w:rPr>
                <w:noProof/>
                <w:webHidden/>
              </w:rPr>
              <w:instrText xml:space="preserve"> PAGEREF _Toc166836086 \h </w:instrText>
            </w:r>
            <w:r w:rsidR="00FE4388">
              <w:rPr>
                <w:noProof/>
                <w:webHidden/>
              </w:rPr>
            </w:r>
            <w:r w:rsidR="00FE4388">
              <w:rPr>
                <w:noProof/>
                <w:webHidden/>
              </w:rPr>
              <w:fldChar w:fldCharType="separate"/>
            </w:r>
            <w:r w:rsidR="00FE4388">
              <w:rPr>
                <w:noProof/>
                <w:webHidden/>
              </w:rPr>
              <w:t>29</w:t>
            </w:r>
            <w:r w:rsidR="00FE4388">
              <w:rPr>
                <w:noProof/>
                <w:webHidden/>
              </w:rPr>
              <w:fldChar w:fldCharType="end"/>
            </w:r>
          </w:hyperlink>
        </w:p>
        <w:p w14:paraId="7456D3A8" w14:textId="6E5BB1BA"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87" w:history="1">
            <w:r w:rsidR="00FE4388" w:rsidRPr="00EB0548">
              <w:rPr>
                <w:rStyle w:val="Hyperlink"/>
                <w:noProof/>
              </w:rPr>
              <w:t>ResourceDatabase</w:t>
            </w:r>
            <w:r w:rsidR="00FE4388">
              <w:rPr>
                <w:noProof/>
                <w:webHidden/>
              </w:rPr>
              <w:tab/>
            </w:r>
            <w:r w:rsidR="00FE4388">
              <w:rPr>
                <w:noProof/>
                <w:webHidden/>
              </w:rPr>
              <w:fldChar w:fldCharType="begin"/>
            </w:r>
            <w:r w:rsidR="00FE4388">
              <w:rPr>
                <w:noProof/>
                <w:webHidden/>
              </w:rPr>
              <w:instrText xml:space="preserve"> PAGEREF _Toc166836087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4202CD7D" w14:textId="6B77480F"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88" w:history="1">
            <w:r w:rsidR="00FE4388" w:rsidRPr="00EB0548">
              <w:rPr>
                <w:rStyle w:val="Hyperlink"/>
                <w:noProof/>
              </w:rPr>
              <w:t>ResourceDefaultProfiles</w:t>
            </w:r>
            <w:r w:rsidR="00FE4388">
              <w:rPr>
                <w:noProof/>
                <w:webHidden/>
              </w:rPr>
              <w:tab/>
            </w:r>
            <w:r w:rsidR="00FE4388">
              <w:rPr>
                <w:noProof/>
                <w:webHidden/>
              </w:rPr>
              <w:fldChar w:fldCharType="begin"/>
            </w:r>
            <w:r w:rsidR="00FE4388">
              <w:rPr>
                <w:noProof/>
                <w:webHidden/>
              </w:rPr>
              <w:instrText xml:space="preserve"> PAGEREF _Toc166836088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00921F30" w14:textId="257ABCCD"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89" w:history="1">
            <w:r w:rsidR="00FE4388" w:rsidRPr="00EB0548">
              <w:rPr>
                <w:rStyle w:val="Hyperlink"/>
                <w:noProof/>
              </w:rPr>
              <w:t>ResourceProfileCategories</w:t>
            </w:r>
            <w:r w:rsidR="00FE4388">
              <w:rPr>
                <w:noProof/>
                <w:webHidden/>
              </w:rPr>
              <w:tab/>
            </w:r>
            <w:r w:rsidR="00FE4388">
              <w:rPr>
                <w:noProof/>
                <w:webHidden/>
              </w:rPr>
              <w:fldChar w:fldCharType="begin"/>
            </w:r>
            <w:r w:rsidR="00FE4388">
              <w:rPr>
                <w:noProof/>
                <w:webHidden/>
              </w:rPr>
              <w:instrText xml:space="preserve"> PAGEREF _Toc166836089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00C321B3" w14:textId="578F4355"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90" w:history="1">
            <w:r w:rsidR="00FE4388" w:rsidRPr="00EB0548">
              <w:rPr>
                <w:rStyle w:val="Hyperlink"/>
                <w:noProof/>
              </w:rPr>
              <w:t>Regions</w:t>
            </w:r>
            <w:r w:rsidR="00FE4388">
              <w:rPr>
                <w:noProof/>
                <w:webHidden/>
              </w:rPr>
              <w:tab/>
            </w:r>
            <w:r w:rsidR="00FE4388">
              <w:rPr>
                <w:noProof/>
                <w:webHidden/>
              </w:rPr>
              <w:fldChar w:fldCharType="begin"/>
            </w:r>
            <w:r w:rsidR="00FE4388">
              <w:rPr>
                <w:noProof/>
                <w:webHidden/>
              </w:rPr>
              <w:instrText xml:space="preserve"> PAGEREF _Toc166836090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58F0786A" w14:textId="5529C597"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91" w:history="1">
            <w:r w:rsidR="00FE4388" w:rsidRPr="00EB0548">
              <w:rPr>
                <w:rStyle w:val="Hyperlink"/>
                <w:noProof/>
              </w:rPr>
              <w:t>Showing Information</w:t>
            </w:r>
            <w:r w:rsidR="00FE4388">
              <w:rPr>
                <w:noProof/>
                <w:webHidden/>
              </w:rPr>
              <w:tab/>
            </w:r>
            <w:r w:rsidR="00FE4388">
              <w:rPr>
                <w:noProof/>
                <w:webHidden/>
              </w:rPr>
              <w:fldChar w:fldCharType="begin"/>
            </w:r>
            <w:r w:rsidR="00FE4388">
              <w:rPr>
                <w:noProof/>
                <w:webHidden/>
              </w:rPr>
              <w:instrText xml:space="preserve"> PAGEREF _Toc166836091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1C485C2D" w14:textId="3E6958C4"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92" w:history="1">
            <w:r w:rsidR="00FE4388" w:rsidRPr="00EB0548">
              <w:rPr>
                <w:rStyle w:val="Hyperlink"/>
                <w:noProof/>
              </w:rPr>
              <w:t>Certification</w:t>
            </w:r>
            <w:r w:rsidR="00FE4388">
              <w:rPr>
                <w:noProof/>
                <w:webHidden/>
              </w:rPr>
              <w:tab/>
            </w:r>
            <w:r w:rsidR="00FE4388">
              <w:rPr>
                <w:noProof/>
                <w:webHidden/>
              </w:rPr>
              <w:fldChar w:fldCharType="begin"/>
            </w:r>
            <w:r w:rsidR="00FE4388">
              <w:rPr>
                <w:noProof/>
                <w:webHidden/>
              </w:rPr>
              <w:instrText xml:space="preserve"> PAGEREF _Toc166836092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1F04F787" w14:textId="542AE9FC"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93" w:history="1">
            <w:r w:rsidR="00FE4388" w:rsidRPr="00EB0548">
              <w:rPr>
                <w:rStyle w:val="Hyperlink"/>
                <w:noProof/>
              </w:rPr>
              <w:t>ResourceCustomProfiles</w:t>
            </w:r>
            <w:r w:rsidR="00FE4388">
              <w:rPr>
                <w:noProof/>
                <w:webHidden/>
              </w:rPr>
              <w:tab/>
            </w:r>
            <w:r w:rsidR="00FE4388">
              <w:rPr>
                <w:noProof/>
                <w:webHidden/>
              </w:rPr>
              <w:fldChar w:fldCharType="begin"/>
            </w:r>
            <w:r w:rsidR="00FE4388">
              <w:rPr>
                <w:noProof/>
                <w:webHidden/>
              </w:rPr>
              <w:instrText xml:space="preserve"> PAGEREF _Toc166836093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1C98ACF8" w14:textId="26538CE8"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94" w:history="1">
            <w:r w:rsidR="00FE4388" w:rsidRPr="00EB0548">
              <w:rPr>
                <w:rStyle w:val="Hyperlink"/>
                <w:noProof/>
              </w:rPr>
              <w:t>LSEShowingProfilesUnoptimized</w:t>
            </w:r>
            <w:r w:rsidR="00FE4388">
              <w:rPr>
                <w:noProof/>
                <w:webHidden/>
              </w:rPr>
              <w:tab/>
            </w:r>
            <w:r w:rsidR="00FE4388">
              <w:rPr>
                <w:noProof/>
                <w:webHidden/>
              </w:rPr>
              <w:fldChar w:fldCharType="begin"/>
            </w:r>
            <w:r w:rsidR="00FE4388">
              <w:rPr>
                <w:noProof/>
                <w:webHidden/>
              </w:rPr>
              <w:instrText xml:space="preserve"> PAGEREF _Toc166836094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28305F0B" w14:textId="1EC45BC9"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95" w:history="1">
            <w:r w:rsidR="00FE4388" w:rsidRPr="00EB0548">
              <w:rPr>
                <w:rStyle w:val="Hyperlink"/>
                <w:noProof/>
              </w:rPr>
              <w:t>UnoptimizedResources</w:t>
            </w:r>
            <w:r w:rsidR="00FE4388">
              <w:rPr>
                <w:noProof/>
                <w:webHidden/>
              </w:rPr>
              <w:tab/>
            </w:r>
            <w:r w:rsidR="00FE4388">
              <w:rPr>
                <w:noProof/>
                <w:webHidden/>
              </w:rPr>
              <w:fldChar w:fldCharType="begin"/>
            </w:r>
            <w:r w:rsidR="00FE4388">
              <w:rPr>
                <w:noProof/>
                <w:webHidden/>
              </w:rPr>
              <w:instrText xml:space="preserve"> PAGEREF _Toc166836095 \h </w:instrText>
            </w:r>
            <w:r w:rsidR="00FE4388">
              <w:rPr>
                <w:noProof/>
                <w:webHidden/>
              </w:rPr>
            </w:r>
            <w:r w:rsidR="00FE4388">
              <w:rPr>
                <w:noProof/>
                <w:webHidden/>
              </w:rPr>
              <w:fldChar w:fldCharType="separate"/>
            </w:r>
            <w:r w:rsidR="00FE4388">
              <w:rPr>
                <w:noProof/>
                <w:webHidden/>
              </w:rPr>
              <w:t>30</w:t>
            </w:r>
            <w:r w:rsidR="00FE4388">
              <w:rPr>
                <w:noProof/>
                <w:webHidden/>
              </w:rPr>
              <w:fldChar w:fldCharType="end"/>
            </w:r>
          </w:hyperlink>
        </w:p>
        <w:p w14:paraId="62BADE45" w14:textId="66954679"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96" w:history="1">
            <w:r w:rsidR="00FE4388" w:rsidRPr="00EB0548">
              <w:rPr>
                <w:rStyle w:val="Hyperlink"/>
                <w:noProof/>
              </w:rPr>
              <w:t>Optimization Setup</w:t>
            </w:r>
            <w:r w:rsidR="00FE4388">
              <w:rPr>
                <w:noProof/>
                <w:webHidden/>
              </w:rPr>
              <w:tab/>
            </w:r>
            <w:r w:rsidR="00FE4388">
              <w:rPr>
                <w:noProof/>
                <w:webHidden/>
              </w:rPr>
              <w:fldChar w:fldCharType="begin"/>
            </w:r>
            <w:r w:rsidR="00FE4388">
              <w:rPr>
                <w:noProof/>
                <w:webHidden/>
              </w:rPr>
              <w:instrText xml:space="preserve"> PAGEREF _Toc166836096 \h </w:instrText>
            </w:r>
            <w:r w:rsidR="00FE4388">
              <w:rPr>
                <w:noProof/>
                <w:webHidden/>
              </w:rPr>
            </w:r>
            <w:r w:rsidR="00FE4388">
              <w:rPr>
                <w:noProof/>
                <w:webHidden/>
              </w:rPr>
              <w:fldChar w:fldCharType="separate"/>
            </w:r>
            <w:r w:rsidR="00FE4388">
              <w:rPr>
                <w:noProof/>
                <w:webHidden/>
              </w:rPr>
              <w:t>31</w:t>
            </w:r>
            <w:r w:rsidR="00FE4388">
              <w:rPr>
                <w:noProof/>
                <w:webHidden/>
              </w:rPr>
              <w:fldChar w:fldCharType="end"/>
            </w:r>
          </w:hyperlink>
        </w:p>
        <w:p w14:paraId="35EDDC87" w14:textId="3989CDD0"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97" w:history="1">
            <w:r w:rsidR="00FE4388" w:rsidRPr="00EB0548">
              <w:rPr>
                <w:rStyle w:val="Hyperlink"/>
                <w:noProof/>
              </w:rPr>
              <w:t>StorageProperties</w:t>
            </w:r>
            <w:r w:rsidR="00FE4388">
              <w:rPr>
                <w:noProof/>
                <w:webHidden/>
              </w:rPr>
              <w:tab/>
            </w:r>
            <w:r w:rsidR="00FE4388">
              <w:rPr>
                <w:noProof/>
                <w:webHidden/>
              </w:rPr>
              <w:fldChar w:fldCharType="begin"/>
            </w:r>
            <w:r w:rsidR="00FE4388">
              <w:rPr>
                <w:noProof/>
                <w:webHidden/>
              </w:rPr>
              <w:instrText xml:space="preserve"> PAGEREF _Toc166836097 \h </w:instrText>
            </w:r>
            <w:r w:rsidR="00FE4388">
              <w:rPr>
                <w:noProof/>
                <w:webHidden/>
              </w:rPr>
            </w:r>
            <w:r w:rsidR="00FE4388">
              <w:rPr>
                <w:noProof/>
                <w:webHidden/>
              </w:rPr>
              <w:fldChar w:fldCharType="separate"/>
            </w:r>
            <w:r w:rsidR="00FE4388">
              <w:rPr>
                <w:noProof/>
                <w:webHidden/>
              </w:rPr>
              <w:t>31</w:t>
            </w:r>
            <w:r w:rsidR="00FE4388">
              <w:rPr>
                <w:noProof/>
                <w:webHidden/>
              </w:rPr>
              <w:fldChar w:fldCharType="end"/>
            </w:r>
          </w:hyperlink>
        </w:p>
        <w:p w14:paraId="0131EA42" w14:textId="74D59C87"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098" w:history="1">
            <w:r w:rsidR="00FE4388" w:rsidRPr="00EB0548">
              <w:rPr>
                <w:rStyle w:val="Hyperlink"/>
                <w:noProof/>
              </w:rPr>
              <w:t>SODProfilesForSOC</w:t>
            </w:r>
            <w:r w:rsidR="00FE4388">
              <w:rPr>
                <w:noProof/>
                <w:webHidden/>
              </w:rPr>
              <w:tab/>
            </w:r>
            <w:r w:rsidR="00FE4388">
              <w:rPr>
                <w:noProof/>
                <w:webHidden/>
              </w:rPr>
              <w:fldChar w:fldCharType="begin"/>
            </w:r>
            <w:r w:rsidR="00FE4388">
              <w:rPr>
                <w:noProof/>
                <w:webHidden/>
              </w:rPr>
              <w:instrText xml:space="preserve"> PAGEREF _Toc166836098 \h </w:instrText>
            </w:r>
            <w:r w:rsidR="00FE4388">
              <w:rPr>
                <w:noProof/>
                <w:webHidden/>
              </w:rPr>
            </w:r>
            <w:r w:rsidR="00FE4388">
              <w:rPr>
                <w:noProof/>
                <w:webHidden/>
              </w:rPr>
              <w:fldChar w:fldCharType="separate"/>
            </w:r>
            <w:r w:rsidR="00FE4388">
              <w:rPr>
                <w:noProof/>
                <w:webHidden/>
              </w:rPr>
              <w:t>31</w:t>
            </w:r>
            <w:r w:rsidR="00FE4388">
              <w:rPr>
                <w:noProof/>
                <w:webHidden/>
              </w:rPr>
              <w:fldChar w:fldCharType="end"/>
            </w:r>
          </w:hyperlink>
        </w:p>
        <w:p w14:paraId="72F496D4" w14:textId="060F57F1"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099" w:history="1">
            <w:r w:rsidR="00FE4388" w:rsidRPr="00EB0548">
              <w:rPr>
                <w:rStyle w:val="Hyperlink"/>
                <w:noProof/>
              </w:rPr>
              <w:t>Validation Tests</w:t>
            </w:r>
            <w:r w:rsidR="00FE4388">
              <w:rPr>
                <w:noProof/>
                <w:webHidden/>
              </w:rPr>
              <w:tab/>
            </w:r>
            <w:r w:rsidR="00FE4388">
              <w:rPr>
                <w:noProof/>
                <w:webHidden/>
              </w:rPr>
              <w:fldChar w:fldCharType="begin"/>
            </w:r>
            <w:r w:rsidR="00FE4388">
              <w:rPr>
                <w:noProof/>
                <w:webHidden/>
              </w:rPr>
              <w:instrText xml:space="preserve"> PAGEREF _Toc166836099 \h </w:instrText>
            </w:r>
            <w:r w:rsidR="00FE4388">
              <w:rPr>
                <w:noProof/>
                <w:webHidden/>
              </w:rPr>
            </w:r>
            <w:r w:rsidR="00FE4388">
              <w:rPr>
                <w:noProof/>
                <w:webHidden/>
              </w:rPr>
              <w:fldChar w:fldCharType="separate"/>
            </w:r>
            <w:r w:rsidR="00FE4388">
              <w:rPr>
                <w:noProof/>
                <w:webHidden/>
              </w:rPr>
              <w:t>31</w:t>
            </w:r>
            <w:r w:rsidR="00FE4388">
              <w:rPr>
                <w:noProof/>
                <w:webHidden/>
              </w:rPr>
              <w:fldChar w:fldCharType="end"/>
            </w:r>
          </w:hyperlink>
        </w:p>
        <w:p w14:paraId="2C4B2D57" w14:textId="68878BA8"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100" w:history="1">
            <w:r w:rsidR="00FE4388" w:rsidRPr="00EB0548">
              <w:rPr>
                <w:rStyle w:val="Hyperlink"/>
                <w:noProof/>
              </w:rPr>
              <w:t>LSEShowingComplete</w:t>
            </w:r>
            <w:r w:rsidR="00FE4388">
              <w:rPr>
                <w:noProof/>
                <w:webHidden/>
              </w:rPr>
              <w:tab/>
            </w:r>
            <w:r w:rsidR="00FE4388">
              <w:rPr>
                <w:noProof/>
                <w:webHidden/>
              </w:rPr>
              <w:fldChar w:fldCharType="begin"/>
            </w:r>
            <w:r w:rsidR="00FE4388">
              <w:rPr>
                <w:noProof/>
                <w:webHidden/>
              </w:rPr>
              <w:instrText xml:space="preserve"> PAGEREF _Toc166836100 \h </w:instrText>
            </w:r>
            <w:r w:rsidR="00FE4388">
              <w:rPr>
                <w:noProof/>
                <w:webHidden/>
              </w:rPr>
            </w:r>
            <w:r w:rsidR="00FE4388">
              <w:rPr>
                <w:noProof/>
                <w:webHidden/>
              </w:rPr>
              <w:fldChar w:fldCharType="separate"/>
            </w:r>
            <w:r w:rsidR="00FE4388">
              <w:rPr>
                <w:noProof/>
                <w:webHidden/>
              </w:rPr>
              <w:t>31</w:t>
            </w:r>
            <w:r w:rsidR="00FE4388">
              <w:rPr>
                <w:noProof/>
                <w:webHidden/>
              </w:rPr>
              <w:fldChar w:fldCharType="end"/>
            </w:r>
          </w:hyperlink>
        </w:p>
        <w:p w14:paraId="5B173E64" w14:textId="4EB67254"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101" w:history="1">
            <w:r w:rsidR="00FE4388" w:rsidRPr="00EB0548">
              <w:rPr>
                <w:rStyle w:val="Hyperlink"/>
                <w:noProof/>
              </w:rPr>
              <w:t>CheckCapacity</w:t>
            </w:r>
            <w:r w:rsidR="00FE4388">
              <w:rPr>
                <w:noProof/>
                <w:webHidden/>
              </w:rPr>
              <w:tab/>
            </w:r>
            <w:r w:rsidR="00FE4388">
              <w:rPr>
                <w:noProof/>
                <w:webHidden/>
              </w:rPr>
              <w:fldChar w:fldCharType="begin"/>
            </w:r>
            <w:r w:rsidR="00FE4388">
              <w:rPr>
                <w:noProof/>
                <w:webHidden/>
              </w:rPr>
              <w:instrText xml:space="preserve"> PAGEREF _Toc166836101 \h </w:instrText>
            </w:r>
            <w:r w:rsidR="00FE4388">
              <w:rPr>
                <w:noProof/>
                <w:webHidden/>
              </w:rPr>
            </w:r>
            <w:r w:rsidR="00FE4388">
              <w:rPr>
                <w:noProof/>
                <w:webHidden/>
              </w:rPr>
              <w:fldChar w:fldCharType="separate"/>
            </w:r>
            <w:r w:rsidR="00FE4388">
              <w:rPr>
                <w:noProof/>
                <w:webHidden/>
              </w:rPr>
              <w:t>31</w:t>
            </w:r>
            <w:r w:rsidR="00FE4388">
              <w:rPr>
                <w:noProof/>
                <w:webHidden/>
              </w:rPr>
              <w:fldChar w:fldCharType="end"/>
            </w:r>
          </w:hyperlink>
        </w:p>
        <w:p w14:paraId="25C16FBA" w14:textId="357A0813"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102" w:history="1">
            <w:r w:rsidR="00FE4388" w:rsidRPr="00EB0548">
              <w:rPr>
                <w:rStyle w:val="Hyperlink"/>
                <w:noProof/>
              </w:rPr>
              <w:t>CheckCustomProfiles</w:t>
            </w:r>
            <w:r w:rsidR="00FE4388">
              <w:rPr>
                <w:noProof/>
                <w:webHidden/>
              </w:rPr>
              <w:tab/>
            </w:r>
            <w:r w:rsidR="00FE4388">
              <w:rPr>
                <w:noProof/>
                <w:webHidden/>
              </w:rPr>
              <w:fldChar w:fldCharType="begin"/>
            </w:r>
            <w:r w:rsidR="00FE4388">
              <w:rPr>
                <w:noProof/>
                <w:webHidden/>
              </w:rPr>
              <w:instrText xml:space="preserve"> PAGEREF _Toc166836102 \h </w:instrText>
            </w:r>
            <w:r w:rsidR="00FE4388">
              <w:rPr>
                <w:noProof/>
                <w:webHidden/>
              </w:rPr>
            </w:r>
            <w:r w:rsidR="00FE4388">
              <w:rPr>
                <w:noProof/>
                <w:webHidden/>
              </w:rPr>
              <w:fldChar w:fldCharType="separate"/>
            </w:r>
            <w:r w:rsidR="00FE4388">
              <w:rPr>
                <w:noProof/>
                <w:webHidden/>
              </w:rPr>
              <w:t>32</w:t>
            </w:r>
            <w:r w:rsidR="00FE4388">
              <w:rPr>
                <w:noProof/>
                <w:webHidden/>
              </w:rPr>
              <w:fldChar w:fldCharType="end"/>
            </w:r>
          </w:hyperlink>
        </w:p>
        <w:p w14:paraId="08E7ED8B" w14:textId="54E37AC2"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103" w:history="1">
            <w:r w:rsidR="00FE4388" w:rsidRPr="00EB0548">
              <w:rPr>
                <w:rStyle w:val="Hyperlink"/>
                <w:noProof/>
              </w:rPr>
              <w:t>CheckStorageSOC</w:t>
            </w:r>
            <w:r w:rsidR="00FE4388">
              <w:rPr>
                <w:noProof/>
                <w:webHidden/>
              </w:rPr>
              <w:tab/>
            </w:r>
            <w:r w:rsidR="00FE4388">
              <w:rPr>
                <w:noProof/>
                <w:webHidden/>
              </w:rPr>
              <w:fldChar w:fldCharType="begin"/>
            </w:r>
            <w:r w:rsidR="00FE4388">
              <w:rPr>
                <w:noProof/>
                <w:webHidden/>
              </w:rPr>
              <w:instrText xml:space="preserve"> PAGEREF _Toc166836103 \h </w:instrText>
            </w:r>
            <w:r w:rsidR="00FE4388">
              <w:rPr>
                <w:noProof/>
                <w:webHidden/>
              </w:rPr>
            </w:r>
            <w:r w:rsidR="00FE4388">
              <w:rPr>
                <w:noProof/>
                <w:webHidden/>
              </w:rPr>
              <w:fldChar w:fldCharType="separate"/>
            </w:r>
            <w:r w:rsidR="00FE4388">
              <w:rPr>
                <w:noProof/>
                <w:webHidden/>
              </w:rPr>
              <w:t>32</w:t>
            </w:r>
            <w:r w:rsidR="00FE4388">
              <w:rPr>
                <w:noProof/>
                <w:webHidden/>
              </w:rPr>
              <w:fldChar w:fldCharType="end"/>
            </w:r>
          </w:hyperlink>
        </w:p>
        <w:p w14:paraId="44909F19" w14:textId="3EAAF5F3"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104" w:history="1">
            <w:r w:rsidR="00FE4388" w:rsidRPr="00EB0548">
              <w:rPr>
                <w:rStyle w:val="Hyperlink"/>
                <w:noProof/>
              </w:rPr>
              <w:t>CheckGroupedResources</w:t>
            </w:r>
            <w:r w:rsidR="00FE4388">
              <w:rPr>
                <w:noProof/>
                <w:webHidden/>
              </w:rPr>
              <w:tab/>
            </w:r>
            <w:r w:rsidR="00FE4388">
              <w:rPr>
                <w:noProof/>
                <w:webHidden/>
              </w:rPr>
              <w:fldChar w:fldCharType="begin"/>
            </w:r>
            <w:r w:rsidR="00FE4388">
              <w:rPr>
                <w:noProof/>
                <w:webHidden/>
              </w:rPr>
              <w:instrText xml:space="preserve"> PAGEREF _Toc166836104 \h </w:instrText>
            </w:r>
            <w:r w:rsidR="00FE4388">
              <w:rPr>
                <w:noProof/>
                <w:webHidden/>
              </w:rPr>
            </w:r>
            <w:r w:rsidR="00FE4388">
              <w:rPr>
                <w:noProof/>
                <w:webHidden/>
              </w:rPr>
              <w:fldChar w:fldCharType="separate"/>
            </w:r>
            <w:r w:rsidR="00FE4388">
              <w:rPr>
                <w:noProof/>
                <w:webHidden/>
              </w:rPr>
              <w:t>32</w:t>
            </w:r>
            <w:r w:rsidR="00FE4388">
              <w:rPr>
                <w:noProof/>
                <w:webHidden/>
              </w:rPr>
              <w:fldChar w:fldCharType="end"/>
            </w:r>
          </w:hyperlink>
        </w:p>
        <w:p w14:paraId="7B34655C" w14:textId="57F6B2BB" w:rsidR="00FE4388" w:rsidRDefault="00AA11BF">
          <w:pPr>
            <w:pStyle w:val="TOC3"/>
            <w:tabs>
              <w:tab w:val="right" w:leader="dot" w:pos="9350"/>
            </w:tabs>
            <w:rPr>
              <w:rFonts w:asciiTheme="minorHAnsi" w:eastAsiaTheme="minorEastAsia" w:hAnsiTheme="minorHAnsi"/>
              <w:noProof/>
              <w:kern w:val="2"/>
              <w14:ligatures w14:val="standardContextual"/>
            </w:rPr>
          </w:pPr>
          <w:hyperlink w:anchor="_Toc166836105" w:history="1">
            <w:r w:rsidR="00FE4388" w:rsidRPr="00EB0548">
              <w:rPr>
                <w:rStyle w:val="Hyperlink"/>
                <w:noProof/>
              </w:rPr>
              <w:t>CheckHybridDeliverability</w:t>
            </w:r>
            <w:r w:rsidR="00FE4388">
              <w:rPr>
                <w:noProof/>
                <w:webHidden/>
              </w:rPr>
              <w:tab/>
            </w:r>
            <w:r w:rsidR="00FE4388">
              <w:rPr>
                <w:noProof/>
                <w:webHidden/>
              </w:rPr>
              <w:fldChar w:fldCharType="begin"/>
            </w:r>
            <w:r w:rsidR="00FE4388">
              <w:rPr>
                <w:noProof/>
                <w:webHidden/>
              </w:rPr>
              <w:instrText xml:space="preserve"> PAGEREF _Toc166836105 \h </w:instrText>
            </w:r>
            <w:r w:rsidR="00FE4388">
              <w:rPr>
                <w:noProof/>
                <w:webHidden/>
              </w:rPr>
            </w:r>
            <w:r w:rsidR="00FE4388">
              <w:rPr>
                <w:noProof/>
                <w:webHidden/>
              </w:rPr>
              <w:fldChar w:fldCharType="separate"/>
            </w:r>
            <w:r w:rsidR="00FE4388">
              <w:rPr>
                <w:noProof/>
                <w:webHidden/>
              </w:rPr>
              <w:t>32</w:t>
            </w:r>
            <w:r w:rsidR="00FE4388">
              <w:rPr>
                <w:noProof/>
                <w:webHidden/>
              </w:rPr>
              <w:fldChar w:fldCharType="end"/>
            </w:r>
          </w:hyperlink>
        </w:p>
        <w:p w14:paraId="24216E1D" w14:textId="4D72AAC7"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106" w:history="1">
            <w:r w:rsidR="00FE4388" w:rsidRPr="00EB0548">
              <w:rPr>
                <w:rStyle w:val="Hyperlink"/>
                <w:noProof/>
              </w:rPr>
              <w:t>Storage Resource Optimization</w:t>
            </w:r>
            <w:r w:rsidR="00FE4388">
              <w:rPr>
                <w:noProof/>
                <w:webHidden/>
              </w:rPr>
              <w:tab/>
            </w:r>
            <w:r w:rsidR="00FE4388">
              <w:rPr>
                <w:noProof/>
                <w:webHidden/>
              </w:rPr>
              <w:fldChar w:fldCharType="begin"/>
            </w:r>
            <w:r w:rsidR="00FE4388">
              <w:rPr>
                <w:noProof/>
                <w:webHidden/>
              </w:rPr>
              <w:instrText xml:space="preserve"> PAGEREF _Toc166836106 \h </w:instrText>
            </w:r>
            <w:r w:rsidR="00FE4388">
              <w:rPr>
                <w:noProof/>
                <w:webHidden/>
              </w:rPr>
            </w:r>
            <w:r w:rsidR="00FE4388">
              <w:rPr>
                <w:noProof/>
                <w:webHidden/>
              </w:rPr>
              <w:fldChar w:fldCharType="separate"/>
            </w:r>
            <w:r w:rsidR="00FE4388">
              <w:rPr>
                <w:noProof/>
                <w:webHidden/>
              </w:rPr>
              <w:t>32</w:t>
            </w:r>
            <w:r w:rsidR="00FE4388">
              <w:rPr>
                <w:noProof/>
                <w:webHidden/>
              </w:rPr>
              <w:fldChar w:fldCharType="end"/>
            </w:r>
          </w:hyperlink>
        </w:p>
        <w:p w14:paraId="318A1365" w14:textId="11ED0BB9"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107" w:history="1">
            <w:r w:rsidR="00FE4388" w:rsidRPr="00EB0548">
              <w:rPr>
                <w:rStyle w:val="Hyperlink"/>
                <w:noProof/>
              </w:rPr>
              <w:t>Conclusion</w:t>
            </w:r>
            <w:r w:rsidR="00FE4388">
              <w:rPr>
                <w:noProof/>
                <w:webHidden/>
              </w:rPr>
              <w:tab/>
            </w:r>
            <w:r w:rsidR="00FE4388">
              <w:rPr>
                <w:noProof/>
                <w:webHidden/>
              </w:rPr>
              <w:fldChar w:fldCharType="begin"/>
            </w:r>
            <w:r w:rsidR="00FE4388">
              <w:rPr>
                <w:noProof/>
                <w:webHidden/>
              </w:rPr>
              <w:instrText xml:space="preserve"> PAGEREF _Toc166836107 \h </w:instrText>
            </w:r>
            <w:r w:rsidR="00FE4388">
              <w:rPr>
                <w:noProof/>
                <w:webHidden/>
              </w:rPr>
            </w:r>
            <w:r w:rsidR="00FE4388">
              <w:rPr>
                <w:noProof/>
                <w:webHidden/>
              </w:rPr>
              <w:fldChar w:fldCharType="separate"/>
            </w:r>
            <w:r w:rsidR="00FE4388">
              <w:rPr>
                <w:noProof/>
                <w:webHidden/>
              </w:rPr>
              <w:t>37</w:t>
            </w:r>
            <w:r w:rsidR="00FE4388">
              <w:rPr>
                <w:noProof/>
                <w:webHidden/>
              </w:rPr>
              <w:fldChar w:fldCharType="end"/>
            </w:r>
          </w:hyperlink>
        </w:p>
        <w:p w14:paraId="1916E0C3" w14:textId="3CC23BF1" w:rsidR="00FE4388" w:rsidRDefault="00AA11BF">
          <w:pPr>
            <w:pStyle w:val="TOC1"/>
            <w:tabs>
              <w:tab w:val="right" w:leader="dot" w:pos="9350"/>
            </w:tabs>
            <w:rPr>
              <w:rFonts w:asciiTheme="minorHAnsi" w:eastAsiaTheme="minorEastAsia" w:hAnsiTheme="minorHAnsi"/>
              <w:noProof/>
              <w:kern w:val="2"/>
              <w14:ligatures w14:val="standardContextual"/>
            </w:rPr>
          </w:pPr>
          <w:hyperlink w:anchor="_Toc166836108" w:history="1">
            <w:r w:rsidR="00FE4388" w:rsidRPr="00EB0548">
              <w:rPr>
                <w:rStyle w:val="Hyperlink"/>
                <w:noProof/>
              </w:rPr>
              <w:t>Changelog</w:t>
            </w:r>
            <w:r w:rsidR="00FE4388">
              <w:rPr>
                <w:noProof/>
                <w:webHidden/>
              </w:rPr>
              <w:tab/>
            </w:r>
            <w:r w:rsidR="00FE4388">
              <w:rPr>
                <w:noProof/>
                <w:webHidden/>
              </w:rPr>
              <w:fldChar w:fldCharType="begin"/>
            </w:r>
            <w:r w:rsidR="00FE4388">
              <w:rPr>
                <w:noProof/>
                <w:webHidden/>
              </w:rPr>
              <w:instrText xml:space="preserve"> PAGEREF _Toc166836108 \h </w:instrText>
            </w:r>
            <w:r w:rsidR="00FE4388">
              <w:rPr>
                <w:noProof/>
                <w:webHidden/>
              </w:rPr>
            </w:r>
            <w:r w:rsidR="00FE4388">
              <w:rPr>
                <w:noProof/>
                <w:webHidden/>
              </w:rPr>
              <w:fldChar w:fldCharType="separate"/>
            </w:r>
            <w:r w:rsidR="00FE4388">
              <w:rPr>
                <w:noProof/>
                <w:webHidden/>
              </w:rPr>
              <w:t>38</w:t>
            </w:r>
            <w:r w:rsidR="00FE4388">
              <w:rPr>
                <w:noProof/>
                <w:webHidden/>
              </w:rPr>
              <w:fldChar w:fldCharType="end"/>
            </w:r>
          </w:hyperlink>
        </w:p>
        <w:p w14:paraId="1DB94EDE" w14:textId="29EDC69E"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09" w:history="1">
            <w:r w:rsidR="00FE4388" w:rsidRPr="00EB0548">
              <w:rPr>
                <w:rStyle w:val="Hyperlink"/>
                <w:noProof/>
              </w:rPr>
              <w:t>Revision 16</w:t>
            </w:r>
            <w:r w:rsidR="00FE4388">
              <w:rPr>
                <w:noProof/>
                <w:webHidden/>
              </w:rPr>
              <w:tab/>
            </w:r>
            <w:r w:rsidR="00FE4388">
              <w:rPr>
                <w:noProof/>
                <w:webHidden/>
              </w:rPr>
              <w:fldChar w:fldCharType="begin"/>
            </w:r>
            <w:r w:rsidR="00FE4388">
              <w:rPr>
                <w:noProof/>
                <w:webHidden/>
              </w:rPr>
              <w:instrText xml:space="preserve"> PAGEREF _Toc166836109 \h </w:instrText>
            </w:r>
            <w:r w:rsidR="00FE4388">
              <w:rPr>
                <w:noProof/>
                <w:webHidden/>
              </w:rPr>
            </w:r>
            <w:r w:rsidR="00FE4388">
              <w:rPr>
                <w:noProof/>
                <w:webHidden/>
              </w:rPr>
              <w:fldChar w:fldCharType="separate"/>
            </w:r>
            <w:r w:rsidR="00FE4388">
              <w:rPr>
                <w:noProof/>
                <w:webHidden/>
              </w:rPr>
              <w:t>38</w:t>
            </w:r>
            <w:r w:rsidR="00FE4388">
              <w:rPr>
                <w:noProof/>
                <w:webHidden/>
              </w:rPr>
              <w:fldChar w:fldCharType="end"/>
            </w:r>
          </w:hyperlink>
        </w:p>
        <w:p w14:paraId="69134CB3" w14:textId="42381850"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0" w:history="1">
            <w:r w:rsidR="00FE4388" w:rsidRPr="00EB0548">
              <w:rPr>
                <w:rStyle w:val="Hyperlink"/>
                <w:noProof/>
              </w:rPr>
              <w:t>Revision 17</w:t>
            </w:r>
            <w:r w:rsidR="00FE4388">
              <w:rPr>
                <w:noProof/>
                <w:webHidden/>
              </w:rPr>
              <w:tab/>
            </w:r>
            <w:r w:rsidR="00FE4388">
              <w:rPr>
                <w:noProof/>
                <w:webHidden/>
              </w:rPr>
              <w:fldChar w:fldCharType="begin"/>
            </w:r>
            <w:r w:rsidR="00FE4388">
              <w:rPr>
                <w:noProof/>
                <w:webHidden/>
              </w:rPr>
              <w:instrText xml:space="preserve"> PAGEREF _Toc166836110 \h </w:instrText>
            </w:r>
            <w:r w:rsidR="00FE4388">
              <w:rPr>
                <w:noProof/>
                <w:webHidden/>
              </w:rPr>
            </w:r>
            <w:r w:rsidR="00FE4388">
              <w:rPr>
                <w:noProof/>
                <w:webHidden/>
              </w:rPr>
              <w:fldChar w:fldCharType="separate"/>
            </w:r>
            <w:r w:rsidR="00FE4388">
              <w:rPr>
                <w:noProof/>
                <w:webHidden/>
              </w:rPr>
              <w:t>38</w:t>
            </w:r>
            <w:r w:rsidR="00FE4388">
              <w:rPr>
                <w:noProof/>
                <w:webHidden/>
              </w:rPr>
              <w:fldChar w:fldCharType="end"/>
            </w:r>
          </w:hyperlink>
        </w:p>
        <w:p w14:paraId="247255C2" w14:textId="5D7C4215"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1" w:history="1">
            <w:r w:rsidR="00FE4388" w:rsidRPr="00EB0548">
              <w:rPr>
                <w:rStyle w:val="Hyperlink"/>
                <w:noProof/>
              </w:rPr>
              <w:t>Revision 18</w:t>
            </w:r>
            <w:r w:rsidR="00FE4388">
              <w:rPr>
                <w:noProof/>
                <w:webHidden/>
              </w:rPr>
              <w:tab/>
            </w:r>
            <w:r w:rsidR="00FE4388">
              <w:rPr>
                <w:noProof/>
                <w:webHidden/>
              </w:rPr>
              <w:fldChar w:fldCharType="begin"/>
            </w:r>
            <w:r w:rsidR="00FE4388">
              <w:rPr>
                <w:noProof/>
                <w:webHidden/>
              </w:rPr>
              <w:instrText xml:space="preserve"> PAGEREF _Toc166836111 \h </w:instrText>
            </w:r>
            <w:r w:rsidR="00FE4388">
              <w:rPr>
                <w:noProof/>
                <w:webHidden/>
              </w:rPr>
            </w:r>
            <w:r w:rsidR="00FE4388">
              <w:rPr>
                <w:noProof/>
                <w:webHidden/>
              </w:rPr>
              <w:fldChar w:fldCharType="separate"/>
            </w:r>
            <w:r w:rsidR="00FE4388">
              <w:rPr>
                <w:noProof/>
                <w:webHidden/>
              </w:rPr>
              <w:t>38</w:t>
            </w:r>
            <w:r w:rsidR="00FE4388">
              <w:rPr>
                <w:noProof/>
                <w:webHidden/>
              </w:rPr>
              <w:fldChar w:fldCharType="end"/>
            </w:r>
          </w:hyperlink>
        </w:p>
        <w:p w14:paraId="5150A813" w14:textId="45D31209"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2" w:history="1">
            <w:r w:rsidR="00FE4388" w:rsidRPr="00EB0548">
              <w:rPr>
                <w:rStyle w:val="Hyperlink"/>
                <w:noProof/>
              </w:rPr>
              <w:t>Revision 19</w:t>
            </w:r>
            <w:r w:rsidR="00FE4388">
              <w:rPr>
                <w:noProof/>
                <w:webHidden/>
              </w:rPr>
              <w:tab/>
            </w:r>
            <w:r w:rsidR="00FE4388">
              <w:rPr>
                <w:noProof/>
                <w:webHidden/>
              </w:rPr>
              <w:fldChar w:fldCharType="begin"/>
            </w:r>
            <w:r w:rsidR="00FE4388">
              <w:rPr>
                <w:noProof/>
                <w:webHidden/>
              </w:rPr>
              <w:instrText xml:space="preserve"> PAGEREF _Toc166836112 \h </w:instrText>
            </w:r>
            <w:r w:rsidR="00FE4388">
              <w:rPr>
                <w:noProof/>
                <w:webHidden/>
              </w:rPr>
            </w:r>
            <w:r w:rsidR="00FE4388">
              <w:rPr>
                <w:noProof/>
                <w:webHidden/>
              </w:rPr>
              <w:fldChar w:fldCharType="separate"/>
            </w:r>
            <w:r w:rsidR="00FE4388">
              <w:rPr>
                <w:noProof/>
                <w:webHidden/>
              </w:rPr>
              <w:t>38</w:t>
            </w:r>
            <w:r w:rsidR="00FE4388">
              <w:rPr>
                <w:noProof/>
                <w:webHidden/>
              </w:rPr>
              <w:fldChar w:fldCharType="end"/>
            </w:r>
          </w:hyperlink>
        </w:p>
        <w:p w14:paraId="1E4CCE60" w14:textId="6A4B10EC"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3" w:history="1">
            <w:r w:rsidR="00FE4388" w:rsidRPr="00EB0548">
              <w:rPr>
                <w:rStyle w:val="Hyperlink"/>
                <w:noProof/>
              </w:rPr>
              <w:t>Revision 20</w:t>
            </w:r>
            <w:r w:rsidR="00FE4388">
              <w:rPr>
                <w:noProof/>
                <w:webHidden/>
              </w:rPr>
              <w:tab/>
            </w:r>
            <w:r w:rsidR="00FE4388">
              <w:rPr>
                <w:noProof/>
                <w:webHidden/>
              </w:rPr>
              <w:fldChar w:fldCharType="begin"/>
            </w:r>
            <w:r w:rsidR="00FE4388">
              <w:rPr>
                <w:noProof/>
                <w:webHidden/>
              </w:rPr>
              <w:instrText xml:space="preserve"> PAGEREF _Toc166836113 \h </w:instrText>
            </w:r>
            <w:r w:rsidR="00FE4388">
              <w:rPr>
                <w:noProof/>
                <w:webHidden/>
              </w:rPr>
            </w:r>
            <w:r w:rsidR="00FE4388">
              <w:rPr>
                <w:noProof/>
                <w:webHidden/>
              </w:rPr>
              <w:fldChar w:fldCharType="separate"/>
            </w:r>
            <w:r w:rsidR="00FE4388">
              <w:rPr>
                <w:noProof/>
                <w:webHidden/>
              </w:rPr>
              <w:t>39</w:t>
            </w:r>
            <w:r w:rsidR="00FE4388">
              <w:rPr>
                <w:noProof/>
                <w:webHidden/>
              </w:rPr>
              <w:fldChar w:fldCharType="end"/>
            </w:r>
          </w:hyperlink>
        </w:p>
        <w:p w14:paraId="0395FAD1" w14:textId="2240BA93"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4" w:history="1">
            <w:r w:rsidR="00FE4388" w:rsidRPr="00EB0548">
              <w:rPr>
                <w:rStyle w:val="Hyperlink"/>
                <w:noProof/>
              </w:rPr>
              <w:t>Revision 21</w:t>
            </w:r>
            <w:r w:rsidR="00FE4388">
              <w:rPr>
                <w:noProof/>
                <w:webHidden/>
              </w:rPr>
              <w:tab/>
            </w:r>
            <w:r w:rsidR="00FE4388">
              <w:rPr>
                <w:noProof/>
                <w:webHidden/>
              </w:rPr>
              <w:fldChar w:fldCharType="begin"/>
            </w:r>
            <w:r w:rsidR="00FE4388">
              <w:rPr>
                <w:noProof/>
                <w:webHidden/>
              </w:rPr>
              <w:instrText xml:space="preserve"> PAGEREF _Toc166836114 \h </w:instrText>
            </w:r>
            <w:r w:rsidR="00FE4388">
              <w:rPr>
                <w:noProof/>
                <w:webHidden/>
              </w:rPr>
            </w:r>
            <w:r w:rsidR="00FE4388">
              <w:rPr>
                <w:noProof/>
                <w:webHidden/>
              </w:rPr>
              <w:fldChar w:fldCharType="separate"/>
            </w:r>
            <w:r w:rsidR="00FE4388">
              <w:rPr>
                <w:noProof/>
                <w:webHidden/>
              </w:rPr>
              <w:t>39</w:t>
            </w:r>
            <w:r w:rsidR="00FE4388">
              <w:rPr>
                <w:noProof/>
                <w:webHidden/>
              </w:rPr>
              <w:fldChar w:fldCharType="end"/>
            </w:r>
          </w:hyperlink>
        </w:p>
        <w:p w14:paraId="2BC3D169" w14:textId="276AEA9A"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5" w:history="1">
            <w:r w:rsidR="00FE4388" w:rsidRPr="00EB0548">
              <w:rPr>
                <w:rStyle w:val="Hyperlink"/>
                <w:noProof/>
              </w:rPr>
              <w:t>Revision 22</w:t>
            </w:r>
            <w:r w:rsidR="00FE4388">
              <w:rPr>
                <w:noProof/>
                <w:webHidden/>
              </w:rPr>
              <w:tab/>
            </w:r>
            <w:r w:rsidR="00FE4388">
              <w:rPr>
                <w:noProof/>
                <w:webHidden/>
              </w:rPr>
              <w:fldChar w:fldCharType="begin"/>
            </w:r>
            <w:r w:rsidR="00FE4388">
              <w:rPr>
                <w:noProof/>
                <w:webHidden/>
              </w:rPr>
              <w:instrText xml:space="preserve"> PAGEREF _Toc166836115 \h </w:instrText>
            </w:r>
            <w:r w:rsidR="00FE4388">
              <w:rPr>
                <w:noProof/>
                <w:webHidden/>
              </w:rPr>
            </w:r>
            <w:r w:rsidR="00FE4388">
              <w:rPr>
                <w:noProof/>
                <w:webHidden/>
              </w:rPr>
              <w:fldChar w:fldCharType="separate"/>
            </w:r>
            <w:r w:rsidR="00FE4388">
              <w:rPr>
                <w:noProof/>
                <w:webHidden/>
              </w:rPr>
              <w:t>39</w:t>
            </w:r>
            <w:r w:rsidR="00FE4388">
              <w:rPr>
                <w:noProof/>
                <w:webHidden/>
              </w:rPr>
              <w:fldChar w:fldCharType="end"/>
            </w:r>
          </w:hyperlink>
        </w:p>
        <w:p w14:paraId="12456670" w14:textId="6381C5EF"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6" w:history="1">
            <w:r w:rsidR="00FE4388" w:rsidRPr="00EB0548">
              <w:rPr>
                <w:rStyle w:val="Hyperlink"/>
                <w:noProof/>
              </w:rPr>
              <w:t>Revision 23</w:t>
            </w:r>
            <w:r w:rsidR="00FE4388">
              <w:rPr>
                <w:noProof/>
                <w:webHidden/>
              </w:rPr>
              <w:tab/>
            </w:r>
            <w:r w:rsidR="00FE4388">
              <w:rPr>
                <w:noProof/>
                <w:webHidden/>
              </w:rPr>
              <w:fldChar w:fldCharType="begin"/>
            </w:r>
            <w:r w:rsidR="00FE4388">
              <w:rPr>
                <w:noProof/>
                <w:webHidden/>
              </w:rPr>
              <w:instrText xml:space="preserve"> PAGEREF _Toc166836116 \h </w:instrText>
            </w:r>
            <w:r w:rsidR="00FE4388">
              <w:rPr>
                <w:noProof/>
                <w:webHidden/>
              </w:rPr>
            </w:r>
            <w:r w:rsidR="00FE4388">
              <w:rPr>
                <w:noProof/>
                <w:webHidden/>
              </w:rPr>
              <w:fldChar w:fldCharType="separate"/>
            </w:r>
            <w:r w:rsidR="00FE4388">
              <w:rPr>
                <w:noProof/>
                <w:webHidden/>
              </w:rPr>
              <w:t>40</w:t>
            </w:r>
            <w:r w:rsidR="00FE4388">
              <w:rPr>
                <w:noProof/>
                <w:webHidden/>
              </w:rPr>
              <w:fldChar w:fldCharType="end"/>
            </w:r>
          </w:hyperlink>
        </w:p>
        <w:p w14:paraId="0B77A07F" w14:textId="16E446A7"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7" w:history="1">
            <w:r w:rsidR="00FE4388" w:rsidRPr="00EB0548">
              <w:rPr>
                <w:rStyle w:val="Hyperlink"/>
                <w:noProof/>
              </w:rPr>
              <w:t>Revision 24</w:t>
            </w:r>
            <w:r w:rsidR="00FE4388">
              <w:rPr>
                <w:noProof/>
                <w:webHidden/>
              </w:rPr>
              <w:tab/>
            </w:r>
            <w:r w:rsidR="00FE4388">
              <w:rPr>
                <w:noProof/>
                <w:webHidden/>
              </w:rPr>
              <w:fldChar w:fldCharType="begin"/>
            </w:r>
            <w:r w:rsidR="00FE4388">
              <w:rPr>
                <w:noProof/>
                <w:webHidden/>
              </w:rPr>
              <w:instrText xml:space="preserve"> PAGEREF _Toc166836117 \h </w:instrText>
            </w:r>
            <w:r w:rsidR="00FE4388">
              <w:rPr>
                <w:noProof/>
                <w:webHidden/>
              </w:rPr>
            </w:r>
            <w:r w:rsidR="00FE4388">
              <w:rPr>
                <w:noProof/>
                <w:webHidden/>
              </w:rPr>
              <w:fldChar w:fldCharType="separate"/>
            </w:r>
            <w:r w:rsidR="00FE4388">
              <w:rPr>
                <w:noProof/>
                <w:webHidden/>
              </w:rPr>
              <w:t>40</w:t>
            </w:r>
            <w:r w:rsidR="00FE4388">
              <w:rPr>
                <w:noProof/>
                <w:webHidden/>
              </w:rPr>
              <w:fldChar w:fldCharType="end"/>
            </w:r>
          </w:hyperlink>
        </w:p>
        <w:p w14:paraId="0754D865" w14:textId="4191024B"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8" w:history="1">
            <w:r w:rsidR="00FE4388" w:rsidRPr="00EB0548">
              <w:rPr>
                <w:rStyle w:val="Hyperlink"/>
                <w:noProof/>
              </w:rPr>
              <w:t>Revision 25</w:t>
            </w:r>
            <w:r w:rsidR="00FE4388">
              <w:rPr>
                <w:noProof/>
                <w:webHidden/>
              </w:rPr>
              <w:tab/>
            </w:r>
            <w:r w:rsidR="00FE4388">
              <w:rPr>
                <w:noProof/>
                <w:webHidden/>
              </w:rPr>
              <w:fldChar w:fldCharType="begin"/>
            </w:r>
            <w:r w:rsidR="00FE4388">
              <w:rPr>
                <w:noProof/>
                <w:webHidden/>
              </w:rPr>
              <w:instrText xml:space="preserve"> PAGEREF _Toc166836118 \h </w:instrText>
            </w:r>
            <w:r w:rsidR="00FE4388">
              <w:rPr>
                <w:noProof/>
                <w:webHidden/>
              </w:rPr>
            </w:r>
            <w:r w:rsidR="00FE4388">
              <w:rPr>
                <w:noProof/>
                <w:webHidden/>
              </w:rPr>
              <w:fldChar w:fldCharType="separate"/>
            </w:r>
            <w:r w:rsidR="00FE4388">
              <w:rPr>
                <w:noProof/>
                <w:webHidden/>
              </w:rPr>
              <w:t>40</w:t>
            </w:r>
            <w:r w:rsidR="00FE4388">
              <w:rPr>
                <w:noProof/>
                <w:webHidden/>
              </w:rPr>
              <w:fldChar w:fldCharType="end"/>
            </w:r>
          </w:hyperlink>
        </w:p>
        <w:p w14:paraId="5CFE4D44" w14:textId="3BFD650B"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19" w:history="1">
            <w:r w:rsidR="00FE4388" w:rsidRPr="00EB0548">
              <w:rPr>
                <w:rStyle w:val="Hyperlink"/>
                <w:noProof/>
              </w:rPr>
              <w:t>Revision 26</w:t>
            </w:r>
            <w:r w:rsidR="00FE4388">
              <w:rPr>
                <w:noProof/>
                <w:webHidden/>
              </w:rPr>
              <w:tab/>
            </w:r>
            <w:r w:rsidR="00FE4388">
              <w:rPr>
                <w:noProof/>
                <w:webHidden/>
              </w:rPr>
              <w:fldChar w:fldCharType="begin"/>
            </w:r>
            <w:r w:rsidR="00FE4388">
              <w:rPr>
                <w:noProof/>
                <w:webHidden/>
              </w:rPr>
              <w:instrText xml:space="preserve"> PAGEREF _Toc166836119 \h </w:instrText>
            </w:r>
            <w:r w:rsidR="00FE4388">
              <w:rPr>
                <w:noProof/>
                <w:webHidden/>
              </w:rPr>
            </w:r>
            <w:r w:rsidR="00FE4388">
              <w:rPr>
                <w:noProof/>
                <w:webHidden/>
              </w:rPr>
              <w:fldChar w:fldCharType="separate"/>
            </w:r>
            <w:r w:rsidR="00FE4388">
              <w:rPr>
                <w:noProof/>
                <w:webHidden/>
              </w:rPr>
              <w:t>40</w:t>
            </w:r>
            <w:r w:rsidR="00FE4388">
              <w:rPr>
                <w:noProof/>
                <w:webHidden/>
              </w:rPr>
              <w:fldChar w:fldCharType="end"/>
            </w:r>
          </w:hyperlink>
        </w:p>
        <w:p w14:paraId="22E71AD9" w14:textId="7A6DAC40"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20" w:history="1">
            <w:r w:rsidR="00FE4388" w:rsidRPr="00EB0548">
              <w:rPr>
                <w:rStyle w:val="Hyperlink"/>
                <w:noProof/>
              </w:rPr>
              <w:t>Revision 27</w:t>
            </w:r>
            <w:r w:rsidR="00FE4388">
              <w:rPr>
                <w:noProof/>
                <w:webHidden/>
              </w:rPr>
              <w:tab/>
            </w:r>
            <w:r w:rsidR="00FE4388">
              <w:rPr>
                <w:noProof/>
                <w:webHidden/>
              </w:rPr>
              <w:fldChar w:fldCharType="begin"/>
            </w:r>
            <w:r w:rsidR="00FE4388">
              <w:rPr>
                <w:noProof/>
                <w:webHidden/>
              </w:rPr>
              <w:instrText xml:space="preserve"> PAGEREF _Toc166836120 \h </w:instrText>
            </w:r>
            <w:r w:rsidR="00FE4388">
              <w:rPr>
                <w:noProof/>
                <w:webHidden/>
              </w:rPr>
            </w:r>
            <w:r w:rsidR="00FE4388">
              <w:rPr>
                <w:noProof/>
                <w:webHidden/>
              </w:rPr>
              <w:fldChar w:fldCharType="separate"/>
            </w:r>
            <w:r w:rsidR="00FE4388">
              <w:rPr>
                <w:noProof/>
                <w:webHidden/>
              </w:rPr>
              <w:t>42</w:t>
            </w:r>
            <w:r w:rsidR="00FE4388">
              <w:rPr>
                <w:noProof/>
                <w:webHidden/>
              </w:rPr>
              <w:fldChar w:fldCharType="end"/>
            </w:r>
          </w:hyperlink>
        </w:p>
        <w:p w14:paraId="16FDB4F3" w14:textId="2FAECCDC"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21" w:history="1">
            <w:r w:rsidR="00FE4388" w:rsidRPr="00EB0548">
              <w:rPr>
                <w:rStyle w:val="Hyperlink"/>
                <w:noProof/>
              </w:rPr>
              <w:t>Revision 28</w:t>
            </w:r>
            <w:r w:rsidR="00FE4388">
              <w:rPr>
                <w:noProof/>
                <w:webHidden/>
              </w:rPr>
              <w:tab/>
            </w:r>
            <w:r w:rsidR="00FE4388">
              <w:rPr>
                <w:noProof/>
                <w:webHidden/>
              </w:rPr>
              <w:fldChar w:fldCharType="begin"/>
            </w:r>
            <w:r w:rsidR="00FE4388">
              <w:rPr>
                <w:noProof/>
                <w:webHidden/>
              </w:rPr>
              <w:instrText xml:space="preserve"> PAGEREF _Toc166836121 \h </w:instrText>
            </w:r>
            <w:r w:rsidR="00FE4388">
              <w:rPr>
                <w:noProof/>
                <w:webHidden/>
              </w:rPr>
            </w:r>
            <w:r w:rsidR="00FE4388">
              <w:rPr>
                <w:noProof/>
                <w:webHidden/>
              </w:rPr>
              <w:fldChar w:fldCharType="separate"/>
            </w:r>
            <w:r w:rsidR="00FE4388">
              <w:rPr>
                <w:noProof/>
                <w:webHidden/>
              </w:rPr>
              <w:t>42</w:t>
            </w:r>
            <w:r w:rsidR="00FE4388">
              <w:rPr>
                <w:noProof/>
                <w:webHidden/>
              </w:rPr>
              <w:fldChar w:fldCharType="end"/>
            </w:r>
          </w:hyperlink>
        </w:p>
        <w:p w14:paraId="1E139802" w14:textId="66C713CF" w:rsidR="00FE4388" w:rsidRDefault="00AA11BF">
          <w:pPr>
            <w:pStyle w:val="TOC2"/>
            <w:tabs>
              <w:tab w:val="right" w:leader="dot" w:pos="9350"/>
            </w:tabs>
            <w:rPr>
              <w:rFonts w:asciiTheme="minorHAnsi" w:eastAsiaTheme="minorEastAsia" w:hAnsiTheme="minorHAnsi"/>
              <w:noProof/>
              <w:kern w:val="2"/>
              <w14:ligatures w14:val="standardContextual"/>
            </w:rPr>
          </w:pPr>
          <w:hyperlink w:anchor="_Toc166836122" w:history="1">
            <w:r w:rsidR="00FE4388" w:rsidRPr="00EB0548">
              <w:rPr>
                <w:rStyle w:val="Hyperlink"/>
                <w:noProof/>
              </w:rPr>
              <w:t>Revision 29</w:t>
            </w:r>
            <w:r w:rsidR="00FE4388">
              <w:rPr>
                <w:noProof/>
                <w:webHidden/>
              </w:rPr>
              <w:tab/>
            </w:r>
            <w:r w:rsidR="00FE4388">
              <w:rPr>
                <w:noProof/>
                <w:webHidden/>
              </w:rPr>
              <w:fldChar w:fldCharType="begin"/>
            </w:r>
            <w:r w:rsidR="00FE4388">
              <w:rPr>
                <w:noProof/>
                <w:webHidden/>
              </w:rPr>
              <w:instrText xml:space="preserve"> PAGEREF _Toc166836122 \h </w:instrText>
            </w:r>
            <w:r w:rsidR="00FE4388">
              <w:rPr>
                <w:noProof/>
                <w:webHidden/>
              </w:rPr>
            </w:r>
            <w:r w:rsidR="00FE4388">
              <w:rPr>
                <w:noProof/>
                <w:webHidden/>
              </w:rPr>
              <w:fldChar w:fldCharType="separate"/>
            </w:r>
            <w:r w:rsidR="00FE4388">
              <w:rPr>
                <w:noProof/>
                <w:webHidden/>
              </w:rPr>
              <w:t>43</w:t>
            </w:r>
            <w:r w:rsidR="00FE4388">
              <w:rPr>
                <w:noProof/>
                <w:webHidden/>
              </w:rPr>
              <w:fldChar w:fldCharType="end"/>
            </w:r>
          </w:hyperlink>
        </w:p>
        <w:p w14:paraId="575005B7" w14:textId="70BB545F" w:rsidR="00C85276" w:rsidRDefault="00C85276">
          <w:r>
            <w:rPr>
              <w:b/>
              <w:bCs/>
              <w:noProof/>
            </w:rPr>
            <w:fldChar w:fldCharType="end"/>
          </w:r>
        </w:p>
      </w:sdtContent>
    </w:sdt>
    <w:p w14:paraId="269FA9C2" w14:textId="34F5B1DD" w:rsidR="007747F1" w:rsidRDefault="007747F1" w:rsidP="007747F1">
      <w:pPr>
        <w:pStyle w:val="Heading1"/>
      </w:pPr>
      <w:bookmarkStart w:id="0" w:name="_Toc166836038"/>
      <w:r>
        <w:t>Introduction</w:t>
      </w:r>
      <w:bookmarkEnd w:id="0"/>
    </w:p>
    <w:p w14:paraId="45DCE400" w14:textId="3B6554E8" w:rsidR="00400F49" w:rsidRDefault="00400F49" w:rsidP="00400F49">
      <w:r>
        <w:t xml:space="preserve">As the Resource Adequacy </w:t>
      </w:r>
      <w:r w:rsidR="00465B31">
        <w:t xml:space="preserve">program </w:t>
      </w:r>
      <w:r>
        <w:t xml:space="preserve">transitions to </w:t>
      </w:r>
      <w:r w:rsidR="00465B31">
        <w:t xml:space="preserve">the </w:t>
      </w:r>
      <w:r>
        <w:t xml:space="preserve">new slice-of-day framework, the existing filing process requires updating. </w:t>
      </w:r>
      <w:r w:rsidR="00465B31">
        <w:t xml:space="preserve">As directed in D.23-06-029, Energy Division has developed a template for showing slice-of-day resources based on sample templates provided by two Load-Serving Entities (LSEs). </w:t>
      </w:r>
      <w:r>
        <w:t xml:space="preserve"> This document describes the overall design of the template and includes general instructions on how to input a showing.</w:t>
      </w:r>
    </w:p>
    <w:p w14:paraId="1026F1BD" w14:textId="1B9B265C" w:rsidR="00202AA7" w:rsidRDefault="00202AA7" w:rsidP="00202AA7">
      <w:pPr>
        <w:pStyle w:val="Heading2"/>
      </w:pPr>
      <w:bookmarkStart w:id="1" w:name="_Toc166836039"/>
      <w:r>
        <w:t>Compatibility</w:t>
      </w:r>
      <w:bookmarkEnd w:id="1"/>
    </w:p>
    <w:p w14:paraId="3259A3DC" w14:textId="38A76612" w:rsidR="00202AA7" w:rsidRPr="00400F49" w:rsidRDefault="00202AA7" w:rsidP="00400F49">
      <w:r>
        <w:t xml:space="preserve">The Resource Adequacy Slice-of-Day Showing Template was built </w:t>
      </w:r>
      <w:r w:rsidR="002E00A9">
        <w:t xml:space="preserve">and tested </w:t>
      </w:r>
      <w:r>
        <w:t>using Microsoft Excel for Microsoft 365 MSO (Version 2308 Build 16.0.16731.20542) 64-bit</w:t>
      </w:r>
      <w:r w:rsidR="006573C7">
        <w:t xml:space="preserve">. </w:t>
      </w:r>
      <w:r w:rsidR="002E00A9">
        <w:t>Some</w:t>
      </w:r>
      <w:r w:rsidR="006573C7">
        <w:t xml:space="preserve"> </w:t>
      </w:r>
      <w:r w:rsidR="002E00A9">
        <w:t>calculations</w:t>
      </w:r>
      <w:r w:rsidR="006573C7">
        <w:t xml:space="preserve"> use dynamic arrays, introduced into Microsoft Excel for Office 365</w:t>
      </w:r>
      <w:r>
        <w:t xml:space="preserve">. </w:t>
      </w:r>
      <w:r w:rsidR="002E00A9">
        <w:t>E</w:t>
      </w:r>
      <w:r>
        <w:t xml:space="preserve">arlier versions of Excel may </w:t>
      </w:r>
      <w:r w:rsidR="006573C7">
        <w:t xml:space="preserve">encounter problems when opening or using the template, and </w:t>
      </w:r>
      <w:r w:rsidR="002E00A9">
        <w:t xml:space="preserve">users </w:t>
      </w:r>
      <w:r w:rsidR="006573C7">
        <w:t>may have to upgrade to a more recent version.</w:t>
      </w:r>
    </w:p>
    <w:p w14:paraId="7868A27A" w14:textId="706D0B5B" w:rsidR="007747F1" w:rsidRDefault="007747F1" w:rsidP="007747F1">
      <w:pPr>
        <w:pStyle w:val="Heading1"/>
      </w:pPr>
      <w:bookmarkStart w:id="2" w:name="_Toc166836040"/>
      <w:r>
        <w:lastRenderedPageBreak/>
        <w:t>Workbook Layout</w:t>
      </w:r>
      <w:bookmarkEnd w:id="2"/>
    </w:p>
    <w:p w14:paraId="0DA5042E" w14:textId="77777777" w:rsidR="00915DCD" w:rsidRDefault="007747F1">
      <w:r>
        <w:t xml:space="preserve">The template consists of an Excel workbook containing </w:t>
      </w:r>
      <w:r w:rsidR="003E47C1">
        <w:t>10</w:t>
      </w:r>
      <w:r>
        <w:t xml:space="preserve"> visible worksheets</w:t>
      </w:r>
      <w:r w:rsidR="003E47C1">
        <w:t>, 3 visible chart sheets,</w:t>
      </w:r>
      <w:r>
        <w:t xml:space="preserve"> and </w:t>
      </w:r>
      <w:r w:rsidR="003E47C1">
        <w:t>15</w:t>
      </w:r>
      <w:r>
        <w:t xml:space="preserve"> hidden worksheets. All information required for developing a valid resource adequacy showing should be available in the visible worksheets, but the hidden worksheets may be helpful for investigating specific issues especially pertaining to validation tests.</w:t>
      </w:r>
    </w:p>
    <w:p w14:paraId="2259A8A2" w14:textId="31CBAF4A" w:rsidR="007747F1" w:rsidRDefault="00915DCD">
      <w:r>
        <w:t>The template uses Excel Tables extensively to help manage data and provide more legible formulas. Data stored in Tables as opposed to standard Cells and Ranges can be referenced using a verbose nomenclature indicating a table name and column header which can be easier to read and understand than cell addresses.</w:t>
      </w:r>
    </w:p>
    <w:p w14:paraId="07F48CE1" w14:textId="37D6B9E7" w:rsidR="007747F1" w:rsidRDefault="007747F1" w:rsidP="007747F1">
      <w:r>
        <w:t xml:space="preserve">The worksheets are color-coded to help distinguish </w:t>
      </w:r>
      <w:r w:rsidR="00EA5C38">
        <w:t>between</w:t>
      </w:r>
      <w:r>
        <w:t xml:space="preserve"> the</w:t>
      </w:r>
      <w:r w:rsidR="00EA5C38">
        <w:t>ir</w:t>
      </w:r>
      <w:r>
        <w:t xml:space="preserve"> uses. Each set of worksheets </w:t>
      </w:r>
      <w:r w:rsidR="00EA5C38">
        <w:t>is</w:t>
      </w:r>
      <w:r>
        <w:t xml:space="preserve"> discussed in subsections below.</w:t>
      </w:r>
    </w:p>
    <w:p w14:paraId="23F475D5" w14:textId="69A67081" w:rsidR="00194C8B" w:rsidRDefault="00194C8B" w:rsidP="007747F1">
      <w:r>
        <w:t xml:space="preserve">In addition to the visible and hidden workbooks, </w:t>
      </w:r>
      <w:r w:rsidR="003E47C1">
        <w:t xml:space="preserve">the workbook uses </w:t>
      </w:r>
      <w:r w:rsidR="002F420B">
        <w:t xml:space="preserve">Excel’s Power Query </w:t>
      </w:r>
      <w:r w:rsidR="003E47C1">
        <w:t>to manage the flow of Table indices across worksheets</w:t>
      </w:r>
      <w:r w:rsidR="002F420B">
        <w:t>. The Power Query editor is accessible from the “Data” tab of the ribbon menu by clicking on “Queries and Connections” to open a sidebar, and double-clicking on any of the listed queries.</w:t>
      </w:r>
      <w:r w:rsidR="00956B6E">
        <w:t xml:space="preserve"> Alternatively, users can use the keyboard shortcut [Alt]+[F12] to open the editor.</w:t>
      </w:r>
      <w:r w:rsidR="002F420B">
        <w:t xml:space="preserve"> The Queries and Connections sidebar can be used to manually refresh queries if necessary.</w:t>
      </w:r>
      <w:r w:rsidR="003E47C1">
        <w:t xml:space="preserve"> Note that </w:t>
      </w:r>
      <w:r w:rsidR="00915DCD">
        <w:t xml:space="preserve">the Power Query editor will limit functionality when viewing </w:t>
      </w:r>
      <w:r w:rsidR="003E47C1">
        <w:t>queries loaded into protected worksheets</w:t>
      </w:r>
      <w:r w:rsidR="00915DCD">
        <w:t>, so the user may unprotect the applicable sheet prior to opening the editor.</w:t>
      </w:r>
    </w:p>
    <w:p w14:paraId="224D39BC" w14:textId="77777777" w:rsidR="00956B6E" w:rsidRDefault="00956B6E" w:rsidP="000B6031">
      <w:pPr>
        <w:pStyle w:val="Graphic"/>
      </w:pPr>
      <w:r>
        <w:drawing>
          <wp:inline distT="0" distB="0" distL="0" distR="0" wp14:anchorId="177E05EC" wp14:editId="4095ADB1">
            <wp:extent cx="5943600" cy="3019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19425"/>
                    </a:xfrm>
                    <a:prstGeom prst="rect">
                      <a:avLst/>
                    </a:prstGeom>
                  </pic:spPr>
                </pic:pic>
              </a:graphicData>
            </a:graphic>
          </wp:inline>
        </w:drawing>
      </w:r>
    </w:p>
    <w:p w14:paraId="58C07AF1" w14:textId="5A638389" w:rsidR="00956B6E" w:rsidRDefault="00956B6E" w:rsidP="00956B6E">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1</w:t>
      </w:r>
      <w:r w:rsidR="00AA11BF">
        <w:rPr>
          <w:noProof/>
        </w:rPr>
        <w:fldChar w:fldCharType="end"/>
      </w:r>
      <w:r>
        <w:t xml:space="preserve"> – </w:t>
      </w:r>
      <w:r>
        <w:rPr>
          <w:noProof/>
        </w:rPr>
        <w:t>Power Query Editor showing the ResourceDatabase query</w:t>
      </w:r>
    </w:p>
    <w:p w14:paraId="13927686" w14:textId="6947ADC5" w:rsidR="004B2EC2" w:rsidRDefault="004B2EC2" w:rsidP="007747F1">
      <w:r>
        <w:t xml:space="preserve">Finally, the workbook includes a tool to help </w:t>
      </w:r>
      <w:r w:rsidR="00956B6E">
        <w:t>develop slice-of-day profiles</w:t>
      </w:r>
      <w:r w:rsidR="00465B31">
        <w:t xml:space="preserve"> </w:t>
      </w:r>
      <w:r>
        <w:t xml:space="preserve">for storage resources by optimizing </w:t>
      </w:r>
      <w:r w:rsidR="00465B31">
        <w:t xml:space="preserve">shown </w:t>
      </w:r>
      <w:r>
        <w:t xml:space="preserve">hours to </w:t>
      </w:r>
      <w:r w:rsidR="00465B31">
        <w:t xml:space="preserve">best meet </w:t>
      </w:r>
      <w:r>
        <w:t>LSE requirements</w:t>
      </w:r>
      <w:r w:rsidR="00956B6E">
        <w:t>,</w:t>
      </w:r>
      <w:r>
        <w:t xml:space="preserve"> </w:t>
      </w:r>
      <w:r w:rsidR="00465B31">
        <w:t xml:space="preserve">given the </w:t>
      </w:r>
      <w:r w:rsidR="00465B31">
        <w:lastRenderedPageBreak/>
        <w:t xml:space="preserve">remaining need after </w:t>
      </w:r>
      <w:r>
        <w:t>other resource</w:t>
      </w:r>
      <w:r w:rsidR="00465B31">
        <w:t>s are shown</w:t>
      </w:r>
      <w:r>
        <w:t>. The optimization routine is set</w:t>
      </w:r>
      <w:r w:rsidR="00465B31">
        <w:t xml:space="preserve"> </w:t>
      </w:r>
      <w:r>
        <w:t>up in Power Query, exported to a worksheet, and</w:t>
      </w:r>
      <w:r w:rsidR="007607F7">
        <w:t xml:space="preserve"> then</w:t>
      </w:r>
      <w:r>
        <w:t xml:space="preserve"> uses </w:t>
      </w:r>
      <w:r w:rsidR="00956B6E">
        <w:t xml:space="preserve">a custom algorithm </w:t>
      </w:r>
      <w:r>
        <w:t xml:space="preserve">to determine optimal </w:t>
      </w:r>
      <w:r w:rsidR="007607F7">
        <w:t xml:space="preserve">hourly </w:t>
      </w:r>
      <w:r>
        <w:t xml:space="preserve">capacities. A Visual Basic script, triggered from a button in the worksheet, defines the </w:t>
      </w:r>
      <w:r w:rsidR="00DF5B9A">
        <w:t>optimization problem</w:t>
      </w:r>
      <w:r>
        <w:t xml:space="preserve"> parameters and calls Solver.</w:t>
      </w:r>
      <w:r w:rsidR="00DF5B9A">
        <w:t xml:space="preserve"> Please make sure Solver is enabled in Excel by navigating to the Ribbon Menu</w:t>
      </w:r>
      <w:r w:rsidR="00DF5B9A">
        <w:sym w:font="Wingdings" w:char="F0E0"/>
      </w:r>
      <w:r w:rsidR="00DF5B9A">
        <w:t>File</w:t>
      </w:r>
      <w:r w:rsidR="00DF5B9A">
        <w:sym w:font="Wingdings" w:char="F0E0"/>
      </w:r>
      <w:r w:rsidR="00DF5B9A">
        <w:t>Options</w:t>
      </w:r>
      <w:r w:rsidR="00DF5B9A">
        <w:sym w:font="Wingdings" w:char="F0E0"/>
      </w:r>
      <w:r w:rsidR="00DF5B9A">
        <w:t>Add-ins</w:t>
      </w:r>
      <w:r w:rsidR="00DF5B9A">
        <w:sym w:font="Wingdings" w:char="F0E0"/>
      </w:r>
      <w:r w:rsidR="00DF5B9A">
        <w:t>Manage: Excel Add-Ins</w:t>
      </w:r>
      <w:r w:rsidR="00DF5B9A">
        <w:sym w:font="Wingdings" w:char="F0E0"/>
      </w:r>
      <w:r w:rsidR="00DF5B9A">
        <w:t xml:space="preserve">Go…, and verifying the box next to “Solver Add-in” is checked. </w:t>
      </w:r>
      <w:r w:rsidR="00165AAC">
        <w:t>Excel will need to be restarted after enabling Solver.</w:t>
      </w:r>
    </w:p>
    <w:p w14:paraId="53237AC2" w14:textId="77777777" w:rsidR="00956B6E" w:rsidRDefault="00956B6E" w:rsidP="008C1A81">
      <w:pPr>
        <w:pStyle w:val="Graphic"/>
      </w:pPr>
      <w:r>
        <w:drawing>
          <wp:inline distT="0" distB="0" distL="0" distR="0" wp14:anchorId="3142479F" wp14:editId="029418BC">
            <wp:extent cx="5943600" cy="36899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89985"/>
                    </a:xfrm>
                    <a:prstGeom prst="rect">
                      <a:avLst/>
                    </a:prstGeom>
                  </pic:spPr>
                </pic:pic>
              </a:graphicData>
            </a:graphic>
          </wp:inline>
        </w:drawing>
      </w:r>
    </w:p>
    <w:p w14:paraId="6D861DD3" w14:textId="46CA83A9" w:rsidR="00956B6E" w:rsidRDefault="00956B6E" w:rsidP="00956B6E">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2</w:t>
      </w:r>
      <w:r w:rsidR="00AA11BF">
        <w:rPr>
          <w:noProof/>
        </w:rPr>
        <w:fldChar w:fldCharType="end"/>
      </w:r>
      <w:r>
        <w:t xml:space="preserve"> – Visual Basic for Applications editor showing the scripts for the Profile Optimization worksheet</w:t>
      </w:r>
    </w:p>
    <w:p w14:paraId="5C49D507" w14:textId="580FD858" w:rsidR="004B2EC2" w:rsidRDefault="004B2EC2" w:rsidP="007747F1">
      <w:r>
        <w:t xml:space="preserve">Worksheets are hidden </w:t>
      </w:r>
      <w:r w:rsidR="00942870">
        <w:t xml:space="preserve">to </w:t>
      </w:r>
      <w:r>
        <w:t xml:space="preserve">help the general user navigate </w:t>
      </w:r>
      <w:r w:rsidR="00942870">
        <w:t xml:space="preserve">areas of </w:t>
      </w:r>
      <w:r>
        <w:t>the workbook</w:t>
      </w:r>
      <w:r w:rsidR="00942870">
        <w:t xml:space="preserve"> most critical to the typical workflow</w:t>
      </w:r>
      <w:r>
        <w:t xml:space="preserve">, but all data, queries, and Visual Basic code are </w:t>
      </w:r>
      <w:r w:rsidR="00942870">
        <w:t xml:space="preserve">freely </w:t>
      </w:r>
      <w:r>
        <w:t>accessible within Excel, and users are welcome to explore the workbook.</w:t>
      </w:r>
    </w:p>
    <w:p w14:paraId="2360562A" w14:textId="7A585C6F" w:rsidR="00956B6E" w:rsidRDefault="00956B6E" w:rsidP="007747F1">
      <w:r>
        <w:t>Several worksheets are protected by default to avoid inadvertently overwriting values of formulas. All protected worksheets can be unlocked by any user without password, although, in some cases, scripts may run in the background to unprotect and protect sheets as needed when, e.g., refreshing query results.</w:t>
      </w:r>
    </w:p>
    <w:p w14:paraId="5F445931" w14:textId="3B2B4E72" w:rsidR="007747F1" w:rsidRDefault="007747F1" w:rsidP="007747F1">
      <w:pPr>
        <w:pStyle w:val="Heading2"/>
      </w:pPr>
      <w:bookmarkStart w:id="3" w:name="_Toc166836041"/>
      <w:r>
        <w:t>Information</w:t>
      </w:r>
      <w:r w:rsidR="002F420B">
        <w:t xml:space="preserve"> Worksheets</w:t>
      </w:r>
      <w:r>
        <w:t xml:space="preserve"> (grey)</w:t>
      </w:r>
      <w:bookmarkEnd w:id="3"/>
    </w:p>
    <w:p w14:paraId="6B9A3CE9" w14:textId="06C58009" w:rsidR="007747F1" w:rsidRDefault="007747F1" w:rsidP="007747F1">
      <w:r>
        <w:t xml:space="preserve">Four visible sheets and </w:t>
      </w:r>
      <w:r w:rsidR="00EF51BC">
        <w:t>four</w:t>
      </w:r>
      <w:r>
        <w:t xml:space="preserve"> hidden sheets constitute </w:t>
      </w:r>
      <w:r w:rsidR="00884AF6">
        <w:t>a</w:t>
      </w:r>
      <w:r>
        <w:t xml:space="preserve"> set of “informational” worksheets</w:t>
      </w:r>
      <w:r w:rsidR="00194C8B">
        <w:t>.</w:t>
      </w:r>
    </w:p>
    <w:p w14:paraId="23685890" w14:textId="1571CDA7" w:rsidR="00FD0A07" w:rsidRDefault="00FD0A07" w:rsidP="008C1A81">
      <w:pPr>
        <w:pStyle w:val="Graphic"/>
      </w:pPr>
      <w:r>
        <w:drawing>
          <wp:inline distT="0" distB="0" distL="0" distR="0" wp14:anchorId="06CFAA9D" wp14:editId="69F9BC83">
            <wp:extent cx="451104" cy="14630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104" cy="146304"/>
                    </a:xfrm>
                    <a:prstGeom prst="rect">
                      <a:avLst/>
                    </a:prstGeom>
                    <a:noFill/>
                    <a:ln>
                      <a:noFill/>
                    </a:ln>
                  </pic:spPr>
                </pic:pic>
              </a:graphicData>
            </a:graphic>
          </wp:inline>
        </w:drawing>
      </w:r>
      <w:r w:rsidR="008C1A81">
        <w:t xml:space="preserve"> … </w:t>
      </w:r>
      <w:r>
        <w:drawing>
          <wp:inline distT="0" distB="0" distL="0" distR="0" wp14:anchorId="25FF367E" wp14:editId="599FFEAB">
            <wp:extent cx="4226575" cy="1463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6575" cy="146304"/>
                    </a:xfrm>
                    <a:prstGeom prst="rect">
                      <a:avLst/>
                    </a:prstGeom>
                    <a:noFill/>
                    <a:ln>
                      <a:noFill/>
                    </a:ln>
                  </pic:spPr>
                </pic:pic>
              </a:graphicData>
            </a:graphic>
          </wp:inline>
        </w:drawing>
      </w:r>
      <w:r w:rsidR="00EF51BC">
        <w:t xml:space="preserve"> … </w:t>
      </w:r>
      <w:r w:rsidR="00EF51BC">
        <w:drawing>
          <wp:inline distT="0" distB="0" distL="0" distR="0" wp14:anchorId="3965286A" wp14:editId="2B438DB4">
            <wp:extent cx="611476" cy="1463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76" cy="146304"/>
                    </a:xfrm>
                    <a:prstGeom prst="rect">
                      <a:avLst/>
                    </a:prstGeom>
                    <a:noFill/>
                    <a:ln>
                      <a:noFill/>
                    </a:ln>
                  </pic:spPr>
                </pic:pic>
              </a:graphicData>
            </a:graphic>
          </wp:inline>
        </w:drawing>
      </w:r>
    </w:p>
    <w:p w14:paraId="0A3A107F" w14:textId="1C81AB36" w:rsidR="00FD0A07" w:rsidRDefault="00FD0A07" w:rsidP="00FD0A07">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3</w:t>
      </w:r>
      <w:r w:rsidR="00AA11BF">
        <w:rPr>
          <w:noProof/>
        </w:rPr>
        <w:fldChar w:fldCharType="end"/>
      </w:r>
      <w:r>
        <w:rPr>
          <w:noProof/>
        </w:rPr>
        <w:t xml:space="preserve"> – Information worksheet tabs, located at the bottom of the Excel application window</w:t>
      </w:r>
    </w:p>
    <w:p w14:paraId="1D9FA612" w14:textId="6F965AA7" w:rsidR="00194C8B" w:rsidRDefault="00194C8B" w:rsidP="00A80B11">
      <w:pPr>
        <w:ind w:left="720" w:hanging="720"/>
      </w:pPr>
      <w:r w:rsidRPr="00194C8B">
        <w:rPr>
          <w:bdr w:val="single" w:sz="4" w:space="0" w:color="auto"/>
        </w:rPr>
        <w:lastRenderedPageBreak/>
        <w:t>README</w:t>
      </w:r>
      <w:r>
        <w:t xml:space="preserve"> – The first worksheet in the workbook contains basic information about how </w:t>
      </w:r>
      <w:r w:rsidR="0026091A">
        <w:t>to navigate and use the</w:t>
      </w:r>
      <w:r>
        <w:t xml:space="preserve"> template</w:t>
      </w:r>
      <w:r w:rsidR="001A5E1C">
        <w:t xml:space="preserve">, along with </w:t>
      </w:r>
      <w:r w:rsidR="007E594E">
        <w:t xml:space="preserve">template version information and </w:t>
      </w:r>
      <w:r w:rsidR="001A5E1C">
        <w:t>a few settings and utilities for clearing and updating data</w:t>
      </w:r>
      <w:r>
        <w:t>.</w:t>
      </w:r>
      <w:r w:rsidR="007E594E">
        <w:t xml:space="preserve"> These tools are discussed in a later section.</w:t>
      </w:r>
      <w:r w:rsidR="007E594E">
        <w:br/>
      </w:r>
    </w:p>
    <w:p w14:paraId="32E6F028" w14:textId="35BEC540" w:rsidR="001E2207" w:rsidRDefault="00194C8B" w:rsidP="00C321E1">
      <w:pPr>
        <w:ind w:left="720" w:hanging="720"/>
      </w:pPr>
      <w:r w:rsidRPr="00194C8B">
        <w:rPr>
          <w:bdr w:val="single" w:sz="4" w:space="0" w:color="auto"/>
          <w:shd w:val="clear" w:color="auto" w:fill="C9C9C9" w:themeFill="accent3" w:themeFillTint="99"/>
        </w:rPr>
        <w:t>Hourly Availability Chart</w:t>
      </w:r>
      <w:r>
        <w:t xml:space="preserve"> </w:t>
      </w:r>
      <w:r w:rsidR="002F420B">
        <w:t>–</w:t>
      </w:r>
      <w:r w:rsidR="0063164E">
        <w:t xml:space="preserve"> T</w:t>
      </w:r>
      <w:r w:rsidR="006B2613">
        <w:t xml:space="preserve">hree charts included in the template show the capacity contributions of </w:t>
      </w:r>
      <w:r w:rsidR="007607F7">
        <w:t xml:space="preserve">each </w:t>
      </w:r>
      <w:r w:rsidR="006B2613">
        <w:t>resource</w:t>
      </w:r>
      <w:r w:rsidR="007607F7">
        <w:t xml:space="preserve"> type</w:t>
      </w:r>
      <w:r w:rsidR="006B2613">
        <w:t xml:space="preserve"> toward</w:t>
      </w:r>
      <w:r w:rsidR="007607F7">
        <w:t xml:space="preserve"> meeting</w:t>
      </w:r>
      <w:r w:rsidR="006B2613">
        <w:t xml:space="preserve"> </w:t>
      </w:r>
      <w:r w:rsidR="007607F7">
        <w:t xml:space="preserve">the LSE’s </w:t>
      </w:r>
      <w:r w:rsidR="006B2613">
        <w:t xml:space="preserve">resource adequacy requirements. The bars show the combined capacities of resources from each group in different colors, while the line shows </w:t>
      </w:r>
      <w:r w:rsidR="0063164E">
        <w:t xml:space="preserve">the hourly Resource Adequacy System Requirements less </w:t>
      </w:r>
      <w:r w:rsidR="001A5E1C">
        <w:t>D</w:t>
      </w:r>
      <w:r w:rsidR="00BB15FB">
        <w:t xml:space="preserve">emand </w:t>
      </w:r>
      <w:r w:rsidR="001A5E1C">
        <w:t>R</w:t>
      </w:r>
      <w:r w:rsidR="00BB15FB">
        <w:t>esponse (</w:t>
      </w:r>
      <w:r w:rsidR="00EA5C38">
        <w:t>DR</w:t>
      </w:r>
      <w:r w:rsidR="00BB15FB">
        <w:t>)</w:t>
      </w:r>
      <w:r w:rsidR="001A5E1C">
        <w:t xml:space="preserve"> Allocations</w:t>
      </w:r>
      <w:r w:rsidR="007607F7">
        <w:t xml:space="preserve"> and </w:t>
      </w:r>
      <w:r w:rsidR="0063164E">
        <w:t>CAM Allocations</w:t>
      </w:r>
      <w:r w:rsidR="007607F7">
        <w:t xml:space="preserve"> </w:t>
      </w:r>
      <w:r w:rsidR="001A5E1C">
        <w:t>excluding</w:t>
      </w:r>
      <w:r w:rsidR="007607F7">
        <w:t xml:space="preserve"> CAM Storage</w:t>
      </w:r>
      <w:r w:rsidR="0063164E">
        <w:t xml:space="preserve">. The </w:t>
      </w:r>
      <w:r w:rsidR="00C321E1">
        <w:t>H</w:t>
      </w:r>
      <w:r w:rsidR="0063164E">
        <w:t xml:space="preserve">ourly </w:t>
      </w:r>
      <w:r w:rsidR="00C321E1">
        <w:t>A</w:t>
      </w:r>
      <w:r w:rsidR="0063164E">
        <w:t xml:space="preserve">vailability </w:t>
      </w:r>
      <w:r w:rsidR="00C321E1">
        <w:t>C</w:t>
      </w:r>
      <w:r w:rsidR="0063164E">
        <w:t xml:space="preserve">hart may be helpful in determining whether a showing meets requirements, </w:t>
      </w:r>
      <w:r w:rsidR="007607F7">
        <w:t xml:space="preserve">hours </w:t>
      </w:r>
      <w:r w:rsidR="0063164E">
        <w:t>where additional capacity may be needed, and when excess capacity</w:t>
      </w:r>
      <w:r w:rsidR="00C321E1">
        <w:t xml:space="preserve"> may contribute toward storage charging requirements</w:t>
      </w:r>
      <w:r w:rsidR="0063164E">
        <w:t>.</w:t>
      </w:r>
      <w:r w:rsidR="00C321E1">
        <w:t xml:space="preserve"> </w:t>
      </w:r>
      <w:r w:rsidR="001E2207">
        <w:t xml:space="preserve">The </w:t>
      </w:r>
      <w:r w:rsidR="00C321E1">
        <w:t>labels</w:t>
      </w:r>
      <w:r w:rsidR="001E2207">
        <w:t xml:space="preserve"> are “Battery Storage”</w:t>
      </w:r>
      <w:r w:rsidR="00C321E1">
        <w:t>,</w:t>
      </w:r>
      <w:r w:rsidR="001E2207">
        <w:t xml:space="preserve"> </w:t>
      </w:r>
      <w:r w:rsidR="00C321E1">
        <w:t xml:space="preserve">“Biogas”, “Biomass”, “CHP” (combined heat and power), “Demand Response”, “Fuel Cell”, “Geothermal”, “Hydro”, “Nuclear”, “Pumped Hydro”, </w:t>
      </w:r>
      <w:r w:rsidR="001E2207">
        <w:t>“Solar”</w:t>
      </w:r>
      <w:r w:rsidR="00C321E1">
        <w:t>, “Thermal”,</w:t>
      </w:r>
      <w:r w:rsidR="001E2207">
        <w:t xml:space="preserve"> “Wind”</w:t>
      </w:r>
      <w:r w:rsidR="00C321E1">
        <w:t>,</w:t>
      </w:r>
      <w:r w:rsidR="001E2207">
        <w:t xml:space="preserve"> “Unspecified Imports”</w:t>
      </w:r>
      <w:r w:rsidR="00C321E1">
        <w:t>,</w:t>
      </w:r>
      <w:r w:rsidR="001E2207">
        <w:t xml:space="preserve"> and “Other</w:t>
      </w:r>
      <w:r w:rsidR="00C321E1">
        <w:t>.</w:t>
      </w:r>
      <w:r w:rsidR="001E2207">
        <w:t>”</w:t>
      </w:r>
      <w:r w:rsidR="00C321E1">
        <w:t xml:space="preserve"> Most of these groups</w:t>
      </w:r>
      <w:r w:rsidR="001E2207">
        <w:t xml:space="preserve"> a</w:t>
      </w:r>
      <w:r w:rsidR="009524AB">
        <w:t>re</w:t>
      </w:r>
      <w:r w:rsidR="001E2207">
        <w:t xml:space="preserve"> </w:t>
      </w:r>
      <w:r w:rsidR="00C321E1">
        <w:t>defined in the hidden “Resource Profile Categories” worksheet and map to the Resource Type field in the “Resource Database” worksheet. “Unspecified Imports” are selected on the “LSE Showing” worksheet, and “Other” is applied to any resource that doesn’t otherwise map to a label.</w:t>
      </w:r>
    </w:p>
    <w:p w14:paraId="0F1C91C7" w14:textId="2A8707E8" w:rsidR="002F420B" w:rsidRDefault="002F420B" w:rsidP="00A80B11">
      <w:pPr>
        <w:ind w:left="720" w:hanging="720"/>
      </w:pPr>
      <w:r w:rsidRPr="002F420B">
        <w:rPr>
          <w:bdr w:val="single" w:sz="4" w:space="0" w:color="auto"/>
          <w:shd w:val="clear" w:color="auto" w:fill="EDEDED" w:themeFill="accent3" w:themeFillTint="33"/>
        </w:rPr>
        <w:t>Hourly Availability</w:t>
      </w:r>
      <w:r>
        <w:t xml:space="preserve"> </w:t>
      </w:r>
      <w:r w:rsidR="0026091A">
        <w:t xml:space="preserve">(hidden) </w:t>
      </w:r>
      <w:r w:rsidR="00DA5AC3">
        <w:t>–</w:t>
      </w:r>
      <w:r>
        <w:t xml:space="preserve"> </w:t>
      </w:r>
      <w:r w:rsidR="00DA5AC3">
        <w:t xml:space="preserve">This sheet contains the data </w:t>
      </w:r>
      <w:r w:rsidR="007E594E">
        <w:t xml:space="preserve">visualized in </w:t>
      </w:r>
      <w:r w:rsidR="00DA5AC3">
        <w:t xml:space="preserve">the Hourly Availability Chart. </w:t>
      </w:r>
      <w:r w:rsidR="00BC165B">
        <w:t>Formulas throughout t</w:t>
      </w:r>
      <w:r w:rsidR="00DA5AC3">
        <w:t xml:space="preserve">he </w:t>
      </w:r>
      <w:r w:rsidR="00BC165B">
        <w:t>T</w:t>
      </w:r>
      <w:r w:rsidR="002B0A39">
        <w:t>able look up and aggregate capacities from the LSE Showing Complete worksheet based on a static set of chart labels and hours ending</w:t>
      </w:r>
      <w:r w:rsidR="00DA5AC3">
        <w:t>.</w:t>
      </w:r>
    </w:p>
    <w:p w14:paraId="3B52658F" w14:textId="77663B71" w:rsidR="00194C8B" w:rsidRDefault="00194C8B" w:rsidP="00A80B11">
      <w:pPr>
        <w:ind w:left="720" w:hanging="720"/>
      </w:pPr>
      <w:r w:rsidRPr="00194C8B">
        <w:rPr>
          <w:bdr w:val="single" w:sz="4" w:space="0" w:color="auto"/>
          <w:shd w:val="clear" w:color="auto" w:fill="C9C9C9" w:themeFill="accent3" w:themeFillTint="99"/>
        </w:rPr>
        <w:t>Local Availability Chart</w:t>
      </w:r>
      <w:r>
        <w:t xml:space="preserve"> </w:t>
      </w:r>
      <w:r w:rsidR="002F420B">
        <w:t>–</w:t>
      </w:r>
      <w:r>
        <w:t xml:space="preserve"> </w:t>
      </w:r>
      <w:r w:rsidR="0063164E">
        <w:t xml:space="preserve">This chart </w:t>
      </w:r>
      <w:r w:rsidR="00942870">
        <w:t>shows the shown capacit</w:t>
      </w:r>
      <w:r w:rsidR="007607F7">
        <w:t>y</w:t>
      </w:r>
      <w:r w:rsidR="00942870">
        <w:t xml:space="preserve"> attributed to each local capacity area, along with the LSE’s local capacity requirements</w:t>
      </w:r>
      <w:r w:rsidR="007607F7">
        <w:t xml:space="preserve"> (if applicable)</w:t>
      </w:r>
      <w:r w:rsidR="00942870">
        <w:t>. Resources are grouped similarly to the Hourly Availability Chart.</w:t>
      </w:r>
    </w:p>
    <w:p w14:paraId="6FD5BF9C" w14:textId="6DC2B087" w:rsidR="002F420B" w:rsidRDefault="002F420B" w:rsidP="00A80B11">
      <w:pPr>
        <w:ind w:left="720" w:hanging="720"/>
      </w:pPr>
      <w:r w:rsidRPr="002F420B">
        <w:rPr>
          <w:bdr w:val="single" w:sz="4" w:space="0" w:color="auto"/>
          <w:shd w:val="clear" w:color="auto" w:fill="EDEDED" w:themeFill="accent3" w:themeFillTint="33"/>
        </w:rPr>
        <w:t>Local Availability</w:t>
      </w:r>
      <w:r>
        <w:t xml:space="preserve"> </w:t>
      </w:r>
      <w:r w:rsidR="0026091A">
        <w:t>(hidden) –</w:t>
      </w:r>
      <w:r>
        <w:t xml:space="preserve"> </w:t>
      </w:r>
      <w:r w:rsidR="00DA5AC3">
        <w:t>This</w:t>
      </w:r>
      <w:r w:rsidR="0026091A">
        <w:t xml:space="preserve"> </w:t>
      </w:r>
      <w:r w:rsidR="00DA5AC3">
        <w:t xml:space="preserve">sheet contains the data </w:t>
      </w:r>
      <w:r w:rsidR="007E594E">
        <w:t xml:space="preserve">visualized in </w:t>
      </w:r>
      <w:r w:rsidR="00DA5AC3">
        <w:t xml:space="preserve">the Local Availability Chart. </w:t>
      </w:r>
      <w:r w:rsidR="00BC165B">
        <w:t>Formulas throughout t</w:t>
      </w:r>
      <w:r w:rsidR="00DA5AC3">
        <w:t xml:space="preserve">he </w:t>
      </w:r>
      <w:r w:rsidR="00BC165B">
        <w:t>T</w:t>
      </w:r>
      <w:r w:rsidR="00DA5AC3">
        <w:t xml:space="preserve">able </w:t>
      </w:r>
      <w:r w:rsidR="007E594E">
        <w:t xml:space="preserve">look up and aggregate capacities from the LSE Showing Complete worksheet based on a static set of chart labels and </w:t>
      </w:r>
      <w:r w:rsidR="00BC165B">
        <w:t>local areas</w:t>
      </w:r>
      <w:r w:rsidR="00DA5AC3">
        <w:t>.</w:t>
      </w:r>
    </w:p>
    <w:p w14:paraId="4825DF69" w14:textId="28034321" w:rsidR="00194C8B" w:rsidRDefault="00194C8B" w:rsidP="00A80B11">
      <w:pPr>
        <w:ind w:left="720" w:hanging="720"/>
      </w:pPr>
      <w:r w:rsidRPr="00194C8B">
        <w:rPr>
          <w:bdr w:val="single" w:sz="4" w:space="0" w:color="auto"/>
          <w:shd w:val="clear" w:color="auto" w:fill="C9C9C9" w:themeFill="accent3" w:themeFillTint="99"/>
        </w:rPr>
        <w:t>Flex Availability Chart</w:t>
      </w:r>
      <w:r>
        <w:t xml:space="preserve"> </w:t>
      </w:r>
      <w:r w:rsidR="002F420B">
        <w:t>–</w:t>
      </w:r>
      <w:r>
        <w:t xml:space="preserve"> </w:t>
      </w:r>
      <w:r w:rsidR="00942870">
        <w:t xml:space="preserve">This chart shows the shown </w:t>
      </w:r>
      <w:r w:rsidR="007607F7">
        <w:t xml:space="preserve">capacity </w:t>
      </w:r>
      <w:r w:rsidR="00942870">
        <w:t>attributed to each flexible resource adequacy category, along with the LSE’s flex requirements. Resources are grouped similarly to the Hourly Availability Chart.</w:t>
      </w:r>
    </w:p>
    <w:p w14:paraId="3DD52329" w14:textId="2A5A49C4" w:rsidR="002F420B" w:rsidRDefault="002F420B" w:rsidP="00A80B11">
      <w:pPr>
        <w:ind w:left="720" w:hanging="720"/>
      </w:pPr>
      <w:r w:rsidRPr="002F420B">
        <w:rPr>
          <w:bdr w:val="single" w:sz="4" w:space="0" w:color="auto"/>
          <w:shd w:val="clear" w:color="auto" w:fill="EDEDED" w:themeFill="accent3" w:themeFillTint="33"/>
        </w:rPr>
        <w:t>Flex Availability</w:t>
      </w:r>
      <w:r>
        <w:t xml:space="preserve"> </w:t>
      </w:r>
      <w:r w:rsidR="0026091A">
        <w:t>(hidden) –</w:t>
      </w:r>
      <w:r>
        <w:t xml:space="preserve"> </w:t>
      </w:r>
      <w:r w:rsidR="00DA5AC3">
        <w:t>This</w:t>
      </w:r>
      <w:r w:rsidR="0026091A">
        <w:t xml:space="preserve"> </w:t>
      </w:r>
      <w:r w:rsidR="00DA5AC3">
        <w:t xml:space="preserve">sheet contains the data </w:t>
      </w:r>
      <w:r w:rsidR="00BC165B">
        <w:t>visualized in the</w:t>
      </w:r>
      <w:r w:rsidR="00DA5AC3">
        <w:t xml:space="preserve"> Flex Availability Chart. </w:t>
      </w:r>
      <w:r w:rsidR="00BC165B">
        <w:t>Formulas throughout the Table</w:t>
      </w:r>
      <w:r w:rsidR="00DA5AC3">
        <w:t xml:space="preserve"> </w:t>
      </w:r>
      <w:r w:rsidR="00BC165B">
        <w:t>look up and aggregate capacities from the LSE Showing Complete worksheet based on a static set of chart labels and flexible capacity categories</w:t>
      </w:r>
      <w:r w:rsidR="00DA5AC3">
        <w:t>.</w:t>
      </w:r>
    </w:p>
    <w:p w14:paraId="2F512FBB" w14:textId="14DE7F64" w:rsidR="00EF51BC" w:rsidRPr="007747F1" w:rsidRDefault="00EF51BC" w:rsidP="00A80B11">
      <w:pPr>
        <w:ind w:left="720" w:hanging="720"/>
      </w:pPr>
      <w:r w:rsidRPr="00864FFF">
        <w:rPr>
          <w:bdr w:val="single" w:sz="4" w:space="0" w:color="auto"/>
          <w:shd w:val="clear" w:color="auto" w:fill="EDEDED" w:themeFill="accent3" w:themeFillTint="33"/>
        </w:rPr>
        <w:lastRenderedPageBreak/>
        <w:t>Query Statuses</w:t>
      </w:r>
      <w:r>
        <w:t xml:space="preserve"> (hidden) – This sheet contains two tables listing all worksheets and query tables. The table on the left side describes the “upstream” and “downstream” query tables relative to each worksheet, i.e., in which query tables do changes affect the given worksheet, and which query tables are impacted by changes to the given worksheet. The status column in this worksheet indicates with the value “EDITED” whether a change has been made while the worksheet is active</w:t>
      </w:r>
      <w:r w:rsidR="00864FFF">
        <w:t>—if not, the status is set to “COMMITTED”.</w:t>
      </w:r>
      <w:r>
        <w:t xml:space="preserve"> The table on the right side indicates the location of each query table</w:t>
      </w:r>
      <w:r w:rsidR="00864FFF">
        <w:t>, and a second status column indicating whether the table is “STALE” meaning upstream data has changed</w:t>
      </w:r>
      <w:r>
        <w:t xml:space="preserve">. A Visual Basic for Applications script </w:t>
      </w:r>
      <w:r w:rsidR="00864FFF">
        <w:t>uses these tables to determine when to refresh the queries that load data into each query table.</w:t>
      </w:r>
    </w:p>
    <w:p w14:paraId="1BD04A90" w14:textId="50DD925A" w:rsidR="007747F1" w:rsidRDefault="007747F1" w:rsidP="007747F1">
      <w:pPr>
        <w:pStyle w:val="Heading2"/>
      </w:pPr>
      <w:bookmarkStart w:id="4" w:name="_Toc166836042"/>
      <w:r>
        <w:t>Load-Serving Entity Input Worksheets (blue)</w:t>
      </w:r>
      <w:bookmarkEnd w:id="4"/>
    </w:p>
    <w:p w14:paraId="490CB3E9" w14:textId="2033242E" w:rsidR="007747F1" w:rsidRDefault="00111733" w:rsidP="007747F1">
      <w:r>
        <w:t>In g</w:t>
      </w:r>
      <w:r w:rsidR="007747F1">
        <w:t xml:space="preserve">eneral, </w:t>
      </w:r>
      <w:r w:rsidR="000F0DD9">
        <w:t xml:space="preserve">LSEs </w:t>
      </w:r>
      <w:r w:rsidR="00884AF6">
        <w:t>should only need to edit</w:t>
      </w:r>
      <w:r w:rsidR="007747F1">
        <w:t xml:space="preserve"> the </w:t>
      </w:r>
      <w:r w:rsidR="00194C8B">
        <w:t xml:space="preserve">visible </w:t>
      </w:r>
      <w:r w:rsidR="007747F1">
        <w:t>blue-colored worksheets when preparing a showing</w:t>
      </w:r>
      <w:r w:rsidR="00194C8B">
        <w:t xml:space="preserve">, and these should be completed in the order they </w:t>
      </w:r>
      <w:r w:rsidR="00884AF6">
        <w:t xml:space="preserve">appear in the workbook </w:t>
      </w:r>
      <w:r w:rsidR="00194C8B">
        <w:t>from left-to right.</w:t>
      </w:r>
    </w:p>
    <w:p w14:paraId="6E62B244" w14:textId="77777777" w:rsidR="00A97A7C" w:rsidRDefault="00A97A7C" w:rsidP="008C1A81">
      <w:pPr>
        <w:pStyle w:val="Graphic"/>
      </w:pPr>
      <w:r>
        <w:drawing>
          <wp:inline distT="0" distB="0" distL="0" distR="0" wp14:anchorId="4FBF525D" wp14:editId="0E2F8454">
            <wp:extent cx="5935980" cy="205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205740"/>
                    </a:xfrm>
                    <a:prstGeom prst="rect">
                      <a:avLst/>
                    </a:prstGeom>
                    <a:noFill/>
                    <a:ln>
                      <a:noFill/>
                    </a:ln>
                  </pic:spPr>
                </pic:pic>
              </a:graphicData>
            </a:graphic>
          </wp:inline>
        </w:drawing>
      </w:r>
    </w:p>
    <w:p w14:paraId="6E3F1907" w14:textId="298271B4" w:rsidR="00FD0A07" w:rsidRDefault="00A97A7C" w:rsidP="00A97A7C">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4</w:t>
      </w:r>
      <w:r w:rsidR="00AA11BF">
        <w:rPr>
          <w:noProof/>
        </w:rPr>
        <w:fldChar w:fldCharType="end"/>
      </w:r>
      <w:r>
        <w:t xml:space="preserve"> </w:t>
      </w:r>
      <w:r w:rsidR="000B6031">
        <w:t>–</w:t>
      </w:r>
      <w:r>
        <w:t xml:space="preserve"> Load-Serving Entity input worksheet tabs</w:t>
      </w:r>
    </w:p>
    <w:p w14:paraId="29173F8D" w14:textId="20E8CE7B" w:rsidR="00194C8B" w:rsidRDefault="00194C8B" w:rsidP="00A80B11">
      <w:pPr>
        <w:ind w:left="720" w:hanging="720"/>
      </w:pPr>
      <w:r w:rsidRPr="00194C8B">
        <w:rPr>
          <w:bdr w:val="single" w:sz="4" w:space="0" w:color="auto"/>
          <w:shd w:val="clear" w:color="auto" w:fill="8EAADB" w:themeFill="accent1" w:themeFillTint="99"/>
        </w:rPr>
        <w:t>Certification</w:t>
      </w:r>
      <w:r>
        <w:t xml:space="preserve"> – This worksheet will be partially completed when the template is sent to each LSE, but LSEs will be responsible for ensuring the </w:t>
      </w:r>
      <w:r w:rsidR="00B65F34">
        <w:t xml:space="preserve">sheet is </w:t>
      </w:r>
      <w:r>
        <w:t>current</w:t>
      </w:r>
      <w:r w:rsidR="00B65F34">
        <w:t>, accurate, and complete</w:t>
      </w:r>
      <w:r>
        <w:t>.</w:t>
      </w:r>
      <w:r w:rsidR="00B65F34">
        <w:t xml:space="preserve"> This certification attests that the resource adequacy showing contained in the rest of the book, upon submission to CPUC, is accurate.</w:t>
      </w:r>
    </w:p>
    <w:p w14:paraId="08574D3D" w14:textId="035A9F29" w:rsidR="000F0DD9" w:rsidRDefault="000F0DD9" w:rsidP="00A80B11">
      <w:pPr>
        <w:ind w:left="720" w:hanging="720"/>
      </w:pPr>
      <w:r>
        <w:t>Ensure that the correct showing month is entered before entering data since this determines which monthly LSE requirements are used in the compliance tests</w:t>
      </w:r>
      <w:r w:rsidR="00BB15FB">
        <w:t>.</w:t>
      </w:r>
    </w:p>
    <w:p w14:paraId="1D7ED89E" w14:textId="6C215764" w:rsidR="005378A7" w:rsidRDefault="00194C8B" w:rsidP="005378A7">
      <w:pPr>
        <w:ind w:left="720" w:hanging="720"/>
      </w:pPr>
      <w:r w:rsidRPr="00194C8B">
        <w:rPr>
          <w:bdr w:val="single" w:sz="4" w:space="0" w:color="auto"/>
          <w:shd w:val="clear" w:color="auto" w:fill="D9E2F3" w:themeFill="accent1" w:themeFillTint="33"/>
        </w:rPr>
        <w:t>Certification Table</w:t>
      </w:r>
      <w:r>
        <w:t xml:space="preserve"> (hidden) – This worksheet reshapes the input data from the Certification worksheet into a Table for use in Power Queries.</w:t>
      </w:r>
      <w:r w:rsidR="005378A7">
        <w:t xml:space="preserve"> This worksheet also contains additional constants used throughout the workbook, including a “Month Ahead Coefficient” and “Year Ahead Coefficient” which are applied to hourly system requirements when the selected showing type is “Month Ahead” or “Year Ahead” respectively, and a “Maximum DR Ratio” which limits demand response programs’ contributions toward system requirements as a percentage of each hour’s system requirement.</w:t>
      </w:r>
    </w:p>
    <w:p w14:paraId="37ABFE6E" w14:textId="3246B43D" w:rsidR="00770989" w:rsidRDefault="00194C8B" w:rsidP="00A80B11">
      <w:pPr>
        <w:ind w:left="720" w:hanging="720"/>
      </w:pPr>
      <w:r w:rsidRPr="00194C8B">
        <w:rPr>
          <w:bdr w:val="single" w:sz="4" w:space="0" w:color="auto"/>
          <w:shd w:val="clear" w:color="auto" w:fill="8EAADB" w:themeFill="accent1" w:themeFillTint="99"/>
        </w:rPr>
        <w:t>LSE Showing</w:t>
      </w:r>
      <w:r>
        <w:t xml:space="preserve"> – </w:t>
      </w:r>
      <w:r w:rsidR="00B65F34">
        <w:t xml:space="preserve">This worksheet </w:t>
      </w:r>
      <w:r w:rsidR="00111733">
        <w:t xml:space="preserve">contains one </w:t>
      </w:r>
      <w:r w:rsidR="00BC165B">
        <w:t>T</w:t>
      </w:r>
      <w:r w:rsidR="00111733">
        <w:t xml:space="preserve">able constituting most of the information required from LSEs for their showing. This information includes a contract and resource identifiers, and specific information about each resource’s contract </w:t>
      </w:r>
      <w:r w:rsidR="000F0DD9">
        <w:t>capacity</w:t>
      </w:r>
      <w:r w:rsidR="00111733">
        <w:t xml:space="preserve">. The workbook matches shown resources against the </w:t>
      </w:r>
      <w:r w:rsidR="00C63547">
        <w:t>Master Resource Database</w:t>
      </w:r>
      <w:r w:rsidR="00111733">
        <w:t xml:space="preserve"> worksheet for additional information used in validating the showing.</w:t>
      </w:r>
    </w:p>
    <w:p w14:paraId="6F82D89C" w14:textId="7E92A738" w:rsidR="00194C8B" w:rsidRDefault="00194C8B" w:rsidP="00A80B11">
      <w:pPr>
        <w:ind w:left="720" w:hanging="720"/>
      </w:pPr>
      <w:r w:rsidRPr="00194C8B">
        <w:rPr>
          <w:bdr w:val="single" w:sz="4" w:space="0" w:color="auto"/>
          <w:shd w:val="clear" w:color="auto" w:fill="B4C6E7" w:themeFill="accent1" w:themeFillTint="66"/>
        </w:rPr>
        <w:t>Resource Custom Profiles</w:t>
      </w:r>
      <w:r>
        <w:t xml:space="preserve"> – </w:t>
      </w:r>
      <w:r w:rsidR="00111733">
        <w:t xml:space="preserve">Users </w:t>
      </w:r>
      <w:r w:rsidR="00CF67A7">
        <w:t xml:space="preserve">may </w:t>
      </w:r>
      <w:r w:rsidR="00111733">
        <w:t xml:space="preserve">manually input custom hourly capacity profiles for certain shown resources in a single </w:t>
      </w:r>
      <w:r w:rsidR="00BC165B">
        <w:t>T</w:t>
      </w:r>
      <w:r w:rsidR="00111733">
        <w:t xml:space="preserve">able in this worksheet. The Resource ID and </w:t>
      </w:r>
      <w:r w:rsidR="00111733">
        <w:lastRenderedPageBreak/>
        <w:t xml:space="preserve">Resource SubID for each row of the </w:t>
      </w:r>
      <w:r w:rsidR="00BC165B">
        <w:t>T</w:t>
      </w:r>
      <w:r w:rsidR="00111733">
        <w:t>able should match an entry in the LSE Showing worksheet.</w:t>
      </w:r>
      <w:r w:rsidR="00770989">
        <w:t xml:space="preserve"> A custom profile must be entered for all Unspecified Imports.</w:t>
      </w:r>
    </w:p>
    <w:p w14:paraId="6F627591" w14:textId="27594DE8" w:rsidR="005C5238" w:rsidRDefault="005C5238" w:rsidP="005C5238">
      <w:pPr>
        <w:ind w:left="720" w:hanging="720"/>
      </w:pPr>
      <w:r w:rsidRPr="005C5238">
        <w:rPr>
          <w:bdr w:val="single" w:sz="4" w:space="0" w:color="auto"/>
          <w:shd w:val="clear" w:color="auto" w:fill="D9E2F3" w:themeFill="accent1" w:themeFillTint="33"/>
        </w:rPr>
        <w:t>Unoptimized Showing</w:t>
      </w:r>
      <w:r>
        <w:t xml:space="preserve"> (hidden) – This worksheet contains the set of all resources input in the LSE Showing worksheet and the applicable default or custom hourly capacity profile. The data in this worksheet is used in the Profile Optimization worksheet for determining charging capacity from collocated resources for grid-restricted storage, and collocated capacity counting against any interconnection limits.</w:t>
      </w:r>
    </w:p>
    <w:p w14:paraId="2CE707C3" w14:textId="5D7CB4F6" w:rsidR="00194C8B" w:rsidRDefault="00194C8B" w:rsidP="00A80B11">
      <w:pPr>
        <w:ind w:left="720" w:hanging="720"/>
      </w:pPr>
      <w:r w:rsidRPr="00194C8B">
        <w:rPr>
          <w:bdr w:val="single" w:sz="4" w:space="0" w:color="auto"/>
          <w:shd w:val="clear" w:color="auto" w:fill="B4C6E7" w:themeFill="accent1" w:themeFillTint="66"/>
        </w:rPr>
        <w:t>Profile Optimization</w:t>
      </w:r>
      <w:r>
        <w:t xml:space="preserve"> </w:t>
      </w:r>
      <w:r w:rsidR="00111733">
        <w:t>–</w:t>
      </w:r>
      <w:r>
        <w:t xml:space="preserve"> </w:t>
      </w:r>
      <w:r w:rsidR="00607253">
        <w:t>This</w:t>
      </w:r>
      <w:r w:rsidR="00111733">
        <w:t xml:space="preserve"> worksheet contains </w:t>
      </w:r>
      <w:r w:rsidR="00607253">
        <w:t>three T</w:t>
      </w:r>
      <w:r w:rsidR="00111733">
        <w:t>ables</w:t>
      </w:r>
      <w:r w:rsidR="00607253">
        <w:t>,</w:t>
      </w:r>
      <w:r w:rsidR="00111733">
        <w:t xml:space="preserve"> </w:t>
      </w:r>
      <w:r w:rsidR="003F7EB5">
        <w:t>a single</w:t>
      </w:r>
      <w:r w:rsidR="00111733">
        <w:t xml:space="preserve"> button</w:t>
      </w:r>
      <w:r w:rsidR="00607253">
        <w:t xml:space="preserve">, five </w:t>
      </w:r>
      <w:r w:rsidR="009D0DDF">
        <w:t xml:space="preserve">user-adjustable </w:t>
      </w:r>
      <w:r w:rsidR="00607253">
        <w:t xml:space="preserve">settings, and </w:t>
      </w:r>
      <w:r w:rsidR="009D0DDF">
        <w:t xml:space="preserve">several cells indicating optimizer status and </w:t>
      </w:r>
      <w:r w:rsidR="00607253">
        <w:t>diagnosti</w:t>
      </w:r>
      <w:r w:rsidR="009D0DDF">
        <w:t>cs</w:t>
      </w:r>
      <w:r w:rsidR="00607253">
        <w:t xml:space="preserve">. The worksheet is designed to </w:t>
      </w:r>
      <w:r w:rsidR="00A17B31">
        <w:t xml:space="preserve">prepare </w:t>
      </w:r>
      <w:r w:rsidR="00607253">
        <w:t>and solve an</w:t>
      </w:r>
      <w:r w:rsidR="00A17B31">
        <w:t xml:space="preserve"> optimization </w:t>
      </w:r>
      <w:r w:rsidR="003F7EB5">
        <w:t>proble</w:t>
      </w:r>
      <w:r w:rsidR="00607253">
        <w:t>m involving setting the hourly output capacities of single- and/or multi-cycle storage based on each individual resource’s properties and the difference between system requirements and capacities shown by other resources</w:t>
      </w:r>
      <w:r w:rsidR="00111733">
        <w:t>.</w:t>
      </w:r>
      <w:r w:rsidR="00607253">
        <w:t xml:space="preserve"> This feature is explained in greater detail in the later section, </w:t>
      </w:r>
      <w:r w:rsidR="00607253">
        <w:fldChar w:fldCharType="begin"/>
      </w:r>
      <w:r w:rsidR="00607253">
        <w:instrText xml:space="preserve"> REF _Ref146893622 \h </w:instrText>
      </w:r>
      <w:r w:rsidR="00607253">
        <w:fldChar w:fldCharType="separate"/>
      </w:r>
      <w:r w:rsidR="00FE4388">
        <w:t>Storage Resource Optimization</w:t>
      </w:r>
      <w:r w:rsidR="00607253">
        <w:fldChar w:fldCharType="end"/>
      </w:r>
      <w:r w:rsidR="00607253">
        <w:t>.</w:t>
      </w:r>
    </w:p>
    <w:p w14:paraId="531A65D0" w14:textId="21AD5319" w:rsidR="00B65F34" w:rsidRDefault="00B65F34" w:rsidP="00B65F34">
      <w:pPr>
        <w:pStyle w:val="Heading2"/>
      </w:pPr>
      <w:bookmarkStart w:id="5" w:name="_Toc166836043"/>
      <w:r>
        <w:t xml:space="preserve">Showing Results </w:t>
      </w:r>
      <w:r w:rsidR="002F420B">
        <w:t xml:space="preserve">Worksheets </w:t>
      </w:r>
      <w:r>
        <w:t>(</w:t>
      </w:r>
      <w:r w:rsidR="0073040D">
        <w:t>g</w:t>
      </w:r>
      <w:r>
        <w:t>old)</w:t>
      </w:r>
      <w:bookmarkEnd w:id="5"/>
    </w:p>
    <w:p w14:paraId="0E8EE8EF" w14:textId="0EE6CEC9" w:rsidR="002630C9" w:rsidRDefault="002630C9" w:rsidP="002630C9">
      <w:r>
        <w:t>Showing results worksheets are intended to help users develop a valid and compliant showing. This group includes two visible and 1</w:t>
      </w:r>
      <w:r w:rsidR="0026091A">
        <w:t>1</w:t>
      </w:r>
      <w:r>
        <w:t xml:space="preserve"> hidden worksheets</w:t>
      </w:r>
      <w:r w:rsidR="001C1EE4">
        <w:t xml:space="preserve"> by default</w:t>
      </w:r>
      <w:r>
        <w:t>.</w:t>
      </w:r>
    </w:p>
    <w:p w14:paraId="291D2D58" w14:textId="77777777" w:rsidR="00A97A7C" w:rsidRDefault="00A97A7C" w:rsidP="008C1A81">
      <w:pPr>
        <w:pStyle w:val="Graphic"/>
      </w:pPr>
      <w:r>
        <w:drawing>
          <wp:inline distT="0" distB="0" distL="0" distR="0" wp14:anchorId="57B82CAF" wp14:editId="1611284B">
            <wp:extent cx="5935980" cy="1295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129540"/>
                    </a:xfrm>
                    <a:prstGeom prst="rect">
                      <a:avLst/>
                    </a:prstGeom>
                    <a:noFill/>
                    <a:ln>
                      <a:noFill/>
                    </a:ln>
                  </pic:spPr>
                </pic:pic>
              </a:graphicData>
            </a:graphic>
          </wp:inline>
        </w:drawing>
      </w:r>
    </w:p>
    <w:p w14:paraId="4FA41E60" w14:textId="4AB5E545" w:rsidR="00FD0A07" w:rsidRPr="002630C9" w:rsidRDefault="00A97A7C" w:rsidP="00A97A7C">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5</w:t>
      </w:r>
      <w:r w:rsidR="00AA11BF">
        <w:rPr>
          <w:noProof/>
        </w:rPr>
        <w:fldChar w:fldCharType="end"/>
      </w:r>
      <w:r>
        <w:t xml:space="preserve"> – </w:t>
      </w:r>
      <w:r>
        <w:rPr>
          <w:noProof/>
        </w:rPr>
        <w:t>Showing results workbook tabs</w:t>
      </w:r>
    </w:p>
    <w:p w14:paraId="5CC27DE7" w14:textId="4349890E" w:rsidR="00B65F34" w:rsidRDefault="00B65F34" w:rsidP="00A80B11">
      <w:pPr>
        <w:ind w:left="720" w:hanging="720"/>
      </w:pPr>
      <w:r w:rsidRPr="00D6468F">
        <w:rPr>
          <w:bdr w:val="single" w:sz="4" w:space="0" w:color="auto"/>
          <w:shd w:val="clear" w:color="auto" w:fill="FFD966" w:themeFill="accent4" w:themeFillTint="99"/>
        </w:rPr>
        <w:t>Validation Overview</w:t>
      </w:r>
      <w:r>
        <w:t xml:space="preserve"> </w:t>
      </w:r>
      <w:r w:rsidR="00D6468F">
        <w:t>–</w:t>
      </w:r>
      <w:r>
        <w:t xml:space="preserve"> </w:t>
      </w:r>
      <w:r w:rsidR="00D6468F">
        <w:t xml:space="preserve">This worksheet </w:t>
      </w:r>
      <w:r w:rsidR="00BC165B">
        <w:t xml:space="preserve">is designed as </w:t>
      </w:r>
      <w:r w:rsidR="00D6468F">
        <w:t xml:space="preserve">a dashboard presenting the results of various validation tests shown in </w:t>
      </w:r>
      <w:r w:rsidR="00BC165B">
        <w:t xml:space="preserve">several </w:t>
      </w:r>
      <w:r w:rsidR="00D6468F">
        <w:t>hidden worksheets</w:t>
      </w:r>
      <w:r w:rsidR="00BC165B">
        <w:t xml:space="preserve"> described below</w:t>
      </w:r>
      <w:r w:rsidR="00D6468F">
        <w:t>.</w:t>
      </w:r>
    </w:p>
    <w:p w14:paraId="03CC0711" w14:textId="70DCEBD6" w:rsidR="00B65F34" w:rsidRDefault="00B65F34" w:rsidP="00A80B11">
      <w:pPr>
        <w:ind w:left="720" w:hanging="720"/>
      </w:pPr>
      <w:r w:rsidRPr="00D6468F">
        <w:rPr>
          <w:bdr w:val="single" w:sz="4" w:space="0" w:color="auto"/>
          <w:shd w:val="clear" w:color="auto" w:fill="FFF2CC" w:themeFill="accent4" w:themeFillTint="33"/>
        </w:rPr>
        <w:t>Check Capacity</w:t>
      </w:r>
      <w:r>
        <w:t xml:space="preserve"> </w:t>
      </w:r>
      <w:r w:rsidR="0026091A">
        <w:t xml:space="preserve">(hidden) </w:t>
      </w:r>
      <w:r w:rsidR="00A17B31">
        <w:t>–</w:t>
      </w:r>
      <w:r>
        <w:t xml:space="preserve"> </w:t>
      </w:r>
      <w:r w:rsidR="00A17B31">
        <w:t xml:space="preserve">This worksheet contains the </w:t>
      </w:r>
      <w:r w:rsidR="00712DC4">
        <w:t>Hourly System</w:t>
      </w:r>
      <w:r w:rsidR="00A17B31">
        <w:t xml:space="preserve"> Capacity</w:t>
      </w:r>
      <w:r w:rsidR="001C1EE4">
        <w:t>, Local Capacity, Flexible Capacity, Contract Date, Shown Hours, Storage Excess Capacity, and MCC Bucket 4 Storage Excess Capacity</w:t>
      </w:r>
      <w:r w:rsidR="00712DC4">
        <w:t xml:space="preserve"> test</w:t>
      </w:r>
      <w:r w:rsidR="001C1EE4">
        <w:t>s</w:t>
      </w:r>
      <w:r w:rsidR="00712DC4">
        <w:t xml:space="preserve">. The </w:t>
      </w:r>
      <w:r w:rsidR="00607253">
        <w:t>single T</w:t>
      </w:r>
      <w:r w:rsidR="00712DC4">
        <w:t xml:space="preserve">able </w:t>
      </w:r>
      <w:r w:rsidR="00607253">
        <w:t xml:space="preserve">on the worksheet </w:t>
      </w:r>
      <w:r w:rsidR="00712DC4">
        <w:t>shows the requirements and shown capacit</w:t>
      </w:r>
      <w:r w:rsidR="001C1EE4">
        <w:t>ies</w:t>
      </w:r>
      <w:r w:rsidR="00712DC4">
        <w:t xml:space="preserve"> for each hour</w:t>
      </w:r>
      <w:r w:rsidR="001C1EE4">
        <w:t>, local area, and flexible category, along with contract start and end dates, a count of hours with non-zero shown capacities for each resource, and summed excess hourly capacities and charging requirements by resource.</w:t>
      </w:r>
      <w:r w:rsidR="000B1CD0">
        <w:t xml:space="preserve"> </w:t>
      </w:r>
      <w:r w:rsidR="001C1EE4">
        <w:t xml:space="preserve">The three left-most columns “Contract ID”, “Resource ID”, and “Resource SubID” are output </w:t>
      </w:r>
      <w:r w:rsidR="000B1CD0">
        <w:t>by the CheckCapacity query</w:t>
      </w:r>
      <w:r w:rsidR="001C1EE4">
        <w:t>, and all other columns are calculated using cell formulas.</w:t>
      </w:r>
    </w:p>
    <w:p w14:paraId="0913698D" w14:textId="3C04CBC3" w:rsidR="007D518B" w:rsidRDefault="007D518B" w:rsidP="00A80B11">
      <w:pPr>
        <w:ind w:left="720" w:hanging="720"/>
      </w:pPr>
      <w:r w:rsidRPr="00D6468F">
        <w:rPr>
          <w:bdr w:val="single" w:sz="4" w:space="0" w:color="auto"/>
          <w:shd w:val="clear" w:color="auto" w:fill="FFF2CC" w:themeFill="accent4" w:themeFillTint="33"/>
        </w:rPr>
        <w:t>Check Storage SOC</w:t>
      </w:r>
      <w:r>
        <w:t xml:space="preserve"> </w:t>
      </w:r>
      <w:r w:rsidR="0026091A">
        <w:t>(hidden)</w:t>
      </w:r>
      <w:r>
        <w:t xml:space="preserve">– This worksheet contains a </w:t>
      </w:r>
      <w:r w:rsidR="008D3364">
        <w:t>single T</w:t>
      </w:r>
      <w:r>
        <w:t xml:space="preserve">able used in the Storage State-of-Charge test. </w:t>
      </w:r>
      <w:r w:rsidR="008D3364">
        <w:t>The CheckCapacity query loads the contract IDs, and resource IDs and sub-IDs into the first three columns of t</w:t>
      </w:r>
      <w:r>
        <w:t xml:space="preserve">he </w:t>
      </w:r>
      <w:r w:rsidR="008D3364">
        <w:t>T</w:t>
      </w:r>
      <w:r>
        <w:t>able</w:t>
      </w:r>
      <w:r w:rsidR="008D3364">
        <w:t>. Cells in the columns to the right lookup resource properties, shown hourly capacities, and applicable hourly charging capacities, and calculates the state-of-charge and overall energy usage for each hour over the course of two days.</w:t>
      </w:r>
    </w:p>
    <w:p w14:paraId="30CA2E9E" w14:textId="3145ED6E" w:rsidR="00D6468F" w:rsidRDefault="00D6468F" w:rsidP="00A80B11">
      <w:pPr>
        <w:ind w:left="720" w:hanging="720"/>
      </w:pPr>
      <w:r w:rsidRPr="00D6468F">
        <w:rPr>
          <w:bdr w:val="single" w:sz="4" w:space="0" w:color="auto"/>
          <w:shd w:val="clear" w:color="auto" w:fill="FFF2CC" w:themeFill="accent4" w:themeFillTint="33"/>
        </w:rPr>
        <w:lastRenderedPageBreak/>
        <w:t>Check Grouped Resources</w:t>
      </w:r>
      <w:r>
        <w:t xml:space="preserve"> </w:t>
      </w:r>
      <w:r w:rsidR="0026091A">
        <w:t xml:space="preserve">(hidden) </w:t>
      </w:r>
      <w:r>
        <w:t xml:space="preserve">– </w:t>
      </w:r>
      <w:r w:rsidR="007D518B">
        <w:t xml:space="preserve">This worksheet contains the Grouped Resource Interconnection test. The </w:t>
      </w:r>
      <w:r w:rsidR="008D3364">
        <w:t>single T</w:t>
      </w:r>
      <w:r w:rsidR="007D518B">
        <w:t xml:space="preserve">able </w:t>
      </w:r>
      <w:r w:rsidR="00FE3FBE">
        <w:t>o</w:t>
      </w:r>
      <w:r w:rsidR="008D3364">
        <w:t xml:space="preserve">n the worksheet </w:t>
      </w:r>
      <w:r w:rsidR="007D518B">
        <w:t>shows groups of shown resources which the Resource Database indicates are either co-located or hybrid</w:t>
      </w:r>
      <w:r w:rsidR="008D3364">
        <w:t xml:space="preserve">. The first </w:t>
      </w:r>
      <w:r w:rsidR="00FE3FBE">
        <w:t xml:space="preserve">two </w:t>
      </w:r>
      <w:r w:rsidR="008D3364">
        <w:t>column</w:t>
      </w:r>
      <w:r w:rsidR="00FE3FBE">
        <w:t>s are</w:t>
      </w:r>
      <w:r w:rsidR="008D3364">
        <w:t xml:space="preserve"> populated by the CheckGroupedResources </w:t>
      </w:r>
      <w:r w:rsidR="007D518B">
        <w:t xml:space="preserve"> </w:t>
      </w:r>
      <w:r w:rsidR="00FE3FBE">
        <w:t>query, while cells in other columns contain formulas to lookup and aggregate capacities from the LSE Showing Complete worksheet and compare hourly totals against the interconnection limit.</w:t>
      </w:r>
    </w:p>
    <w:p w14:paraId="439A12C9" w14:textId="61A2E822" w:rsidR="00D6468F" w:rsidRDefault="00D6468F" w:rsidP="00A80B11">
      <w:pPr>
        <w:ind w:left="720" w:hanging="720"/>
      </w:pPr>
      <w:r w:rsidRPr="00D6468F">
        <w:rPr>
          <w:bdr w:val="single" w:sz="4" w:space="0" w:color="auto"/>
          <w:shd w:val="clear" w:color="auto" w:fill="FFF2CC" w:themeFill="accent4" w:themeFillTint="33"/>
        </w:rPr>
        <w:t>Check Hybrid Deliverability</w:t>
      </w:r>
      <w:r>
        <w:t xml:space="preserve"> </w:t>
      </w:r>
      <w:r w:rsidR="0026091A">
        <w:t>(hidden)</w:t>
      </w:r>
      <w:r w:rsidR="007D518B">
        <w:t>–</w:t>
      </w:r>
      <w:r>
        <w:t xml:space="preserve"> </w:t>
      </w:r>
      <w:r w:rsidR="007D518B">
        <w:t xml:space="preserve">This worksheet contains the Hybrid Deliverability test. The </w:t>
      </w:r>
      <w:r w:rsidR="00FE3FBE">
        <w:t>single T</w:t>
      </w:r>
      <w:r w:rsidR="007D518B">
        <w:t xml:space="preserve">able </w:t>
      </w:r>
      <w:r w:rsidR="00FE3FBE">
        <w:t>on the worksheet lists</w:t>
      </w:r>
      <w:r w:rsidR="007D518B">
        <w:t xml:space="preserve"> each shown hybrid pair of resources and whether hourly capacities shown for the solar resource are consistent with its deliverability status.</w:t>
      </w:r>
      <w:r w:rsidR="00FE3FBE">
        <w:t xml:space="preserve"> The contract IDs and resource IDs and Sub-IDs of each shown hybrid pair are filled by the CheckHybridDeliverability query, while cells in other columns contain formulas to lookup hourly capacities and resource properties from the LSE Showing Complete worksheet.</w:t>
      </w:r>
    </w:p>
    <w:p w14:paraId="67765BF9" w14:textId="753B7749" w:rsidR="00B65F34" w:rsidRDefault="00B65F34" w:rsidP="00A80B11">
      <w:pPr>
        <w:ind w:left="720" w:hanging="720"/>
      </w:pPr>
      <w:r w:rsidRPr="00D6468F">
        <w:rPr>
          <w:bdr w:val="single" w:sz="4" w:space="0" w:color="auto"/>
          <w:shd w:val="clear" w:color="auto" w:fill="FFE599" w:themeFill="accent4" w:themeFillTint="66"/>
        </w:rPr>
        <w:t>LSE Showing Complete</w:t>
      </w:r>
      <w:r>
        <w:t xml:space="preserve"> </w:t>
      </w:r>
      <w:r w:rsidR="00D6468F">
        <w:t>–</w:t>
      </w:r>
      <w:r>
        <w:t xml:space="preserve"> </w:t>
      </w:r>
      <w:r w:rsidR="00D6468F">
        <w:t>This worksheet constitutes the showing information that will be considered by CPUC in its resource adequacy process. The table is synthesized from the LSE’s inputs, the requirements and allocations assigned to the LSE, and general information about the resources</w:t>
      </w:r>
      <w:r w:rsidR="002F420B">
        <w:t>.</w:t>
      </w:r>
      <w:r w:rsidR="00FE3FBE">
        <w:t xml:space="preserve"> The contract IDs and resource IDs and sub-IDs are </w:t>
      </w:r>
      <w:r w:rsidR="00E36A6A">
        <w:t>filled by the LSEShowingComplete query, while cells in other columns contain formulas to retrieve data from each of the input worksheets, the Requirements and Allocations worksheet, and the resource descriptions worksheets.</w:t>
      </w:r>
    </w:p>
    <w:p w14:paraId="0B214F60" w14:textId="226ED491" w:rsidR="002F420B" w:rsidRDefault="002F420B" w:rsidP="00600EB9">
      <w:pPr>
        <w:pStyle w:val="Heading2"/>
      </w:pPr>
      <w:bookmarkStart w:id="6" w:name="_Toc166836044"/>
      <w:r>
        <w:t>Requirement and Allocation Worksheets (orange)</w:t>
      </w:r>
      <w:bookmarkEnd w:id="6"/>
    </w:p>
    <w:p w14:paraId="11B1C6C5" w14:textId="35D52A79" w:rsidR="00FD0A07" w:rsidRDefault="00FD0A07" w:rsidP="00FD0A07">
      <w:r>
        <w:t>A single</w:t>
      </w:r>
      <w:r w:rsidR="00A97A7C">
        <w:t>, visible</w:t>
      </w:r>
      <w:r>
        <w:t xml:space="preserve"> worksheet contains all LSE-specific requirements and allocations.</w:t>
      </w:r>
    </w:p>
    <w:p w14:paraId="3332BE86" w14:textId="77777777" w:rsidR="00FD0A07" w:rsidRDefault="00FD0A07" w:rsidP="008C1A81">
      <w:pPr>
        <w:pStyle w:val="Graphic"/>
      </w:pPr>
      <w:r>
        <w:drawing>
          <wp:inline distT="0" distB="0" distL="0" distR="0" wp14:anchorId="1199819A" wp14:editId="4A18EE14">
            <wp:extent cx="2141220" cy="289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289560"/>
                    </a:xfrm>
                    <a:prstGeom prst="rect">
                      <a:avLst/>
                    </a:prstGeom>
                    <a:noFill/>
                    <a:ln>
                      <a:noFill/>
                    </a:ln>
                  </pic:spPr>
                </pic:pic>
              </a:graphicData>
            </a:graphic>
          </wp:inline>
        </w:drawing>
      </w:r>
    </w:p>
    <w:p w14:paraId="120A1FA2" w14:textId="7243FD63" w:rsidR="00FD0A07" w:rsidRPr="00FD0A07" w:rsidRDefault="00FD0A07" w:rsidP="00FD0A07">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6</w:t>
      </w:r>
      <w:r w:rsidR="00AA11BF">
        <w:rPr>
          <w:noProof/>
        </w:rPr>
        <w:fldChar w:fldCharType="end"/>
      </w:r>
      <w:r>
        <w:t xml:space="preserve"> – </w:t>
      </w:r>
      <w:r>
        <w:rPr>
          <w:noProof/>
        </w:rPr>
        <w:t>Requirements and Allocations worksheet tab</w:t>
      </w:r>
    </w:p>
    <w:p w14:paraId="3D8B2D7A" w14:textId="3936B63A" w:rsidR="002F420B" w:rsidRDefault="002F420B" w:rsidP="00A80B11">
      <w:pPr>
        <w:ind w:left="720" w:hanging="720"/>
      </w:pPr>
      <w:r w:rsidRPr="002F420B">
        <w:rPr>
          <w:color w:val="FFFFFF" w:themeColor="background1"/>
          <w:bdr w:val="single" w:sz="4" w:space="0" w:color="auto"/>
          <w:shd w:val="clear" w:color="auto" w:fill="C45911" w:themeFill="accent2" w:themeFillShade="BF"/>
        </w:rPr>
        <w:t>Re</w:t>
      </w:r>
      <w:r w:rsidR="00600EB9">
        <w:rPr>
          <w:color w:val="FFFFFF" w:themeColor="background1"/>
          <w:bdr w:val="single" w:sz="4" w:space="0" w:color="auto"/>
          <w:shd w:val="clear" w:color="auto" w:fill="C45911" w:themeFill="accent2" w:themeFillShade="BF"/>
        </w:rPr>
        <w:t>quirements</w:t>
      </w:r>
      <w:r w:rsidRPr="002F420B">
        <w:rPr>
          <w:color w:val="FFFFFF" w:themeColor="background1"/>
          <w:bdr w:val="single" w:sz="4" w:space="0" w:color="auto"/>
          <w:shd w:val="clear" w:color="auto" w:fill="C45911" w:themeFill="accent2" w:themeFillShade="BF"/>
        </w:rPr>
        <w:t xml:space="preserve"> and Allocations</w:t>
      </w:r>
      <w:r>
        <w:t xml:space="preserve"> </w:t>
      </w:r>
      <w:r w:rsidR="00600EB9">
        <w:t>–</w:t>
      </w:r>
      <w:r>
        <w:t xml:space="preserve"> </w:t>
      </w:r>
      <w:r w:rsidR="00600EB9">
        <w:t>This worksheet contains a table representing all system</w:t>
      </w:r>
      <w:r w:rsidR="00E36A6A">
        <w:t xml:space="preserve"> load forecasts,</w:t>
      </w:r>
      <w:r w:rsidR="00600EB9">
        <w:t xml:space="preserve"> </w:t>
      </w:r>
      <w:r w:rsidR="00E36A6A">
        <w:t xml:space="preserve">planning reserve margins, </w:t>
      </w:r>
      <w:r w:rsidR="00600EB9">
        <w:t>local and flex</w:t>
      </w:r>
      <w:r w:rsidR="004339F5">
        <w:t>ible</w:t>
      </w:r>
      <w:r w:rsidR="00600EB9">
        <w:t xml:space="preserve"> requirements, and CAM allocations for a given LSE and month. These are used in evaluating the compliance of a filing.</w:t>
      </w:r>
    </w:p>
    <w:p w14:paraId="77B4DE87" w14:textId="6E829632" w:rsidR="002F420B" w:rsidRDefault="002F420B" w:rsidP="00600EB9">
      <w:pPr>
        <w:pStyle w:val="Heading2"/>
      </w:pPr>
      <w:bookmarkStart w:id="7" w:name="_Toc166836045"/>
      <w:r>
        <w:t>Resource Description Worksheets (green)</w:t>
      </w:r>
      <w:bookmarkEnd w:id="7"/>
    </w:p>
    <w:p w14:paraId="199B85B2" w14:textId="1D1587D1" w:rsidR="00FD0A07" w:rsidRDefault="00FD0A07" w:rsidP="00FD0A07">
      <w:r>
        <w:t xml:space="preserve">Two visible and four hidden worksheets comprise the resource descriptions section of the workbook. These worksheets generally should not be modified by users, although </w:t>
      </w:r>
      <w:r w:rsidR="00A97A7C">
        <w:t>doing so is permitted to</w:t>
      </w:r>
      <w:r>
        <w:t xml:space="preserve"> correct errors </w:t>
      </w:r>
      <w:r w:rsidR="00A97A7C">
        <w:t xml:space="preserve">and </w:t>
      </w:r>
      <w:r>
        <w:t>add new resources when necessary. These worksheets contain various parameters used when showing resources.</w:t>
      </w:r>
    </w:p>
    <w:p w14:paraId="177DA535" w14:textId="77777777" w:rsidR="00FD0A07" w:rsidRDefault="00FD0A07" w:rsidP="008C1A81">
      <w:pPr>
        <w:pStyle w:val="Graphic"/>
      </w:pPr>
      <w:r>
        <w:drawing>
          <wp:inline distT="0" distB="0" distL="0" distR="0" wp14:anchorId="31CE6B7F" wp14:editId="6FB1738C">
            <wp:extent cx="5935980" cy="1981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198120"/>
                    </a:xfrm>
                    <a:prstGeom prst="rect">
                      <a:avLst/>
                    </a:prstGeom>
                    <a:noFill/>
                    <a:ln>
                      <a:noFill/>
                    </a:ln>
                  </pic:spPr>
                </pic:pic>
              </a:graphicData>
            </a:graphic>
          </wp:inline>
        </w:drawing>
      </w:r>
    </w:p>
    <w:p w14:paraId="7A344308" w14:textId="5FD1D266" w:rsidR="00FD0A07" w:rsidRPr="00FD0A07" w:rsidRDefault="00FD0A07" w:rsidP="00FD0A07">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7</w:t>
      </w:r>
      <w:r w:rsidR="00AA11BF">
        <w:rPr>
          <w:noProof/>
        </w:rPr>
        <w:fldChar w:fldCharType="end"/>
      </w:r>
      <w:r>
        <w:t xml:space="preserve"> –</w:t>
      </w:r>
      <w:r>
        <w:rPr>
          <w:noProof/>
        </w:rPr>
        <w:t xml:space="preserve"> Resource description worksheet tabs</w:t>
      </w:r>
    </w:p>
    <w:p w14:paraId="606D81DF" w14:textId="4AFD4C93" w:rsidR="002F420B" w:rsidRDefault="002F420B" w:rsidP="00A80B11">
      <w:pPr>
        <w:ind w:left="720" w:hanging="720"/>
      </w:pPr>
      <w:r w:rsidRPr="002F420B">
        <w:rPr>
          <w:color w:val="FFFFFF" w:themeColor="background1"/>
          <w:bdr w:val="single" w:sz="4" w:space="0" w:color="auto"/>
          <w:shd w:val="clear" w:color="auto" w:fill="538135" w:themeFill="accent6" w:themeFillShade="BF"/>
        </w:rPr>
        <w:lastRenderedPageBreak/>
        <w:t>Resource Database</w:t>
      </w:r>
      <w:r>
        <w:t xml:space="preserve"> – </w:t>
      </w:r>
      <w:r w:rsidR="00600EB9">
        <w:t xml:space="preserve">This worksheet contains a snapshot of </w:t>
      </w:r>
      <w:r w:rsidR="00E36A6A">
        <w:t xml:space="preserve">relevant data from the </w:t>
      </w:r>
      <w:r w:rsidR="00600EB9">
        <w:t xml:space="preserve">official </w:t>
      </w:r>
      <w:r w:rsidR="004339F5">
        <w:t xml:space="preserve">Master </w:t>
      </w:r>
      <w:r w:rsidR="00600EB9">
        <w:t>Resource Database maintained by CPUC’s Energy Division</w:t>
      </w:r>
      <w:r w:rsidR="00E36A6A">
        <w:t xml:space="preserve"> published monthly to the Resource Adequacy Compliance Materials website</w:t>
      </w:r>
      <w:r w:rsidR="00600EB9">
        <w:t>.</w:t>
      </w:r>
      <w:r w:rsidR="00E36A6A">
        <w:rPr>
          <w:rStyle w:val="FootnoteReference"/>
        </w:rPr>
        <w:footnoteReference w:id="1"/>
      </w:r>
      <w:r w:rsidR="00600EB9">
        <w:t xml:space="preserve"> The included data are used in validating a slice-of-day showing.</w:t>
      </w:r>
    </w:p>
    <w:p w14:paraId="39EFC2A3" w14:textId="6589F997" w:rsidR="002F420B" w:rsidRDefault="002F420B" w:rsidP="00A80B11">
      <w:pPr>
        <w:ind w:left="720" w:hanging="720"/>
      </w:pPr>
      <w:r w:rsidRPr="002F420B">
        <w:rPr>
          <w:color w:val="FFFFFF" w:themeColor="background1"/>
          <w:bdr w:val="single" w:sz="4" w:space="0" w:color="auto"/>
          <w:shd w:val="clear" w:color="auto" w:fill="538135" w:themeFill="accent6" w:themeFillShade="BF"/>
        </w:rPr>
        <w:t>Resource Default Profiles</w:t>
      </w:r>
      <w:r>
        <w:t xml:space="preserve"> – </w:t>
      </w:r>
      <w:r w:rsidR="00600EB9">
        <w:t>This worksheet contains default slice-of-day profiles for certain resources that may be shown.</w:t>
      </w:r>
    </w:p>
    <w:p w14:paraId="27316FB2" w14:textId="1CA8BF4A" w:rsidR="002F420B" w:rsidRDefault="002F420B" w:rsidP="00A80B11">
      <w:pPr>
        <w:ind w:left="720" w:hanging="720"/>
      </w:pPr>
      <w:r w:rsidRPr="002F420B">
        <w:rPr>
          <w:bdr w:val="single" w:sz="4" w:space="0" w:color="auto"/>
          <w:shd w:val="clear" w:color="auto" w:fill="E2EFD9" w:themeFill="accent6" w:themeFillTint="33"/>
        </w:rPr>
        <w:t>Regions</w:t>
      </w:r>
      <w:r>
        <w:t xml:space="preserve"> </w:t>
      </w:r>
      <w:r w:rsidR="0026091A">
        <w:t xml:space="preserve">(hidden) </w:t>
      </w:r>
      <w:r w:rsidR="00600EB9">
        <w:t>–</w:t>
      </w:r>
      <w:r>
        <w:t xml:space="preserve"> </w:t>
      </w:r>
      <w:r w:rsidR="00600EB9">
        <w:t xml:space="preserve">This worksheet is a lookup table used in mapping a shown resource to a default profile. The table includes Path 26 Designations and Balancing Authority Areas as listed in the Master </w:t>
      </w:r>
      <w:r w:rsidR="00BE2EC1">
        <w:t xml:space="preserve">Resource </w:t>
      </w:r>
      <w:r w:rsidR="00600EB9">
        <w:t>Database, and Regions as listed in the Resource Default Profiles worksheet.</w:t>
      </w:r>
    </w:p>
    <w:p w14:paraId="75F7FAAC" w14:textId="5BAA2BEA" w:rsidR="007E594E" w:rsidRDefault="00E36A6A" w:rsidP="007E594E">
      <w:pPr>
        <w:ind w:left="720" w:hanging="720"/>
      </w:pPr>
      <w:r>
        <w:rPr>
          <w:bdr w:val="single" w:sz="4" w:space="0" w:color="auto"/>
          <w:shd w:val="clear" w:color="auto" w:fill="E2EFD9" w:themeFill="accent6" w:themeFillTint="33"/>
        </w:rPr>
        <w:t>Resource Profile</w:t>
      </w:r>
      <w:r w:rsidR="007E594E" w:rsidRPr="002F420B">
        <w:rPr>
          <w:bdr w:val="single" w:sz="4" w:space="0" w:color="auto"/>
          <w:shd w:val="clear" w:color="auto" w:fill="E2EFD9" w:themeFill="accent6" w:themeFillTint="33"/>
        </w:rPr>
        <w:t xml:space="preserve"> Categories</w:t>
      </w:r>
      <w:r w:rsidR="007E594E">
        <w:t xml:space="preserve"> (hidden)– This worksheet is a lookup table used in mapping a shown resource to a default profile. The table includes Resource Types as listed in the Master Resource Database, and Profile Categories as appearing in the Resource Default Profiles worksheet.</w:t>
      </w:r>
    </w:p>
    <w:p w14:paraId="4B3E3261" w14:textId="65569766" w:rsidR="00E36A6A" w:rsidRDefault="00E36A6A" w:rsidP="007E594E">
      <w:pPr>
        <w:ind w:left="720" w:hanging="720"/>
      </w:pPr>
      <w:r w:rsidRPr="00E36A6A">
        <w:rPr>
          <w:bdr w:val="single" w:sz="4" w:space="0" w:color="auto"/>
          <w:shd w:val="clear" w:color="auto" w:fill="E2EFD9" w:themeFill="accent6" w:themeFillTint="33"/>
        </w:rPr>
        <w:t>VER Categories</w:t>
      </w:r>
      <w:r>
        <w:t xml:space="preserve"> (hidden) – This worksheet contains a list of profile categories constituting a subset of those used in the Resource Profile Categories which the workbook should treat as variable energy resources (VERs).</w:t>
      </w:r>
    </w:p>
    <w:p w14:paraId="6C18295E" w14:textId="20AC3C87" w:rsidR="007E594E" w:rsidRDefault="007E594E" w:rsidP="00A80B11">
      <w:pPr>
        <w:ind w:left="720" w:hanging="720"/>
      </w:pPr>
      <w:r w:rsidRPr="007E594E">
        <w:rPr>
          <w:bdr w:val="single" w:sz="4" w:space="0" w:color="auto"/>
          <w:shd w:val="clear" w:color="auto" w:fill="E2EFD9" w:themeFill="accent6" w:themeFillTint="33"/>
        </w:rPr>
        <w:t>Expanded Default Profiles</w:t>
      </w:r>
      <w:r>
        <w:t xml:space="preserve"> (hidden) </w:t>
      </w:r>
      <w:r w:rsidR="00E36A6A">
        <w:t>–</w:t>
      </w:r>
      <w:r>
        <w:t xml:space="preserve"> </w:t>
      </w:r>
      <w:r w:rsidR="00E36A6A">
        <w:t xml:space="preserve">This worksheet contains a pivoted version of the Resource Default Profiles, replacing “Any” region with </w:t>
      </w:r>
      <w:r w:rsidR="004774B0">
        <w:t>each of the defined</w:t>
      </w:r>
      <w:r w:rsidR="00E36A6A">
        <w:t xml:space="preserve"> </w:t>
      </w:r>
      <w:r w:rsidR="004774B0">
        <w:t xml:space="preserve">geographic </w:t>
      </w:r>
      <w:r w:rsidR="00E36A6A">
        <w:t>regions and the month “0” with all twelve months.</w:t>
      </w:r>
      <w:r w:rsidR="004774B0">
        <w:t xml:space="preserve"> This Table is referenced for any resources set to use default profiles.</w:t>
      </w:r>
      <w:r w:rsidR="00AC3C5D">
        <w:t xml:space="preserve"> The Table is processed and exported by the ExpandedDefaultProfiles query</w:t>
      </w:r>
      <w:r w:rsidR="004774B0">
        <w:t>, and should be refreshed manually upon changes to the Resource Default Profiles, Regions, Resource Profile Categories, or VER Categories worksheets</w:t>
      </w:r>
      <w:r w:rsidR="00AC3C5D">
        <w:t>.</w:t>
      </w:r>
    </w:p>
    <w:p w14:paraId="557B7575" w14:textId="4B7E491A" w:rsidR="007E594E" w:rsidRDefault="006E6228" w:rsidP="007747F1">
      <w:pPr>
        <w:pStyle w:val="Heading1"/>
      </w:pPr>
      <w:bookmarkStart w:id="8" w:name="_Toc166836046"/>
      <w:r>
        <w:t>Information and Tools</w:t>
      </w:r>
      <w:bookmarkEnd w:id="8"/>
    </w:p>
    <w:p w14:paraId="71CF5BE5" w14:textId="38F6C466" w:rsidR="007E594E" w:rsidRDefault="007E594E" w:rsidP="002A41B4">
      <w:r>
        <w:t>There are three buttons and one checkbox at the bottom of the README worksheet</w:t>
      </w:r>
      <w:r w:rsidR="00AC3C5D">
        <w:t xml:space="preserve"> intended to help users update the template and select preferences. T</w:t>
      </w:r>
      <w:r w:rsidR="002A41B4">
        <w:t xml:space="preserve">he usage of each </w:t>
      </w:r>
      <w:r w:rsidR="009A5899">
        <w:t xml:space="preserve">option </w:t>
      </w:r>
      <w:r w:rsidR="002A41B4">
        <w:t>is described below.</w:t>
      </w:r>
      <w:r w:rsidR="00877017">
        <w:t xml:space="preserve"> The Visual Basic for Applications scripts associated with each of the buttons are stored </w:t>
      </w:r>
      <w:r w:rsidR="00FC1D82">
        <w:t xml:space="preserve">as subroutines </w:t>
      </w:r>
      <w:r w:rsidR="00877017">
        <w:t xml:space="preserve">in the “ThisWorkbook” module, while the auto-fill feature is implemented in the “Worksheet_Change” event subroutine stored in the “Sheet5 (LSEShowing)” module. All scripts </w:t>
      </w:r>
      <w:r w:rsidR="00FC1D82">
        <w:t xml:space="preserve">used throughout the workbook </w:t>
      </w:r>
      <w:r w:rsidR="00877017">
        <w:t>are accessible from the Visual Basic for Applications editor.</w:t>
      </w:r>
    </w:p>
    <w:p w14:paraId="543B1753" w14:textId="77777777" w:rsidR="006E6228" w:rsidRDefault="006E6228" w:rsidP="008C1A81">
      <w:pPr>
        <w:pStyle w:val="Graphic"/>
      </w:pPr>
      <w:r>
        <w:lastRenderedPageBreak/>
        <w:drawing>
          <wp:inline distT="0" distB="0" distL="0" distR="0" wp14:anchorId="68207CB2" wp14:editId="4380EC53">
            <wp:extent cx="5935980" cy="1737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1737360"/>
                    </a:xfrm>
                    <a:prstGeom prst="rect">
                      <a:avLst/>
                    </a:prstGeom>
                    <a:noFill/>
                    <a:ln>
                      <a:noFill/>
                    </a:ln>
                  </pic:spPr>
                </pic:pic>
              </a:graphicData>
            </a:graphic>
          </wp:inline>
        </w:drawing>
      </w:r>
    </w:p>
    <w:p w14:paraId="2F110C40" w14:textId="04A98022" w:rsidR="006E6228" w:rsidRDefault="006E6228" w:rsidP="006E6228">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8</w:t>
      </w:r>
      <w:r w:rsidR="00AA11BF">
        <w:rPr>
          <w:noProof/>
        </w:rPr>
        <w:fldChar w:fldCharType="end"/>
      </w:r>
      <w:r>
        <w:t xml:space="preserve"> – Template Information and Tools, presented on the README worksheet</w:t>
      </w:r>
    </w:p>
    <w:p w14:paraId="66961845" w14:textId="65EA1295" w:rsidR="002A41B4" w:rsidRDefault="002A41B4" w:rsidP="002A41B4">
      <w:pPr>
        <w:pStyle w:val="Heading2"/>
      </w:pPr>
      <w:bookmarkStart w:id="9" w:name="_Toc166836047"/>
      <w:bookmarkStart w:id="10" w:name="_Ref169108732"/>
      <w:r>
        <w:t>Clear All Input Data</w:t>
      </w:r>
      <w:bookmarkEnd w:id="9"/>
      <w:bookmarkEnd w:id="10"/>
    </w:p>
    <w:p w14:paraId="13735152" w14:textId="4F268EC1" w:rsidR="002A41B4" w:rsidRPr="002A41B4" w:rsidRDefault="002A41B4" w:rsidP="002A41B4">
      <w:r>
        <w:t xml:space="preserve">Clicking this button runs a script that deletes all user-input data in the Certification, LSE Showing, Resource Custom Profile, and Profile Optimization worksheets. Additionally, the Unoptimized Showing worksheet and all </w:t>
      </w:r>
      <w:r w:rsidR="008F1ABE">
        <w:t xml:space="preserve">worksheets supporting </w:t>
      </w:r>
      <w:r>
        <w:t>validation test</w:t>
      </w:r>
      <w:r w:rsidR="008F1ABE">
        <w:t>s are reset.</w:t>
      </w:r>
      <w:r w:rsidR="00AC3C5D">
        <w:t xml:space="preserve"> This can be done to prepare a template to be copied for multiple months of showings.</w:t>
      </w:r>
      <w:r w:rsidR="00FC1D82">
        <w:t xml:space="preserve"> The script prompts the user to confirm before performing the deletions.</w:t>
      </w:r>
    </w:p>
    <w:p w14:paraId="75B0291C" w14:textId="38B5957A" w:rsidR="002A41B4" w:rsidRDefault="002A41B4" w:rsidP="002A41B4">
      <w:pPr>
        <w:pStyle w:val="Heading2"/>
      </w:pPr>
      <w:bookmarkStart w:id="11" w:name="_Toc166836048"/>
      <w:bookmarkStart w:id="12" w:name="_Ref169108736"/>
      <w:r>
        <w:t>Clear Requirements and Allocations</w:t>
      </w:r>
      <w:bookmarkEnd w:id="11"/>
      <w:bookmarkEnd w:id="12"/>
    </w:p>
    <w:p w14:paraId="7B784A23" w14:textId="439FFEC7" w:rsidR="00AC3C5D" w:rsidRPr="00AC3C5D" w:rsidRDefault="00AC3C5D" w:rsidP="00AC3C5D">
      <w:r>
        <w:t>Clicking this button runs a script that deletes every row of data in the Table in the Requirements and Allocations worksheet.</w:t>
      </w:r>
      <w:r w:rsidR="009A5899">
        <w:t xml:space="preserve"> CPUC staff use this when preparing blank templates to be filled with LSE-specific information.</w:t>
      </w:r>
      <w:r w:rsidR="00FC1D82">
        <w:t xml:space="preserve"> The script prompts the user to confirm before performing the deletions.</w:t>
      </w:r>
    </w:p>
    <w:p w14:paraId="567CBC7F" w14:textId="5AB1E2FA" w:rsidR="002A41B4" w:rsidRDefault="002A41B4" w:rsidP="002A41B4">
      <w:pPr>
        <w:pStyle w:val="Heading2"/>
      </w:pPr>
      <w:bookmarkStart w:id="13" w:name="_Toc166836049"/>
      <w:bookmarkStart w:id="14" w:name="_Ref169108741"/>
      <w:r>
        <w:t>Refresh Resource Database</w:t>
      </w:r>
      <w:bookmarkEnd w:id="13"/>
      <w:bookmarkEnd w:id="14"/>
    </w:p>
    <w:p w14:paraId="0E11BBCD" w14:textId="22186378" w:rsidR="009A5899" w:rsidRPr="009A5899" w:rsidRDefault="009A5899" w:rsidP="009A5899">
      <w:r>
        <w:t>Clicking this button allows the user to select a downloaded copy of the Master Resource Database to import into the template, replacing data in the Resource Database and Resource Default Profiles worksheets.</w:t>
      </w:r>
      <w:r w:rsidR="002E00A9">
        <w:t xml:space="preserve"> </w:t>
      </w:r>
      <w:r w:rsidR="00FC1D82">
        <w:t>The script prompts the user to confirm before deleting and replacing any data. Upon successful importation, t</w:t>
      </w:r>
      <w:r w:rsidR="002E00A9">
        <w:t>he filename of the selected Master Resource Database is copied into the README worksheet.</w:t>
      </w:r>
    </w:p>
    <w:p w14:paraId="1D2D776C" w14:textId="75A2085B" w:rsidR="002A41B4" w:rsidRDefault="002A41B4" w:rsidP="002A41B4">
      <w:pPr>
        <w:pStyle w:val="Heading2"/>
      </w:pPr>
      <w:bookmarkStart w:id="15" w:name="_Toc166836050"/>
      <w:bookmarkStart w:id="16" w:name="_Ref169108914"/>
      <w:r>
        <w:t>Autofill LSE Showing Values</w:t>
      </w:r>
      <w:bookmarkEnd w:id="15"/>
      <w:bookmarkEnd w:id="16"/>
    </w:p>
    <w:p w14:paraId="067FBBC1" w14:textId="70BFE930" w:rsidR="005C5238" w:rsidRPr="005C5238" w:rsidRDefault="005C5238" w:rsidP="005C5238">
      <w:r>
        <w:t xml:space="preserve">When </w:t>
      </w:r>
      <w:r w:rsidR="00FC1D82">
        <w:t>th</w:t>
      </w:r>
      <w:r w:rsidR="006E6228">
        <w:t xml:space="preserve">e corresponding checkbox is </w:t>
      </w:r>
      <w:r>
        <w:t>selected, resources input one row at a time on the LSE Showing worksheet will automatically retrieve default values based on the Resource Database where available. It is recommended that users disable this feature when copying multiple rows.</w:t>
      </w:r>
    </w:p>
    <w:p w14:paraId="71C63BFD" w14:textId="0685C8F8" w:rsidR="007747F1" w:rsidRDefault="007747F1" w:rsidP="007747F1">
      <w:pPr>
        <w:pStyle w:val="Heading1"/>
      </w:pPr>
      <w:bookmarkStart w:id="17" w:name="_Toc166836051"/>
      <w:r>
        <w:t>How to Input Resources</w:t>
      </w:r>
      <w:bookmarkEnd w:id="17"/>
    </w:p>
    <w:p w14:paraId="728C7369" w14:textId="1534576E" w:rsidR="00C86895" w:rsidRDefault="00C86895" w:rsidP="00C86895">
      <w:r>
        <w:t xml:space="preserve">Many components </w:t>
      </w:r>
      <w:r w:rsidR="009A5899">
        <w:t xml:space="preserve">of </w:t>
      </w:r>
      <w:r>
        <w:t xml:space="preserve">the template use Excel Tables rather than </w:t>
      </w:r>
      <w:r w:rsidR="009A5899">
        <w:t>the default</w:t>
      </w:r>
      <w:r>
        <w:t xml:space="preserve"> Ranges and Cells.</w:t>
      </w:r>
      <w:r w:rsidR="009A5899">
        <w:t xml:space="preserve"> Tables</w:t>
      </w:r>
      <w:r>
        <w:t xml:space="preserve"> help structure the data </w:t>
      </w:r>
      <w:r w:rsidR="0033667A">
        <w:t xml:space="preserve">for use across </w:t>
      </w:r>
      <w:r w:rsidR="009A5899">
        <w:t xml:space="preserve">multiple </w:t>
      </w:r>
      <w:r w:rsidR="0033667A">
        <w:t>worksheets</w:t>
      </w:r>
      <w:r w:rsidR="009A5899">
        <w:t>, allow for more readable formulas,</w:t>
      </w:r>
      <w:r w:rsidR="000C0858">
        <w:t xml:space="preserve"> ensure calculation complexity scales with data size,</w:t>
      </w:r>
      <w:r w:rsidR="0033667A">
        <w:t xml:space="preserve"> and facilitate automated </w:t>
      </w:r>
      <w:r w:rsidR="000C0858">
        <w:t>data entry and</w:t>
      </w:r>
      <w:r w:rsidR="0033667A">
        <w:t xml:space="preserve"> extraction. Tables </w:t>
      </w:r>
      <w:r w:rsidR="000C0858">
        <w:t>are recognizable</w:t>
      </w:r>
      <w:r w:rsidR="0033667A">
        <w:t xml:space="preserve"> in the template by </w:t>
      </w:r>
      <w:r w:rsidR="000C0858">
        <w:t xml:space="preserve">their </w:t>
      </w:r>
      <w:r w:rsidR="0033667A">
        <w:t xml:space="preserve">banded blue or green rows with dark blue or green headers with </w:t>
      </w:r>
      <w:r w:rsidR="0033667A">
        <w:lastRenderedPageBreak/>
        <w:t>white text.</w:t>
      </w:r>
      <w:r w:rsidR="000C0858">
        <w:t xml:space="preserve"> Blue tables generally indicate source data which is referenced in calculations elsewhere in the workbook, while green tables generally indicate calculated data which should not be modified or overwritten.</w:t>
      </w:r>
    </w:p>
    <w:p w14:paraId="0175E3D5" w14:textId="2EE2AB3A" w:rsidR="00C86895" w:rsidRDefault="00C86895" w:rsidP="00C86895">
      <w:r>
        <w:t>When adding data to a Table, the Table will automatically resize within the worksheet to include new rows.</w:t>
      </w:r>
      <w:r w:rsidR="0033667A">
        <w:t xml:space="preserve"> Table rows should be removed by either overwriting the contents entirely or by deleting the entire row, rather than deleting the contents of the cells.</w:t>
      </w:r>
      <w:r>
        <w:t xml:space="preserve"> </w:t>
      </w:r>
      <w:r w:rsidRPr="00E33C12">
        <w:t>When done</w:t>
      </w:r>
      <w:r w:rsidR="0033667A" w:rsidRPr="00E33C12">
        <w:t xml:space="preserve"> working with a Table</w:t>
      </w:r>
      <w:r w:rsidRPr="00E33C12">
        <w:t xml:space="preserve">, users should ensure that no rows </w:t>
      </w:r>
      <w:r w:rsidR="0033667A" w:rsidRPr="00E33C12">
        <w:t xml:space="preserve">within the Table’s boundaries </w:t>
      </w:r>
      <w:r w:rsidRPr="00E33C12">
        <w:t>are empty.</w:t>
      </w:r>
    </w:p>
    <w:p w14:paraId="3C10FFF2" w14:textId="299E4FBF" w:rsidR="004B3E70" w:rsidRDefault="004B3E70" w:rsidP="004B3E70">
      <w:pPr>
        <w:pStyle w:val="Heading2"/>
      </w:pPr>
      <w:bookmarkStart w:id="18" w:name="_Toc166836052"/>
      <w:r>
        <w:t>Certification Worksheet</w:t>
      </w:r>
      <w:bookmarkEnd w:id="18"/>
    </w:p>
    <w:p w14:paraId="60F97F2D" w14:textId="77777777" w:rsidR="00846702" w:rsidRDefault="004B3E70" w:rsidP="004B3E70">
      <w:r>
        <w:t>The Certification Worksheet contains basic information about the Load Serving Entity and its representatives, along with the date and type of showing.</w:t>
      </w:r>
    </w:p>
    <w:p w14:paraId="396608C9" w14:textId="6B3A2332" w:rsidR="004B3E70" w:rsidRDefault="004B3E70" w:rsidP="004B3E70">
      <w:r>
        <w:t>The cells labeled “L</w:t>
      </w:r>
      <w:r w:rsidR="007872C9">
        <w:t>oad Serving Entity Abbreviation</w:t>
      </w:r>
      <w:r>
        <w:t>”, “Showing Type”, and “Showing Month” must be filled in with valid values corresponding to the Requirements and Allocations worksheet—make sure the same value for LSE is used in both the Certification worksheet and the Requirements and Allocations worksheet. The Showing Type cell must either contain “Year Ahead” or “Month Ahead”—the selected value is used to determine whether 90% or 100% of the system and flexible requirements listed in the Requirements and Allocations are used in validation tests and charts. The Showing Month cell should be the first day of the month for which resources are to be shown, and the applicable requirements will be applied.</w:t>
      </w:r>
    </w:p>
    <w:p w14:paraId="32484571" w14:textId="77777777" w:rsidR="00A97A7C" w:rsidRDefault="00A97A7C" w:rsidP="008C1A81">
      <w:pPr>
        <w:pStyle w:val="Graphic"/>
      </w:pPr>
      <w:r>
        <w:lastRenderedPageBreak/>
        <w:drawing>
          <wp:inline distT="0" distB="0" distL="0" distR="0" wp14:anchorId="0CDEB29C" wp14:editId="6F7374B4">
            <wp:extent cx="3657600" cy="4787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4787705"/>
                    </a:xfrm>
                    <a:prstGeom prst="rect">
                      <a:avLst/>
                    </a:prstGeom>
                    <a:noFill/>
                    <a:ln>
                      <a:noFill/>
                    </a:ln>
                  </pic:spPr>
                </pic:pic>
              </a:graphicData>
            </a:graphic>
          </wp:inline>
        </w:drawing>
      </w:r>
    </w:p>
    <w:p w14:paraId="7EFAA6BD" w14:textId="2CBFB5D2" w:rsidR="00A97A7C" w:rsidRDefault="00A97A7C" w:rsidP="00A97A7C">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9</w:t>
      </w:r>
      <w:r w:rsidR="00AA11BF">
        <w:rPr>
          <w:noProof/>
        </w:rPr>
        <w:fldChar w:fldCharType="end"/>
      </w:r>
      <w:r>
        <w:rPr>
          <w:noProof/>
        </w:rPr>
        <w:t xml:space="preserve"> – The Certification Form before completing</w:t>
      </w:r>
    </w:p>
    <w:p w14:paraId="7FF42EB5" w14:textId="1FE3900A" w:rsidR="004B3E70" w:rsidRPr="004B3E70" w:rsidRDefault="00846702" w:rsidP="004B3E70">
      <w:r>
        <w:t>The remaining cells should be filled in with all relevant information. This worksheet represents the Load Serving Entity’s certification of their showing and attestation to its accuracy.</w:t>
      </w:r>
    </w:p>
    <w:p w14:paraId="4B4EFC1E" w14:textId="79F809C9" w:rsidR="008847CB" w:rsidRDefault="00C8233E" w:rsidP="008847CB">
      <w:pPr>
        <w:pStyle w:val="Heading2"/>
      </w:pPr>
      <w:bookmarkStart w:id="19" w:name="_Toc166836053"/>
      <w:r>
        <w:t>LSE Showing Worksheet</w:t>
      </w:r>
      <w:bookmarkEnd w:id="19"/>
    </w:p>
    <w:p w14:paraId="412ED968" w14:textId="33BBFBF4" w:rsidR="00E17040" w:rsidRDefault="00A97A7C" w:rsidP="008847CB">
      <w:r>
        <w:t>A</w:t>
      </w:r>
      <w:r w:rsidR="006D107E">
        <w:t xml:space="preserve"> simple showing can be entered exclusively on the LSE Showing worksheet. LSEs will receive a fresh template each month with updated resource information and the current month’s requirements and allocations. A CAM storage allocation, reflective of the allocation specified on the Resource and Allocations worksheet, should also be present on the LSE Showing worksheet. Additional resources should be entered in subsequent</w:t>
      </w:r>
      <w:r w:rsidR="000D29CC">
        <w:t>, contiguous</w:t>
      </w:r>
      <w:r w:rsidR="006D107E">
        <w:t xml:space="preserve"> rows</w:t>
      </w:r>
      <w:r w:rsidR="00E17040">
        <w:t>, using the following procedure:</w:t>
      </w:r>
    </w:p>
    <w:p w14:paraId="0C14F548" w14:textId="1D98B3AE" w:rsidR="00E17040" w:rsidRDefault="00E17040" w:rsidP="00E17040">
      <w:pPr>
        <w:pStyle w:val="ListParagraph"/>
        <w:numPr>
          <w:ilvl w:val="0"/>
          <w:numId w:val="3"/>
        </w:numPr>
      </w:pPr>
      <w:r>
        <w:t>Enter a Contract ID</w:t>
      </w:r>
      <w:r w:rsidR="00AE4AFF">
        <w:t xml:space="preserve"> in Column A</w:t>
      </w:r>
      <w:r>
        <w:t xml:space="preserve"> reflecting the contract for resource adequacy capacity in a new row of the LSE Showing worksheet.</w:t>
      </w:r>
    </w:p>
    <w:p w14:paraId="44D6207B" w14:textId="77777777" w:rsidR="00E17040" w:rsidRDefault="00E17040" w:rsidP="00E17040">
      <w:pPr>
        <w:pStyle w:val="ListParagraph"/>
        <w:numPr>
          <w:ilvl w:val="0"/>
          <w:numId w:val="3"/>
        </w:numPr>
      </w:pPr>
      <w:r>
        <w:t>Check that the table boundaries automatically expanded to include the new row. Also check that no empty rows appear in the table or before the new row.</w:t>
      </w:r>
    </w:p>
    <w:p w14:paraId="4508492B" w14:textId="00D1E5CD" w:rsidR="00E17040" w:rsidRDefault="00E17040" w:rsidP="00E17040">
      <w:pPr>
        <w:pStyle w:val="ListParagraph"/>
        <w:numPr>
          <w:ilvl w:val="0"/>
          <w:numId w:val="3"/>
        </w:numPr>
      </w:pPr>
      <w:r>
        <w:lastRenderedPageBreak/>
        <w:t xml:space="preserve">Enter a Resource ID matching an entry in the </w:t>
      </w:r>
      <w:r w:rsidR="00C8233E">
        <w:t xml:space="preserve">Resource </w:t>
      </w:r>
      <w:r>
        <w:t>Database worksheet</w:t>
      </w:r>
      <w:r w:rsidR="00AE4AFF">
        <w:t xml:space="preserve"> in Column B</w:t>
      </w:r>
      <w:r>
        <w:t xml:space="preserve">. The ID can either be typed in, pasted from the </w:t>
      </w:r>
      <w:r w:rsidR="00C8233E">
        <w:t xml:space="preserve">Master </w:t>
      </w:r>
      <w:r>
        <w:t>Resource Database worksheet or another source.</w:t>
      </w:r>
      <w:r w:rsidR="007872C9">
        <w:t xml:space="preserve"> Unspecified import resources need not be listed in the Resource Database worksheet.</w:t>
      </w:r>
      <w:r w:rsidR="00FA2065">
        <w:br/>
        <w:t xml:space="preserve">If the “Autofill LSE Showing Values” option on the README worksheet is selected, the worksheet will first determine whether the input Resource ID corresponds to a hybrid resource with multiple sub-IDs, then, for hybrid resources, the </w:t>
      </w:r>
      <w:r w:rsidR="006B1500">
        <w:t xml:space="preserve">workbook will add a dropdown menu to the </w:t>
      </w:r>
      <w:r w:rsidR="00FA2065">
        <w:t>Resource SubID</w:t>
      </w:r>
      <w:r w:rsidR="006B1500">
        <w:t xml:space="preserve"> field</w:t>
      </w:r>
      <w:r w:rsidR="00FA2065">
        <w:t xml:space="preserve"> to </w:t>
      </w:r>
      <w:r w:rsidR="006B1500">
        <w:t xml:space="preserve">allow the user to </w:t>
      </w:r>
      <w:r w:rsidR="00FA2065">
        <w:t>select the desired sub-resource. For non-hybrid resources, the workbook will automatically apply default values for all remaining fields based on the resource database. Default values appear in blue text and may be overwritten by the user, causing the text to become black. If the autofill option is not selected, the user must provide input values for all fields.</w:t>
      </w:r>
    </w:p>
    <w:p w14:paraId="0B736214" w14:textId="32C7C4DB" w:rsidR="00E17040" w:rsidRDefault="00E17040" w:rsidP="00E17040">
      <w:pPr>
        <w:pStyle w:val="ListParagraph"/>
        <w:numPr>
          <w:ilvl w:val="0"/>
          <w:numId w:val="3"/>
        </w:numPr>
      </w:pPr>
      <w:r>
        <w:t xml:space="preserve">For most resources, the Resource SubID </w:t>
      </w:r>
      <w:r w:rsidR="006B1500">
        <w:t xml:space="preserve">field </w:t>
      </w:r>
      <w:r w:rsidR="00AE4AFF">
        <w:t xml:space="preserve">(Column C) </w:t>
      </w:r>
      <w:r>
        <w:t>should be left empty</w:t>
      </w:r>
      <w:r w:rsidR="00FA2065">
        <w:t xml:space="preserve">, but </w:t>
      </w:r>
      <w:r w:rsidR="007872C9">
        <w:t>hybrid resources</w:t>
      </w:r>
      <w:r w:rsidR="00FA2065">
        <w:t xml:space="preserve"> must be input as a valid paired Resource ID and Resource</w:t>
      </w:r>
      <w:r w:rsidR="00C8233E">
        <w:t xml:space="preserve"> SubID</w:t>
      </w:r>
      <w:r w:rsidR="00FA2065">
        <w:t xml:space="preserve">, </w:t>
      </w:r>
      <w:r w:rsidR="006B1500">
        <w:t>corresponding to a row in the Resource Database.</w:t>
      </w:r>
      <w:r w:rsidR="00FA2065">
        <w:br/>
      </w:r>
      <w:r w:rsidR="006B1500">
        <w:t>If the “Autofill LSE Showing Values” option on the README worksheet is selected</w:t>
      </w:r>
      <w:r w:rsidR="007872C9">
        <w:t xml:space="preserve">, </w:t>
      </w:r>
      <w:r w:rsidR="006B1500">
        <w:t xml:space="preserve">the workbook will load </w:t>
      </w:r>
      <w:r w:rsidR="007872C9">
        <w:t>default values into the remaining cells in the same row</w:t>
      </w:r>
      <w:r w:rsidR="006B1500">
        <w:t xml:space="preserve"> once a valid Resource SubID is input or selected from the dropdown menu. Default values appear in blue text and may be overwritten by the user, causing the text to become black. If the autofill option is not selected, the user must provide input values for all fields.</w:t>
      </w:r>
    </w:p>
    <w:p w14:paraId="12F736E3" w14:textId="25946CB0" w:rsidR="00C8233E" w:rsidRDefault="00C8233E" w:rsidP="00E17040">
      <w:pPr>
        <w:pStyle w:val="ListParagraph"/>
        <w:numPr>
          <w:ilvl w:val="0"/>
          <w:numId w:val="3"/>
        </w:numPr>
      </w:pPr>
      <w:bookmarkStart w:id="20" w:name="_Hlk153205112"/>
      <w:r>
        <w:t>In column D (NQC Under Contract (MW)</w:t>
      </w:r>
      <w:r w:rsidR="000453E5">
        <w:t>)</w:t>
      </w:r>
      <w:r>
        <w:t xml:space="preserve">, enter the </w:t>
      </w:r>
      <w:r w:rsidR="00F74083">
        <w:t xml:space="preserve">Slice-of-Day </w:t>
      </w:r>
      <w:r>
        <w:t>NQC value under contract</w:t>
      </w:r>
      <w:r w:rsidR="00F74083">
        <w:rPr>
          <w:rStyle w:val="FootnoteReference"/>
        </w:rPr>
        <w:footnoteReference w:id="2"/>
      </w:r>
      <w:r>
        <w:t xml:space="preserve"> for </w:t>
      </w:r>
      <w:r w:rsidR="00354A3A">
        <w:t xml:space="preserve">each </w:t>
      </w:r>
      <w:r>
        <w:t>resource</w:t>
      </w:r>
      <w:r w:rsidR="00394DE2">
        <w:t>.</w:t>
      </w:r>
      <w:r w:rsidR="007872C9">
        <w:t xml:space="preserve"> Alternatively, the default </w:t>
      </w:r>
      <w:r w:rsidR="00DF3187">
        <w:t xml:space="preserve">value retrieved from the Resource Database </w:t>
      </w:r>
      <w:r w:rsidR="007872C9">
        <w:t>may be used.</w:t>
      </w:r>
      <w:r w:rsidR="00394DE2">
        <w:t xml:space="preserve"> </w:t>
      </w:r>
      <w:r w:rsidR="00354A3A">
        <w:t>When the default profile is selected in column L, t</w:t>
      </w:r>
      <w:r>
        <w:t>he template will</w:t>
      </w:r>
      <w:r w:rsidR="00354A3A">
        <w:t xml:space="preserve"> provide hourly shown</w:t>
      </w:r>
      <w:r>
        <w:t xml:space="preserve"> </w:t>
      </w:r>
      <w:r w:rsidR="00354A3A">
        <w:t xml:space="preserve">MW values </w:t>
      </w:r>
      <w:r>
        <w:t xml:space="preserve">based on </w:t>
      </w:r>
      <w:r w:rsidR="00354A3A">
        <w:t xml:space="preserve">stored </w:t>
      </w:r>
      <w:r>
        <w:t>hourly profile</w:t>
      </w:r>
      <w:r w:rsidR="00354A3A">
        <w:t xml:space="preserve"> shapes</w:t>
      </w:r>
      <w:r>
        <w:t xml:space="preserve">. </w:t>
      </w:r>
      <w:r w:rsidR="00354A3A">
        <w:t xml:space="preserve">For </w:t>
      </w:r>
      <w:r w:rsidR="00394DE2">
        <w:t>VERs</w:t>
      </w:r>
      <w:r w:rsidR="00354A3A">
        <w:t>, the input NQC under contract is</w:t>
      </w:r>
      <w:r w:rsidR="00394DE2">
        <w:t xml:space="preserve"> scaled by the resource’s Pmax </w:t>
      </w:r>
      <w:r w:rsidR="00354A3A">
        <w:t xml:space="preserve">divided by the </w:t>
      </w:r>
      <w:r w:rsidR="00394DE2">
        <w:t xml:space="preserve">monthly </w:t>
      </w:r>
      <w:r w:rsidR="00050CD0">
        <w:t xml:space="preserve">Slice-of-Day </w:t>
      </w:r>
      <w:r w:rsidR="00394DE2">
        <w:t>NQC value</w:t>
      </w:r>
      <w:r w:rsidR="00354A3A">
        <w:t xml:space="preserve"> before applying the hourly shape factors</w:t>
      </w:r>
      <w:r w:rsidR="00394DE2">
        <w:t>.</w:t>
      </w:r>
      <w:r w:rsidR="006B1500">
        <w:t xml:space="preserve"> The default value is the resource’s NQC for the showing month selected on the Certification worksheet.</w:t>
      </w:r>
    </w:p>
    <w:bookmarkEnd w:id="20"/>
    <w:p w14:paraId="18A8A687" w14:textId="24EDC47C" w:rsidR="00E17040" w:rsidRDefault="00E17040" w:rsidP="00E17040">
      <w:pPr>
        <w:pStyle w:val="ListParagraph"/>
        <w:numPr>
          <w:ilvl w:val="0"/>
          <w:numId w:val="3"/>
        </w:numPr>
      </w:pPr>
      <w:r>
        <w:t>Fill in the Local RA capacity, and Committed Flexible RA capacity</w:t>
      </w:r>
      <w:r w:rsidR="00AE4AFF">
        <w:t xml:space="preserve"> shown</w:t>
      </w:r>
      <w:r>
        <w:t xml:space="preserve"> for the resource, all in units of MW, in </w:t>
      </w:r>
      <w:r w:rsidR="00AE4AFF">
        <w:t xml:space="preserve">Columns </w:t>
      </w:r>
      <w:r w:rsidR="00AC14BB">
        <w:t>E</w:t>
      </w:r>
      <w:r w:rsidR="00AE4AFF">
        <w:t xml:space="preserve"> and </w:t>
      </w:r>
      <w:r w:rsidR="00AC14BB">
        <w:t>F</w:t>
      </w:r>
      <w:r>
        <w:t>.</w:t>
      </w:r>
      <w:r w:rsidR="007872C9">
        <w:t xml:space="preserve"> </w:t>
      </w:r>
      <w:r w:rsidR="006B1500">
        <w:t>The input capacities count toward the local and flexible requirements in the resource’s local area and flexible category defined in the Resource Database. T</w:t>
      </w:r>
      <w:r w:rsidR="007872C9">
        <w:t>he default value</w:t>
      </w:r>
      <w:r w:rsidR="006B1500">
        <w:t xml:space="preserve"> for both fields is</w:t>
      </w:r>
      <w:r w:rsidR="00DF3187">
        <w:t xml:space="preserve"> 0</w:t>
      </w:r>
      <w:r w:rsidR="007872C9">
        <w:t>.</w:t>
      </w:r>
    </w:p>
    <w:p w14:paraId="73A4FD0D" w14:textId="1EFC40A2" w:rsidR="00E17040" w:rsidRDefault="00E17040" w:rsidP="00E17040">
      <w:pPr>
        <w:pStyle w:val="ListParagraph"/>
        <w:numPr>
          <w:ilvl w:val="0"/>
          <w:numId w:val="3"/>
        </w:numPr>
      </w:pPr>
      <w:r>
        <w:t xml:space="preserve">Fill in the Capacity Effective Start Date and End Date </w:t>
      </w:r>
      <w:r w:rsidR="0004598D">
        <w:t>as listed in the contract for the resource in the new row</w:t>
      </w:r>
      <w:r w:rsidR="00AE4AFF">
        <w:t xml:space="preserve"> in Columns </w:t>
      </w:r>
      <w:r w:rsidR="00AC14BB">
        <w:t>G</w:t>
      </w:r>
      <w:r w:rsidR="00AE4AFF">
        <w:t xml:space="preserve"> and </w:t>
      </w:r>
      <w:r w:rsidR="00AC14BB">
        <w:t>H</w:t>
      </w:r>
      <w:r w:rsidR="0004598D">
        <w:t>.</w:t>
      </w:r>
      <w:r w:rsidR="00DF3187">
        <w:t xml:space="preserve"> Alternatively, the default values based on the showing month may be used.</w:t>
      </w:r>
    </w:p>
    <w:p w14:paraId="1FACB1B4" w14:textId="22076B17" w:rsidR="0004598D" w:rsidRDefault="0004598D" w:rsidP="00E17040">
      <w:pPr>
        <w:pStyle w:val="ListParagraph"/>
        <w:numPr>
          <w:ilvl w:val="0"/>
          <w:numId w:val="3"/>
        </w:numPr>
      </w:pPr>
      <w:r>
        <w:t xml:space="preserve">Fill in the SCID or Counterparty if </w:t>
      </w:r>
      <w:r w:rsidR="00DF3187">
        <w:t>applicable</w:t>
      </w:r>
      <w:r>
        <w:t xml:space="preserve"> in</w:t>
      </w:r>
      <w:r w:rsidR="00AC14BB">
        <w:t xml:space="preserve"> Column I</w:t>
      </w:r>
      <w:r>
        <w:t>.</w:t>
      </w:r>
    </w:p>
    <w:p w14:paraId="6BFA6A52" w14:textId="2D0D54EC" w:rsidR="00717C8D" w:rsidRDefault="00717C8D" w:rsidP="00E17040">
      <w:pPr>
        <w:pStyle w:val="ListParagraph"/>
        <w:numPr>
          <w:ilvl w:val="0"/>
          <w:numId w:val="3"/>
        </w:numPr>
      </w:pPr>
      <w:r>
        <w:t xml:space="preserve">In Column J, type </w:t>
      </w:r>
      <w:r w:rsidR="0004598D">
        <w:t>in or select “</w:t>
      </w:r>
      <w:r>
        <w:t>TRUE</w:t>
      </w:r>
      <w:r w:rsidR="0004598D">
        <w:t>”</w:t>
      </w:r>
      <w:r>
        <w:t xml:space="preserve"> for storage resources being shown in MCC Bucket 4 </w:t>
      </w:r>
      <w:r w:rsidR="00E33C12">
        <w:t xml:space="preserve">in 2024 </w:t>
      </w:r>
      <w:r>
        <w:t>compliance showings</w:t>
      </w:r>
      <w:r w:rsidR="00E33C12">
        <w:t>.</w:t>
      </w:r>
    </w:p>
    <w:p w14:paraId="36B89A3A" w14:textId="476313B3" w:rsidR="0004598D" w:rsidRDefault="00717C8D" w:rsidP="00E17040">
      <w:pPr>
        <w:pStyle w:val="ListParagraph"/>
        <w:numPr>
          <w:ilvl w:val="0"/>
          <w:numId w:val="3"/>
        </w:numPr>
      </w:pPr>
      <w:r>
        <w:lastRenderedPageBreak/>
        <w:t xml:space="preserve">In Column K select “TRUE” if </w:t>
      </w:r>
      <w:r w:rsidR="00BA0E69">
        <w:t xml:space="preserve">the </w:t>
      </w:r>
      <w:r>
        <w:t>resource is an</w:t>
      </w:r>
      <w:r w:rsidR="0004598D">
        <w:t xml:space="preserve"> Unspecified Import.</w:t>
      </w:r>
    </w:p>
    <w:p w14:paraId="1A387AF5" w14:textId="257C4A20" w:rsidR="0004598D" w:rsidRDefault="0004598D" w:rsidP="00E17040">
      <w:pPr>
        <w:pStyle w:val="ListParagraph"/>
        <w:numPr>
          <w:ilvl w:val="0"/>
          <w:numId w:val="3"/>
        </w:numPr>
      </w:pPr>
      <w:r>
        <w:t xml:space="preserve">Type in or select “TRUE” </w:t>
      </w:r>
      <w:r w:rsidR="00717C8D">
        <w:t xml:space="preserve">in Column L </w:t>
      </w:r>
      <w:r>
        <w:t xml:space="preserve">from the dropdown menu </w:t>
      </w:r>
      <w:r w:rsidR="00717C8D">
        <w:t xml:space="preserve">to use the </w:t>
      </w:r>
      <w:r>
        <w:t xml:space="preserve">Default Profile </w:t>
      </w:r>
      <w:r w:rsidR="00717C8D">
        <w:t>for the resource</w:t>
      </w:r>
      <w:r>
        <w:t>.</w:t>
      </w:r>
      <w:r w:rsidR="00717C8D">
        <w:t xml:space="preserve"> For battery storage, the default profile is a single daily discharge</w:t>
      </w:r>
      <w:r w:rsidR="00A80B11">
        <w:t xml:space="preserve"> cycle at full capacity</w:t>
      </w:r>
      <w:r w:rsidR="00717C8D">
        <w:t xml:space="preserve"> from HE18-HE21.</w:t>
      </w:r>
    </w:p>
    <w:p w14:paraId="2D9E9A50" w14:textId="28C1B700" w:rsidR="0004598D" w:rsidRDefault="0004598D" w:rsidP="0004598D">
      <w:pPr>
        <w:pStyle w:val="ListParagraph"/>
        <w:numPr>
          <w:ilvl w:val="0"/>
          <w:numId w:val="3"/>
        </w:numPr>
      </w:pPr>
      <w:r>
        <w:t>When finished entering custom profiles, open the LSE Showing Complete worksheet and refresh the table by right-clicking on it and selecting “Refresh”.</w:t>
      </w:r>
    </w:p>
    <w:p w14:paraId="3892B26C" w14:textId="6480C213" w:rsidR="0004598D" w:rsidRPr="00C86895" w:rsidRDefault="0004598D" w:rsidP="0004598D">
      <w:pPr>
        <w:pStyle w:val="ListParagraph"/>
        <w:numPr>
          <w:ilvl w:val="0"/>
          <w:numId w:val="3"/>
        </w:numPr>
      </w:pPr>
      <w:r>
        <w:t>Verify the resource appears in the table as entered, and the Profile Source column indicates “Default”.</w:t>
      </w:r>
    </w:p>
    <w:p w14:paraId="2AFB110F" w14:textId="5D8069C8" w:rsidR="0033667A" w:rsidRDefault="0004598D" w:rsidP="008847CB">
      <w:r>
        <w:t xml:space="preserve">Selecting “TRUE” for </w:t>
      </w:r>
      <w:r w:rsidR="0033667A">
        <w:t>Default Profile</w:t>
      </w:r>
      <w:r>
        <w:t xml:space="preserve"> will apply a slice-of-day profile from the Resource Default Profiles worksheet to the shown resource, based on the shown NQC or </w:t>
      </w:r>
      <w:r w:rsidR="00717C8D">
        <w:t xml:space="preserve">total </w:t>
      </w:r>
      <w:r>
        <w:t xml:space="preserve">VER </w:t>
      </w:r>
      <w:r w:rsidR="00471DFC">
        <w:t xml:space="preserve">MW </w:t>
      </w:r>
      <w:r>
        <w:t>Under Contract</w:t>
      </w:r>
      <w:r w:rsidR="0033667A">
        <w:t>.</w:t>
      </w:r>
      <w:r>
        <w:t xml:space="preserve"> When a default profile is selected, the resource is</w:t>
      </w:r>
      <w:r w:rsidR="0033667A">
        <w:t xml:space="preserve"> fully specified </w:t>
      </w:r>
      <w:r>
        <w:t>by</w:t>
      </w:r>
      <w:r w:rsidR="0033667A">
        <w:t xml:space="preserve"> the user’s input in the LSE Showing worksheet, and the default profile will be applied to all validation tests and will be represented in the LSE Showing Complete worksheet.</w:t>
      </w:r>
    </w:p>
    <w:p w14:paraId="002D068E" w14:textId="4E6A5111" w:rsidR="0004598D" w:rsidRDefault="00E54024" w:rsidP="008847CB">
      <w:r>
        <w:t>If</w:t>
      </w:r>
      <w:r w:rsidR="0004598D">
        <w:t xml:space="preserve"> a resource does not map to a default to a default profile, or the default profile, the user may need to input a custom profile according to the next section.</w:t>
      </w:r>
    </w:p>
    <w:p w14:paraId="146A2E7D" w14:textId="0B0255AC" w:rsidR="00471DFC" w:rsidRDefault="00471DFC" w:rsidP="008847CB">
      <w:r>
        <w:t>Custom profiles must be used for all Unspecified Imports. Ensure that “FALSE” is selected under Use Default Profile for these resources.</w:t>
      </w:r>
    </w:p>
    <w:p w14:paraId="583A08C7" w14:textId="5DA8EB9A" w:rsidR="00471DFC" w:rsidRDefault="00471DFC" w:rsidP="008847CB">
      <w:r>
        <w:t>Aside from Unspecified Imports, Custom Profiles and Profile Optimization will primarily be used for battery storage resources. The user may select whether to use the Default Profile, a Custom Profile where the user inputs a specific daily profile or the Optimization tool which will shape storage showings to meet the LSE’s hourly RA needs.</w:t>
      </w:r>
    </w:p>
    <w:p w14:paraId="465B376A" w14:textId="37395B0B" w:rsidR="00A41A19" w:rsidRDefault="00A41A19" w:rsidP="008847CB">
      <w:r>
        <w:t>The SOD Showing Template is not designed to process individual resources procured through multiple contracts, i.e., each pair of Resource ID and Resource SubID in the LSE Showing worksheet should be unique. If a single resource appears in more than one contract, users must aggregate the resource into a single row.</w:t>
      </w:r>
    </w:p>
    <w:p w14:paraId="725ACB08" w14:textId="7A445E19" w:rsidR="006E6228" w:rsidRDefault="003C5F5F" w:rsidP="008C1A81">
      <w:pPr>
        <w:pStyle w:val="Graphic"/>
      </w:pPr>
      <w:r>
        <w:drawing>
          <wp:inline distT="0" distB="0" distL="0" distR="0" wp14:anchorId="60B8A5FE" wp14:editId="7A7C8542">
            <wp:extent cx="5935980" cy="11506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1150620"/>
                    </a:xfrm>
                    <a:prstGeom prst="rect">
                      <a:avLst/>
                    </a:prstGeom>
                    <a:noFill/>
                    <a:ln>
                      <a:noFill/>
                    </a:ln>
                  </pic:spPr>
                </pic:pic>
              </a:graphicData>
            </a:graphic>
          </wp:inline>
        </w:drawing>
      </w:r>
    </w:p>
    <w:p w14:paraId="1CABFEF4" w14:textId="26E3BDF0" w:rsidR="006E6228" w:rsidRDefault="006E6228" w:rsidP="006E6228">
      <w:pPr>
        <w:pStyle w:val="Caption"/>
      </w:pPr>
      <w:r>
        <w:t xml:space="preserve">Figure </w:t>
      </w:r>
      <w:r w:rsidR="00AA11BF">
        <w:fldChar w:fldCharType="begin"/>
      </w:r>
      <w:r w:rsidR="00AA11BF">
        <w:instrText xml:space="preserve"> SEQ Figure</w:instrText>
      </w:r>
      <w:r w:rsidR="00AA11BF">
        <w:instrText xml:space="preserve"> \* ARABIC </w:instrText>
      </w:r>
      <w:r w:rsidR="00AA11BF">
        <w:fldChar w:fldCharType="separate"/>
      </w:r>
      <w:r w:rsidR="00E02235">
        <w:rPr>
          <w:noProof/>
        </w:rPr>
        <w:t>10</w:t>
      </w:r>
      <w:r w:rsidR="00AA11BF">
        <w:rPr>
          <w:noProof/>
        </w:rPr>
        <w:fldChar w:fldCharType="end"/>
      </w:r>
      <w:r>
        <w:t xml:space="preserve"> – </w:t>
      </w:r>
      <w:r w:rsidR="00A97A7C">
        <w:t>Default allocations and a</w:t>
      </w:r>
      <w:r>
        <w:t xml:space="preserve"> single resource with a</w:t>
      </w:r>
      <w:r>
        <w:rPr>
          <w:noProof/>
        </w:rPr>
        <w:t>utomatically filled default values</w:t>
      </w:r>
    </w:p>
    <w:p w14:paraId="435AE17A" w14:textId="0280275F" w:rsidR="008847CB" w:rsidRDefault="008847CB" w:rsidP="00E44E95">
      <w:pPr>
        <w:pStyle w:val="Heading2"/>
      </w:pPr>
      <w:bookmarkStart w:id="21" w:name="_Toc166836054"/>
      <w:r>
        <w:t>Custom Profiles</w:t>
      </w:r>
      <w:bookmarkEnd w:id="21"/>
    </w:p>
    <w:p w14:paraId="097319F1" w14:textId="27B3088B" w:rsidR="00C86895" w:rsidRDefault="0033667A" w:rsidP="00C86895">
      <w:r>
        <w:t xml:space="preserve">Users may manually specify hourly profiles for resources by </w:t>
      </w:r>
      <w:r w:rsidR="00DA5AC3">
        <w:t xml:space="preserve">setting </w:t>
      </w:r>
      <w:r w:rsidR="003C5F5F">
        <w:t xml:space="preserve">the </w:t>
      </w:r>
      <w:r w:rsidR="00DA5AC3">
        <w:t xml:space="preserve">Default Profile to </w:t>
      </w:r>
      <w:r w:rsidR="001D7107">
        <w:t>“</w:t>
      </w:r>
      <w:r w:rsidR="00DA5AC3">
        <w:t>FALSE</w:t>
      </w:r>
      <w:r w:rsidR="001D7107">
        <w:t>”</w:t>
      </w:r>
      <w:r w:rsidR="00DA5AC3">
        <w:t xml:space="preserve"> in the LSE Showing worksheet and </w:t>
      </w:r>
      <w:r>
        <w:t xml:space="preserve">filling in the </w:t>
      </w:r>
      <w:r w:rsidR="00DA5AC3">
        <w:t xml:space="preserve">Resource Custom Profiles worksheet. This may be useful where the default profiles </w:t>
      </w:r>
      <w:r w:rsidR="0045102A">
        <w:t xml:space="preserve">do not apply to a specific resource </w:t>
      </w:r>
      <w:r w:rsidR="00DA5AC3">
        <w:t>and the user has more detailed information about a given resource’s capabilities.</w:t>
      </w:r>
    </w:p>
    <w:p w14:paraId="1B3F523B" w14:textId="77777777" w:rsidR="0045102A" w:rsidRDefault="0045102A" w:rsidP="00C86895">
      <w:r>
        <w:t>Use the following procedure to input a custom profile:</w:t>
      </w:r>
    </w:p>
    <w:p w14:paraId="650963F9" w14:textId="72516D0F" w:rsidR="00364F77" w:rsidRDefault="00364F77" w:rsidP="0045102A">
      <w:pPr>
        <w:pStyle w:val="ListParagraph"/>
        <w:numPr>
          <w:ilvl w:val="0"/>
          <w:numId w:val="2"/>
        </w:numPr>
      </w:pPr>
      <w:r>
        <w:lastRenderedPageBreak/>
        <w:t>Enter a new resource as described for Basic Resources, but input “FALSE” for Use Default Profile.</w:t>
      </w:r>
    </w:p>
    <w:p w14:paraId="1D0144D3" w14:textId="75269AB1" w:rsidR="0045102A" w:rsidRDefault="0045102A" w:rsidP="0045102A">
      <w:pPr>
        <w:pStyle w:val="ListParagraph"/>
        <w:numPr>
          <w:ilvl w:val="0"/>
          <w:numId w:val="2"/>
        </w:numPr>
      </w:pPr>
      <w:r>
        <w:t>Copy the desired Resource ID and Resource SubID from the LSE Showing worksheet into a new row of the table in the Resource Custom Profiles worksheet.</w:t>
      </w:r>
    </w:p>
    <w:p w14:paraId="1A73046E" w14:textId="3180D8B5" w:rsidR="0045102A" w:rsidRDefault="0045102A" w:rsidP="0045102A">
      <w:pPr>
        <w:pStyle w:val="ListParagraph"/>
        <w:numPr>
          <w:ilvl w:val="0"/>
          <w:numId w:val="2"/>
        </w:numPr>
      </w:pPr>
      <w:r>
        <w:t>Check that the table boundaries automatically expanded to include the new row.</w:t>
      </w:r>
    </w:p>
    <w:p w14:paraId="668BA03D" w14:textId="54952B86" w:rsidR="0045102A" w:rsidRDefault="0045102A" w:rsidP="0045102A">
      <w:pPr>
        <w:pStyle w:val="ListParagraph"/>
        <w:numPr>
          <w:ilvl w:val="0"/>
          <w:numId w:val="2"/>
        </w:numPr>
      </w:pPr>
      <w:r>
        <w:t xml:space="preserve">Enter the hourly capacities to be shown in the </w:t>
      </w:r>
      <w:r w:rsidR="00FD5567">
        <w:t>“</w:t>
      </w:r>
      <w:r>
        <w:t>MW HE __</w:t>
      </w:r>
      <w:r w:rsidR="00FD5567">
        <w:t>”</w:t>
      </w:r>
      <w:r>
        <w:t xml:space="preserve"> columns, making sure no hours exceed the value listed in the corresponding NQC </w:t>
      </w:r>
      <w:r w:rsidR="00FD5567">
        <w:t xml:space="preserve">Under Contract </w:t>
      </w:r>
      <w:r>
        <w:t xml:space="preserve">listed </w:t>
      </w:r>
      <w:r w:rsidR="00E17040">
        <w:t>on the LSE Showing worksheet</w:t>
      </w:r>
      <w:r w:rsidR="00FD5567">
        <w:t xml:space="preserve"> (or proportional Pmax for VERs)</w:t>
      </w:r>
      <w:r w:rsidR="00E17040">
        <w:t>.</w:t>
      </w:r>
    </w:p>
    <w:p w14:paraId="1C9027C0" w14:textId="28893EC9" w:rsidR="00E17040" w:rsidRDefault="00E17040" w:rsidP="0045102A">
      <w:pPr>
        <w:pStyle w:val="ListParagraph"/>
        <w:numPr>
          <w:ilvl w:val="0"/>
          <w:numId w:val="2"/>
        </w:numPr>
      </w:pPr>
      <w:r>
        <w:t xml:space="preserve">When </w:t>
      </w:r>
      <w:r w:rsidR="0004598D">
        <w:t>finished</w:t>
      </w:r>
      <w:r>
        <w:t xml:space="preserve"> entering custom profiles, open the LSE Showing Complete worksheet and refresh the table by right-clicking on it and selecting “Refresh”.</w:t>
      </w:r>
    </w:p>
    <w:p w14:paraId="5BCF01AD" w14:textId="10AAC970" w:rsidR="00E17040" w:rsidRPr="00C86895" w:rsidRDefault="00E17040" w:rsidP="0045102A">
      <w:pPr>
        <w:pStyle w:val="ListParagraph"/>
        <w:numPr>
          <w:ilvl w:val="0"/>
          <w:numId w:val="2"/>
        </w:numPr>
      </w:pPr>
      <w:r>
        <w:t>Verify the resource shows the custom profile as entered, and the Profile Source column indicates “Custom”.</w:t>
      </w:r>
    </w:p>
    <w:p w14:paraId="2561E7EC" w14:textId="62C19A04" w:rsidR="008847CB" w:rsidRDefault="008847CB" w:rsidP="00E44E95">
      <w:pPr>
        <w:pStyle w:val="Heading2"/>
      </w:pPr>
      <w:bookmarkStart w:id="22" w:name="_Toc166836055"/>
      <w:r>
        <w:t>Storage Resources and Hour</w:t>
      </w:r>
      <w:r w:rsidR="00E54024">
        <w:t>l</w:t>
      </w:r>
      <w:r>
        <w:t xml:space="preserve">y </w:t>
      </w:r>
      <w:r w:rsidR="00BE1065">
        <w:t xml:space="preserve">Profile </w:t>
      </w:r>
      <w:r>
        <w:t>Optimization</w:t>
      </w:r>
      <w:bookmarkEnd w:id="22"/>
    </w:p>
    <w:p w14:paraId="3DF0912D" w14:textId="60C5A159" w:rsidR="0004598D" w:rsidRDefault="0004598D" w:rsidP="00A17B31">
      <w:r>
        <w:t xml:space="preserve">The Profile Optimization worksheet is designed to </w:t>
      </w:r>
      <w:r w:rsidR="00364F77">
        <w:t>facilitate</w:t>
      </w:r>
      <w:r>
        <w:t xml:space="preserve"> show</w:t>
      </w:r>
      <w:r w:rsidR="00364F77">
        <w:t>ing</w:t>
      </w:r>
      <w:r>
        <w:t xml:space="preserve"> storage resources based on the LSE’s requirements, allocations, and other shown resources, while accounting for the physical limitations of battery energy storage systems.</w:t>
      </w:r>
      <w:r w:rsidR="00364F77">
        <w:t xml:space="preserve"> Storage resources can be input according to the following procedure:</w:t>
      </w:r>
    </w:p>
    <w:p w14:paraId="18CBB5DE" w14:textId="26353225" w:rsidR="00364F77" w:rsidRDefault="00364F77" w:rsidP="00364F77">
      <w:pPr>
        <w:pStyle w:val="ListParagraph"/>
        <w:numPr>
          <w:ilvl w:val="0"/>
          <w:numId w:val="4"/>
        </w:numPr>
      </w:pPr>
      <w:r>
        <w:t xml:space="preserve">Enter a new </w:t>
      </w:r>
      <w:r w:rsidR="00475C0D">
        <w:t xml:space="preserve">storage </w:t>
      </w:r>
      <w:r>
        <w:t xml:space="preserve">resource </w:t>
      </w:r>
      <w:r w:rsidR="00475C0D">
        <w:t xml:space="preserve">into the LSE Showing worksheet, </w:t>
      </w:r>
      <w:r w:rsidR="001D7107">
        <w:t>selecting</w:t>
      </w:r>
      <w:r>
        <w:t xml:space="preserve"> “FALSE” for Use Default Profile. Make sure the corresponding entry in the Master </w:t>
      </w:r>
      <w:r w:rsidR="001D7107">
        <w:t xml:space="preserve">Resource </w:t>
      </w:r>
      <w:r>
        <w:t>Database worksheet has values for the following fields Daily Storage Cycle Physical Capability, Storage Efficiency, Maximum Continuous Energy, and Storage Maximum Daily MWh.</w:t>
      </w:r>
    </w:p>
    <w:p w14:paraId="5281A446" w14:textId="61D18071" w:rsidR="00DE6017" w:rsidRDefault="00DE6017" w:rsidP="00364F77">
      <w:pPr>
        <w:pStyle w:val="ListParagraph"/>
        <w:numPr>
          <w:ilvl w:val="0"/>
          <w:numId w:val="4"/>
        </w:numPr>
      </w:pPr>
      <w:r>
        <w:t>Input any custom profiles in the Custom Resource Profile worksheet as described in the previous section</w:t>
      </w:r>
      <w:r w:rsidR="00475C0D">
        <w:t>.</w:t>
      </w:r>
    </w:p>
    <w:p w14:paraId="29722125" w14:textId="64445527" w:rsidR="00364F77" w:rsidRDefault="00364F77" w:rsidP="00364F77">
      <w:pPr>
        <w:pStyle w:val="ListParagraph"/>
        <w:numPr>
          <w:ilvl w:val="0"/>
          <w:numId w:val="4"/>
        </w:numPr>
      </w:pPr>
      <w:r>
        <w:t xml:space="preserve">When finished entering resources into the LSE Showing </w:t>
      </w:r>
      <w:r w:rsidR="00DE6017">
        <w:t>and Custom Resource Profile worksheets</w:t>
      </w:r>
      <w:r>
        <w:t>, open the Profile Optimization worksheet.</w:t>
      </w:r>
    </w:p>
    <w:p w14:paraId="5BD41D18" w14:textId="4E183F2C" w:rsidR="00364F77" w:rsidRDefault="00364F77" w:rsidP="004915D3">
      <w:pPr>
        <w:pStyle w:val="ListParagraph"/>
        <w:numPr>
          <w:ilvl w:val="0"/>
          <w:numId w:val="4"/>
        </w:numPr>
      </w:pPr>
      <w:r>
        <w:t>Click on the button labelled “</w:t>
      </w:r>
      <w:r w:rsidR="004915D3">
        <w:t>Optimize</w:t>
      </w:r>
      <w:r>
        <w:t>” to update the three tables on the worksheet</w:t>
      </w:r>
      <w:r w:rsidR="004915D3">
        <w:t>, reset the Fractional Showing values to zero, and run Solver to attempt to optimize the showing.</w:t>
      </w:r>
    </w:p>
    <w:p w14:paraId="0E917D2E" w14:textId="33719142" w:rsidR="00475C0D" w:rsidRDefault="00475C0D" w:rsidP="00475C0D">
      <w:pPr>
        <w:pStyle w:val="ListParagraph"/>
        <w:numPr>
          <w:ilvl w:val="0"/>
          <w:numId w:val="4"/>
        </w:numPr>
      </w:pPr>
      <w:r>
        <w:t xml:space="preserve">The following preconditions </w:t>
      </w:r>
      <w:r w:rsidR="00FD5567">
        <w:t>are tested to determine which optimization path to pursue</w:t>
      </w:r>
      <w:r>
        <w:t>:</w:t>
      </w:r>
    </w:p>
    <w:p w14:paraId="7E7BF7F8" w14:textId="312D12E1" w:rsidR="00475C0D" w:rsidRDefault="00475C0D" w:rsidP="00475C0D">
      <w:pPr>
        <w:pStyle w:val="ListParagraph"/>
        <w:numPr>
          <w:ilvl w:val="1"/>
          <w:numId w:val="4"/>
        </w:numPr>
      </w:pPr>
      <w:r>
        <w:t>The total sum of the Maximum Capacities (MW)of all storage resources to be optimized must be greater than the highest value of the Deficit (MW) column in the Capacity Deficits table.</w:t>
      </w:r>
    </w:p>
    <w:p w14:paraId="089A85B8" w14:textId="293A197B" w:rsidR="00475C0D" w:rsidRDefault="00475C0D" w:rsidP="00475C0D">
      <w:pPr>
        <w:pStyle w:val="ListParagraph"/>
        <w:numPr>
          <w:ilvl w:val="1"/>
          <w:numId w:val="4"/>
        </w:numPr>
      </w:pPr>
      <w:r>
        <w:t>The total sum of the Maximum Daily Energies (MWh) of all storage resources to be optimized must be greater than the sum of all Deficits (MW).</w:t>
      </w:r>
    </w:p>
    <w:p w14:paraId="34F0520F" w14:textId="42A5F674" w:rsidR="00475C0D" w:rsidRDefault="00FD5567" w:rsidP="00475C0D">
      <w:pPr>
        <w:pStyle w:val="ListParagraph"/>
        <w:numPr>
          <w:ilvl w:val="1"/>
          <w:numId w:val="4"/>
        </w:numPr>
      </w:pPr>
      <w:r>
        <w:t>I</w:t>
      </w:r>
      <w:r w:rsidR="00475C0D">
        <w:t xml:space="preserve">f </w:t>
      </w:r>
      <w:r>
        <w:t xml:space="preserve">these conditions are </w:t>
      </w:r>
      <w:r w:rsidR="00475C0D">
        <w:t xml:space="preserve">met, </w:t>
      </w:r>
      <w:r>
        <w:t>the script will attempt to find a compliant solution that prioritizes any higher-efficiency storage resources, but a compliant and convergent solution is not guaranteed to exist.</w:t>
      </w:r>
    </w:p>
    <w:p w14:paraId="4F1C0170" w14:textId="37838796" w:rsidR="00FD5567" w:rsidRDefault="00FD5567" w:rsidP="00475C0D">
      <w:pPr>
        <w:pStyle w:val="ListParagraph"/>
        <w:numPr>
          <w:ilvl w:val="1"/>
          <w:numId w:val="4"/>
        </w:numPr>
      </w:pPr>
      <w:r>
        <w:t xml:space="preserve">If these conditions are not met, the script will run an alternate optimization algorithm to use all storage as much as possible within each resources’ </w:t>
      </w:r>
      <w:r>
        <w:lastRenderedPageBreak/>
        <w:t>constraints and without exceeding the hourly deficits, but a compliant solution is impossible.</w:t>
      </w:r>
    </w:p>
    <w:p w14:paraId="0192CC4C" w14:textId="604C566D" w:rsidR="004915D3" w:rsidRDefault="004915D3" w:rsidP="004915D3">
      <w:pPr>
        <w:pStyle w:val="ListParagraph"/>
        <w:numPr>
          <w:ilvl w:val="0"/>
          <w:numId w:val="4"/>
        </w:numPr>
      </w:pPr>
      <w:r>
        <w:t xml:space="preserve">A cell to the left of the button will display progress </w:t>
      </w:r>
      <w:r w:rsidR="00113207">
        <w:t>throughout</w:t>
      </w:r>
      <w:r>
        <w:t xml:space="preserve"> the optimization </w:t>
      </w:r>
      <w:r w:rsidR="00113207">
        <w:t>process</w:t>
      </w:r>
      <w:r w:rsidR="00B4651F">
        <w:t xml:space="preserve">, and </w:t>
      </w:r>
      <w:r w:rsidR="00113207">
        <w:t xml:space="preserve">two of </w:t>
      </w:r>
      <w:r w:rsidR="00B4651F">
        <w:t xml:space="preserve">the tables will turn grey, then orange </w:t>
      </w:r>
      <w:r w:rsidR="00113207">
        <w:t xml:space="preserve">to indicate they are </w:t>
      </w:r>
      <w:r w:rsidR="00B4651F">
        <w:t>refreshing, then green indicating they have finished refreshing</w:t>
      </w:r>
      <w:r>
        <w:t>.</w:t>
      </w:r>
    </w:p>
    <w:p w14:paraId="6D46E45F" w14:textId="3648AFB3" w:rsidR="00DE5598" w:rsidRDefault="00B74BA0" w:rsidP="00B74BA0">
      <w:pPr>
        <w:pStyle w:val="ListParagraph"/>
        <w:numPr>
          <w:ilvl w:val="0"/>
          <w:numId w:val="4"/>
        </w:numPr>
      </w:pPr>
      <w:r>
        <w:t xml:space="preserve">Once </w:t>
      </w:r>
      <w:r w:rsidR="00DE5598">
        <w:t>the optimizer script</w:t>
      </w:r>
      <w:r>
        <w:t xml:space="preserve"> has completed,</w:t>
      </w:r>
      <w:r w:rsidR="004915D3">
        <w:t xml:space="preserve"> </w:t>
      </w:r>
      <w:r w:rsidR="00DE5598">
        <w:t>check the status</w:t>
      </w:r>
      <w:r w:rsidR="004915D3">
        <w:t xml:space="preserve"> cell </w:t>
      </w:r>
      <w:r w:rsidR="00DE5598">
        <w:t xml:space="preserve">for information about the results. This cell </w:t>
      </w:r>
      <w:r w:rsidR="004915D3">
        <w:t>indicate</w:t>
      </w:r>
      <w:r w:rsidR="006B1633">
        <w:t>s</w:t>
      </w:r>
      <w:r w:rsidR="004915D3">
        <w:t xml:space="preserve"> “Optimization Complete”</w:t>
      </w:r>
      <w:r w:rsidR="00DE5598">
        <w:t xml:space="preserve"> if the script converge</w:t>
      </w:r>
      <w:r w:rsidR="006B1633">
        <w:t>s</w:t>
      </w:r>
      <w:r w:rsidR="00DE5598">
        <w:t xml:space="preserve"> to an optimal, compliant solution. If the script finds a compliant solution but determines additional iterations may yield a more optimal showing, the status cell indicate</w:t>
      </w:r>
      <w:r w:rsidR="006B1633">
        <w:t>s</w:t>
      </w:r>
      <w:r w:rsidR="00DE5598">
        <w:t xml:space="preserve"> “Optimum Not Reached After [selected Maximum Iterations value] Iterations,” and if the user is unsatisfied with the current solution, they may adjust either the “Maximum Iterations” or the “Objective Threshold Coefficient” settings and re-run the optimizer.</w:t>
      </w:r>
    </w:p>
    <w:p w14:paraId="4F94903B" w14:textId="77777777" w:rsidR="00DE5598" w:rsidRDefault="00BE1065" w:rsidP="00DE5598">
      <w:pPr>
        <w:pStyle w:val="ListParagraph"/>
        <w:numPr>
          <w:ilvl w:val="1"/>
          <w:numId w:val="4"/>
        </w:numPr>
      </w:pPr>
      <w:r>
        <w:t xml:space="preserve">If sufficient capacity is shown in the default and custom profiles to allow for a compliant optimized storage showing, the </w:t>
      </w:r>
      <w:r w:rsidR="00DE5598">
        <w:t xml:space="preserve">“Difference (MW)” </w:t>
      </w:r>
      <w:r>
        <w:t xml:space="preserve">column of the </w:t>
      </w:r>
      <w:r w:rsidR="00DE5598">
        <w:t>T</w:t>
      </w:r>
      <w:r>
        <w:t>able</w:t>
      </w:r>
      <w:r w:rsidR="00B74BA0">
        <w:t xml:space="preserve"> </w:t>
      </w:r>
      <w:r>
        <w:t xml:space="preserve">labeled “Capacity Deficits” should be </w:t>
      </w:r>
      <w:r w:rsidR="00475C0D">
        <w:t xml:space="preserve">all </w:t>
      </w:r>
      <w:r>
        <w:t xml:space="preserve">zeros. </w:t>
      </w:r>
      <w:r w:rsidR="004915D3">
        <w:t>T</w:t>
      </w:r>
      <w:r w:rsidR="00B74BA0">
        <w:t>he table in the LSE Showing Complete worksheet, and the Hourly Availability Chart will update automatically. Open the LSE Showing Complete worksheet and verify that the resource is correctly shown with the Profile Source listed as “Optimized” and corresponding hourly capacities based on the optimization results.</w:t>
      </w:r>
    </w:p>
    <w:p w14:paraId="2C7C164C" w14:textId="4668362B" w:rsidR="00B74BA0" w:rsidRDefault="00DE5598" w:rsidP="00DE5598">
      <w:pPr>
        <w:pStyle w:val="ListParagraph"/>
        <w:numPr>
          <w:ilvl w:val="1"/>
          <w:numId w:val="4"/>
        </w:numPr>
      </w:pPr>
      <w:r>
        <w:t xml:space="preserve">If the </w:t>
      </w:r>
      <w:r w:rsidR="006D423E">
        <w:t xml:space="preserve">total maximum capacities of the </w:t>
      </w:r>
      <w:r>
        <w:t xml:space="preserve">storage resources available to the optimizer </w:t>
      </w:r>
      <w:r w:rsidR="006D423E">
        <w:t>are insufficient for any hourly deficit, or if the total maximum possible energy shown by the storage resources is less than the sum of all hourly deficits, the optimization script will run an alternative optimization algorithm which relaxes the constraint to meet the hourly deficits, and does not prioritize using more efficient storage.</w:t>
      </w:r>
      <w:r w:rsidR="006B1633">
        <w:rPr>
          <w:rStyle w:val="FootnoteReference"/>
        </w:rPr>
        <w:footnoteReference w:id="3"/>
      </w:r>
      <w:r w:rsidR="006D423E">
        <w:t xml:space="preserve"> The resulting solution will not be compliant but will attempt to show as much storage as possible within the constraints of the storage resources’ power and energy capabilities, without overshooting the hourly deficits.</w:t>
      </w:r>
    </w:p>
    <w:p w14:paraId="443E9457" w14:textId="4B3B11A0" w:rsidR="007B6CF4" w:rsidRDefault="00475C0D" w:rsidP="007B6CF4">
      <w:pPr>
        <w:pStyle w:val="ListParagraph"/>
        <w:numPr>
          <w:ilvl w:val="0"/>
          <w:numId w:val="4"/>
        </w:numPr>
      </w:pPr>
      <w:r>
        <w:t xml:space="preserve">If </w:t>
      </w:r>
      <w:r w:rsidR="006D423E">
        <w:t xml:space="preserve">the optimization script is unable to find a solution within the resource constraints, </w:t>
      </w:r>
      <w:r w:rsidR="007B6CF4">
        <w:t>either no solution exists due to state-of-charge constraints or the algorithm became stuck in a local optimum regime with no viable solution. A solution may be found by either:</w:t>
      </w:r>
    </w:p>
    <w:p w14:paraId="5C837218" w14:textId="6CBEC32B" w:rsidR="00475C0D" w:rsidRDefault="007B6CF4" w:rsidP="007B6CF4">
      <w:pPr>
        <w:pStyle w:val="ListParagraph"/>
        <w:numPr>
          <w:ilvl w:val="1"/>
          <w:numId w:val="4"/>
        </w:numPr>
      </w:pPr>
      <w:r>
        <w:t>Manually adjusting the decision variables</w:t>
      </w:r>
      <w:r w:rsidR="006D423E">
        <w:t xml:space="preserve"> to find a solution; or</w:t>
      </w:r>
    </w:p>
    <w:p w14:paraId="59F98B18" w14:textId="652C4A09" w:rsidR="007B6CF4" w:rsidRDefault="007B6CF4" w:rsidP="007B6CF4">
      <w:pPr>
        <w:pStyle w:val="ListParagraph"/>
        <w:numPr>
          <w:ilvl w:val="1"/>
          <w:numId w:val="4"/>
        </w:numPr>
      </w:pPr>
      <w:r>
        <w:t>Adding resources to the showing</w:t>
      </w:r>
      <w:r w:rsidR="006D423E">
        <w:t xml:space="preserve"> and re-running the optimization script</w:t>
      </w:r>
      <w:r>
        <w:t>—additional storage resources may help overcome some constraints in the optimization problem, and additional non-storage resources can reduce the hourly deficits.</w:t>
      </w:r>
    </w:p>
    <w:p w14:paraId="778E99A3" w14:textId="76042E10" w:rsidR="007B6CF4" w:rsidRDefault="007B6CF4" w:rsidP="007B6CF4">
      <w:pPr>
        <w:pStyle w:val="ListParagraph"/>
        <w:numPr>
          <w:ilvl w:val="0"/>
          <w:numId w:val="4"/>
        </w:numPr>
      </w:pPr>
      <w:r>
        <w:lastRenderedPageBreak/>
        <w:t>Note that the optimization routine does not include a Storage Excess Capacity check, so make sure all applicable validation tests pass after optimizing storage resources.</w:t>
      </w:r>
    </w:p>
    <w:p w14:paraId="0764071F" w14:textId="2DB61053" w:rsidR="00B74BA0" w:rsidRDefault="00B74BA0" w:rsidP="00B74BA0">
      <w:r>
        <w:t xml:space="preserve">There should be positive values in the Shown MW column of the table labelled “Unshown Resource Adequacy” in each row with a positive value in the </w:t>
      </w:r>
      <w:r w:rsidR="006D423E">
        <w:t>“Deficit</w:t>
      </w:r>
      <w:r>
        <w:t xml:space="preserve"> </w:t>
      </w:r>
      <w:r w:rsidR="006D423E">
        <w:t>(</w:t>
      </w:r>
      <w:r>
        <w:t>MW</w:t>
      </w:r>
      <w:r w:rsidR="006D423E">
        <w:t>)”</w:t>
      </w:r>
      <w:r>
        <w:t xml:space="preserve"> column of the same table.</w:t>
      </w:r>
    </w:p>
    <w:p w14:paraId="055DE800" w14:textId="1107CB6F" w:rsidR="00FD5567" w:rsidRDefault="00FD5567" w:rsidP="008C1A81">
      <w:pPr>
        <w:pStyle w:val="Graphic"/>
      </w:pPr>
      <w:r>
        <w:drawing>
          <wp:inline distT="0" distB="0" distL="0" distR="0" wp14:anchorId="76315364" wp14:editId="6DDAEAD1">
            <wp:extent cx="2870610" cy="2971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610" cy="2971800"/>
                    </a:xfrm>
                    <a:prstGeom prst="rect">
                      <a:avLst/>
                    </a:prstGeom>
                    <a:noFill/>
                    <a:ln>
                      <a:noFill/>
                    </a:ln>
                  </pic:spPr>
                </pic:pic>
              </a:graphicData>
            </a:graphic>
          </wp:inline>
        </w:drawing>
      </w:r>
      <w:r w:rsidR="008C1A81">
        <w:t xml:space="preserve">      </w:t>
      </w:r>
      <w:r>
        <w:drawing>
          <wp:inline distT="0" distB="0" distL="0" distR="0" wp14:anchorId="284CAFAA" wp14:editId="198B615F">
            <wp:extent cx="2820337"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0337" cy="2971800"/>
                    </a:xfrm>
                    <a:prstGeom prst="rect">
                      <a:avLst/>
                    </a:prstGeom>
                    <a:noFill/>
                    <a:ln>
                      <a:noFill/>
                    </a:ln>
                  </pic:spPr>
                </pic:pic>
              </a:graphicData>
            </a:graphic>
          </wp:inline>
        </w:drawing>
      </w:r>
    </w:p>
    <w:p w14:paraId="7E9A07FC" w14:textId="7A6FA442" w:rsidR="00FD5567" w:rsidRDefault="00FD5567" w:rsidP="00FD5567">
      <w:pPr>
        <w:pStyle w:val="Caption"/>
        <w:rPr>
          <w:rFonts w:eastAsiaTheme="minorEastAsia"/>
        </w:rPr>
      </w:pPr>
      <w:r>
        <w:t xml:space="preserve">Figure </w:t>
      </w:r>
      <w:fldSimple w:instr=" SEQ Figure \* ARABIC ">
        <w:r w:rsidR="00E02235">
          <w:rPr>
            <w:noProof/>
          </w:rPr>
          <w:t>11</w:t>
        </w:r>
      </w:fldSimple>
      <w:r w:rsidR="000B6031">
        <w:t xml:space="preserve"> </w:t>
      </w:r>
      <w:r>
        <w:t>–</w:t>
      </w:r>
      <w:r w:rsidR="000B6031">
        <w:t xml:space="preserve"> </w:t>
      </w:r>
      <w:r w:rsidR="00BF70E2">
        <w:t>In</w:t>
      </w:r>
      <w:r w:rsidR="000B6031">
        <w:t xml:space="preserve"> </w:t>
      </w:r>
      <w:r w:rsidR="00BF70E2">
        <w:t>two of the p</w:t>
      </w:r>
      <w:r>
        <w:t xml:space="preserve">ossible </w:t>
      </w:r>
      <w:r w:rsidR="00BF70E2">
        <w:t>optimization outcomes,</w:t>
      </w:r>
      <w:r>
        <w:t xml:space="preserve"> </w:t>
      </w:r>
      <w:r w:rsidR="00BF70E2">
        <w:t xml:space="preserve">the status </w:t>
      </w:r>
      <w:r>
        <w:t>indicating a convergent and compliant solution</w:t>
      </w:r>
      <w:r w:rsidR="008C1A81">
        <w:t xml:space="preserve"> on the left</w:t>
      </w:r>
      <w:r>
        <w:t>, and</w:t>
      </w:r>
      <w:r w:rsidR="008C1A81">
        <w:t xml:space="preserve"> </w:t>
      </w:r>
      <w:r>
        <w:t>a convergent but noncompliant solution</w:t>
      </w:r>
      <w:r w:rsidR="008C1A81">
        <w:t xml:space="preserve"> on the right</w:t>
      </w:r>
    </w:p>
    <w:p w14:paraId="2F484A04" w14:textId="33323BC5" w:rsidR="00754F54" w:rsidRDefault="00371BC0" w:rsidP="00A17B31">
      <w:r>
        <w:t>The optimization script is intended to produce useful showings across a wide variety of input scenarios, but users may</w:t>
      </w:r>
      <w:r w:rsidR="00754F54">
        <w:t xml:space="preserve"> </w:t>
      </w:r>
      <w:r>
        <w:t xml:space="preserve">manually override the “Shown MW” column in the “Optimized Showings” to fine-tune their results, or copy any of the storage resources and their optimized profiles to the Resource Custom Profiles worksheet to remove them from subsequent optimization runs. The script which implements the optimization is available for review and adjustment </w:t>
      </w:r>
      <w:r w:rsidR="00AA3457">
        <w:t>by pressing &lt;alt&gt;+&lt;F11&gt; or accessed from the Developer tab of the Ribbon menu.</w:t>
      </w:r>
      <w:r>
        <w:rPr>
          <w:rStyle w:val="FootnoteReference"/>
        </w:rPr>
        <w:footnoteReference w:id="4"/>
      </w:r>
    </w:p>
    <w:p w14:paraId="4044BCCB" w14:textId="2CFF9866" w:rsidR="00A203F4" w:rsidRDefault="00A203F4" w:rsidP="00A17B31">
      <w:r>
        <w:t xml:space="preserve">The optimization worksheet works with </w:t>
      </w:r>
      <w:r w:rsidR="004A04F5">
        <w:t xml:space="preserve">both physical storage resources and CAM storage allocations, however debits must use either default or custom profiles. See the section on </w:t>
      </w:r>
      <w:r w:rsidR="004A04F5">
        <w:fldChar w:fldCharType="begin"/>
      </w:r>
      <w:r w:rsidR="004A04F5">
        <w:instrText xml:space="preserve"> REF _Ref147423340 \h </w:instrText>
      </w:r>
      <w:r w:rsidR="004A04F5">
        <w:fldChar w:fldCharType="separate"/>
      </w:r>
      <w:r w:rsidR="00FE4388">
        <w:t>CAM Storage Allocations and Debits</w:t>
      </w:r>
      <w:r w:rsidR="004A04F5">
        <w:fldChar w:fldCharType="end"/>
      </w:r>
      <w:r w:rsidR="004A04F5">
        <w:t xml:space="preserve"> for more information.</w:t>
      </w:r>
    </w:p>
    <w:p w14:paraId="04218A11" w14:textId="73AD7B3E" w:rsidR="00D20F5C" w:rsidRDefault="00D20F5C" w:rsidP="00E44E95">
      <w:pPr>
        <w:pStyle w:val="Heading2"/>
      </w:pPr>
      <w:bookmarkStart w:id="23" w:name="_Toc166836056"/>
      <w:r>
        <w:t>Hybrid Resources</w:t>
      </w:r>
      <w:bookmarkEnd w:id="23"/>
    </w:p>
    <w:p w14:paraId="48C171F2" w14:textId="06CE91D0" w:rsidR="006C22AE" w:rsidRDefault="00D20F5C" w:rsidP="00D20F5C">
      <w:r>
        <w:t xml:space="preserve">Hybrid resources typically consist of a solar resource and a battery energy storage system resource sharing the same Resource IDs and different Resource SubIDs. Hybrid resources should be listed in pairs with both solar and storage resources appearing on </w:t>
      </w:r>
      <w:r>
        <w:lastRenderedPageBreak/>
        <w:t xml:space="preserve">the LSE Showing worksheet. </w:t>
      </w:r>
      <w:r w:rsidR="006C22AE">
        <w:t>Both individual resources</w:t>
      </w:r>
      <w:r>
        <w:t xml:space="preserve"> </w:t>
      </w:r>
      <w:r w:rsidR="006C22AE">
        <w:t xml:space="preserve">in hybrid pairs </w:t>
      </w:r>
      <w:r>
        <w:t>may be entered using the LSE Showing, Resource Custom Profiles, and Profile Optimization worksheets according to the procedures listed above.</w:t>
      </w:r>
      <w:r w:rsidR="009D357C">
        <w:t xml:space="preserve"> Hybrid resources must be shown with the same Contract ID as their pair.</w:t>
      </w:r>
    </w:p>
    <w:p w14:paraId="6D5EE505" w14:textId="03EF789D" w:rsidR="00D20F5C" w:rsidRDefault="00D20F5C" w:rsidP="00D20F5C">
      <w:r>
        <w:t>Two validation tests check that the hybrid resources are shown within constraints defined in the Master Resource Database</w:t>
      </w:r>
      <w:r w:rsidR="006C22AE">
        <w:t xml:space="preserve">. </w:t>
      </w:r>
    </w:p>
    <w:p w14:paraId="5F6DDE91" w14:textId="7BE10FA1" w:rsidR="00E44E95" w:rsidRDefault="00E44E95" w:rsidP="00E44E95">
      <w:pPr>
        <w:pStyle w:val="Heading2"/>
      </w:pPr>
      <w:bookmarkStart w:id="24" w:name="_Toc166836057"/>
      <w:r>
        <w:t>Co-Located Resources</w:t>
      </w:r>
      <w:bookmarkEnd w:id="24"/>
    </w:p>
    <w:p w14:paraId="50A5442F" w14:textId="3AAB806D" w:rsidR="00754F54" w:rsidRDefault="00754F54" w:rsidP="00754F54">
      <w:r>
        <w:t xml:space="preserve">Co-Located resources can be input into the LSE Showing worksheet </w:t>
      </w:r>
      <w:r w:rsidR="00EC6D76">
        <w:t>according to any of the procedures above</w:t>
      </w:r>
      <w:r>
        <w:t>, but a validation test will check that each group of co</w:t>
      </w:r>
      <w:r w:rsidR="00BA0E69">
        <w:t>-</w:t>
      </w:r>
      <w:r>
        <w:t xml:space="preserve">located resources do not exceed their interconnection </w:t>
      </w:r>
      <w:r w:rsidR="001D7107">
        <w:t xml:space="preserve">MW </w:t>
      </w:r>
      <w:r>
        <w:t>limits.</w:t>
      </w:r>
    </w:p>
    <w:p w14:paraId="1C09CD10" w14:textId="07BF8C4B" w:rsidR="0069340B" w:rsidRDefault="0069340B" w:rsidP="0069340B">
      <w:pPr>
        <w:pStyle w:val="Heading2"/>
      </w:pPr>
      <w:bookmarkStart w:id="25" w:name="_Toc166836058"/>
      <w:r>
        <w:t>MCC Bucket 4</w:t>
      </w:r>
      <w:bookmarkEnd w:id="25"/>
    </w:p>
    <w:p w14:paraId="5A75C095" w14:textId="27E62D3E" w:rsidR="0069340B" w:rsidRDefault="001D7107" w:rsidP="0069340B">
      <w:r>
        <w:t>For the 2024 Test Year, in which the existing RA framework is binding, an LSE may show storage capacity in MCC Bucket 4 if it demonstrates sufficient charging capacity on the Slice-of-Day showing template. As such, s</w:t>
      </w:r>
      <w:r w:rsidR="0069340B">
        <w:t>torage resources in MCC Bucket 4 are subject to the</w:t>
      </w:r>
      <w:r w:rsidR="0026091A">
        <w:t>ir own version of the</w:t>
      </w:r>
      <w:r w:rsidR="0069340B">
        <w:t xml:space="preserve"> Storage Excess Capacity test. Inputting “TRUE” in the MCC Bucket 4 column on the LSE showing will </w:t>
      </w:r>
      <w:r w:rsidR="0026091A">
        <w:t xml:space="preserve">include </w:t>
      </w:r>
      <w:r w:rsidR="0069340B">
        <w:t xml:space="preserve">the resource </w:t>
      </w:r>
      <w:r>
        <w:t xml:space="preserve">in </w:t>
      </w:r>
      <w:r w:rsidR="0069340B">
        <w:t>this test.</w:t>
      </w:r>
      <w:r w:rsidR="000616C5">
        <w:t xml:space="preserve"> The MCC Bucket 4 column only affects </w:t>
      </w:r>
      <w:r w:rsidR="00BB474E">
        <w:t xml:space="preserve">standalone </w:t>
      </w:r>
      <w:r w:rsidR="000616C5">
        <w:t xml:space="preserve">storage resources and should be set to “FALSE” for </w:t>
      </w:r>
      <w:r>
        <w:t xml:space="preserve">all </w:t>
      </w:r>
      <w:r w:rsidR="000616C5">
        <w:t>others.</w:t>
      </w:r>
      <w:r w:rsidR="00BB474E">
        <w:t xml:space="preserve"> Hybrid and co-located storage may already be shown in MCC Bucket 4 so demonstration of charging sufficiency is not necessary for these resources.</w:t>
      </w:r>
    </w:p>
    <w:p w14:paraId="75B624BB" w14:textId="7487AEEA" w:rsidR="008B4FBD" w:rsidRDefault="008B4FBD" w:rsidP="008B4FBD">
      <w:pPr>
        <w:pStyle w:val="Heading2"/>
      </w:pPr>
      <w:bookmarkStart w:id="26" w:name="_Toc166836059"/>
      <w:r>
        <w:t>Energy</w:t>
      </w:r>
      <w:r w:rsidR="006573C7">
        <w:t>-</w:t>
      </w:r>
      <w:r>
        <w:t>Only Resources</w:t>
      </w:r>
      <w:bookmarkEnd w:id="26"/>
    </w:p>
    <w:p w14:paraId="7ED8658A" w14:textId="25CB6C58" w:rsidR="008B4FBD" w:rsidRDefault="008B4FBD" w:rsidP="0069340B">
      <w:r>
        <w:t>A subset of hybrid and collocated resources in the Resource Database</w:t>
      </w:r>
      <w:r w:rsidR="003514B0">
        <w:t xml:space="preserve"> worksheet</w:t>
      </w:r>
      <w:r>
        <w:t xml:space="preserve"> have a Deliverability Status of “EO”, indicating “Energy-Only”. Capacity from these resources is allowed only to help charge paired or collocated storage resources. Any capacity shown, either using the default profile or a custom profile, does not count toward satisfying hourly system requirements</w:t>
      </w:r>
      <w:r w:rsidR="00C35A36">
        <w:t xml:space="preserve"> or storage excess capacity checks</w:t>
      </w:r>
      <w:r>
        <w:t>, but is subtracted from the corresponding storage resource’s charging requirement</w:t>
      </w:r>
      <w:r w:rsidR="003514B0">
        <w:t>.</w:t>
      </w:r>
    </w:p>
    <w:p w14:paraId="29B5918A" w14:textId="1B8754D5" w:rsidR="003514B0" w:rsidRDefault="003514B0" w:rsidP="003514B0">
      <w:pPr>
        <w:pStyle w:val="Heading2"/>
      </w:pPr>
      <w:bookmarkStart w:id="27" w:name="_Toc166836060"/>
      <w:r>
        <w:t>Grid-Charging and Grid-Restricted Storage Resources</w:t>
      </w:r>
      <w:bookmarkEnd w:id="27"/>
    </w:p>
    <w:p w14:paraId="33BDD968" w14:textId="77777777" w:rsidR="00085A12" w:rsidRDefault="003514B0" w:rsidP="0069340B">
      <w:r>
        <w:t>Certain hybrid and collocated storage resources are restricted from using grid power to charging, indicated by a “FALSE” value in the “Allows Grid Charging” field in the Resource Database worksheet. State-of-charge calculations for these resources (appearing in both the Profile Optimization and the Check Storage SOC worksheets) constrain the capacity available for charging in each hour to the capacity shown by paired or collocated resources. Because these resources do not use from the grid, they are excluded from the Storage Excess Capacity and MCC Bucket 4 Storage Excess Capacity tests</w:t>
      </w:r>
      <w:r w:rsidR="00085A12">
        <w:t>.</w:t>
      </w:r>
    </w:p>
    <w:p w14:paraId="09CAD99E" w14:textId="77777777" w:rsidR="00085A12" w:rsidRDefault="00085A12" w:rsidP="00085A12">
      <w:pPr>
        <w:pStyle w:val="Heading2"/>
      </w:pPr>
      <w:bookmarkStart w:id="28" w:name="_Toc166836061"/>
      <w:r>
        <w:t>Interconnection Limits</w:t>
      </w:r>
      <w:bookmarkEnd w:id="28"/>
    </w:p>
    <w:p w14:paraId="4BF3BF0A" w14:textId="1724FA3C" w:rsidR="003514B0" w:rsidRPr="0069340B" w:rsidRDefault="003514B0" w:rsidP="0069340B">
      <w:r>
        <w:t xml:space="preserve"> </w:t>
      </w:r>
      <w:r w:rsidR="00085A12">
        <w:t xml:space="preserve">Hybrid and collocated resources share interconnections, and the combined capacities in each hour must be less than or equal to the interconnection limit defined in the Resource Database worksheet. The Grouped Resource Interconnection test performs this check, and the profile optimizer is designed to constrain storage resources </w:t>
      </w:r>
      <w:r w:rsidR="00085A12">
        <w:lastRenderedPageBreak/>
        <w:t>by the interconnection limit and capacities shown by paired or collocated resources where applicable.</w:t>
      </w:r>
    </w:p>
    <w:p w14:paraId="23E2DBED" w14:textId="008F1171" w:rsidR="008847CB" w:rsidRDefault="008847CB" w:rsidP="008847CB">
      <w:pPr>
        <w:pStyle w:val="Heading2"/>
      </w:pPr>
      <w:bookmarkStart w:id="29" w:name="_Toc166836062"/>
      <w:r>
        <w:t>Unspecified Imports</w:t>
      </w:r>
      <w:bookmarkEnd w:id="29"/>
    </w:p>
    <w:p w14:paraId="0B9CDD8B" w14:textId="2B8899A0" w:rsidR="00D13095" w:rsidRDefault="00D13095" w:rsidP="00D13095">
      <w:r>
        <w:t xml:space="preserve">Unspecified imports </w:t>
      </w:r>
      <w:r w:rsidR="005D2B34">
        <w:t>will not</w:t>
      </w:r>
      <w:r w:rsidR="00E54024">
        <w:t xml:space="preserve"> be</w:t>
      </w:r>
      <w:r w:rsidR="005D2B34">
        <w:t xml:space="preserve"> included in the Master </w:t>
      </w:r>
      <w:r w:rsidR="001D7107">
        <w:t xml:space="preserve">Resource </w:t>
      </w:r>
      <w:r w:rsidR="005D2B34">
        <w:t xml:space="preserve">Database. Such resources will thus trigger an informational validation message to this effect. Users should input the resource </w:t>
      </w:r>
      <w:r w:rsidR="001D7107">
        <w:t>normally on the LSE Showing sheet</w:t>
      </w:r>
      <w:r w:rsidR="005D2B34">
        <w:t xml:space="preserve">, indicating NQC Under Contract, Capacity Effective Start and End Dates, and SCID, and set MCC Bucket 4 to </w:t>
      </w:r>
      <w:r w:rsidR="007429C1">
        <w:t>“</w:t>
      </w:r>
      <w:r w:rsidR="005D2B34">
        <w:t>FALSE</w:t>
      </w:r>
      <w:r w:rsidR="007429C1">
        <w:t>”</w:t>
      </w:r>
      <w:r w:rsidR="005D2B34">
        <w:t xml:space="preserve">, Unspecified Import to </w:t>
      </w:r>
      <w:r w:rsidR="007429C1">
        <w:t>“</w:t>
      </w:r>
      <w:r w:rsidR="005D2B34">
        <w:t>TRUE</w:t>
      </w:r>
      <w:r w:rsidR="007429C1">
        <w:t>”</w:t>
      </w:r>
      <w:r w:rsidR="005D2B34">
        <w:t xml:space="preserve">, and Use Default Profile to </w:t>
      </w:r>
      <w:r w:rsidR="007429C1">
        <w:t>“</w:t>
      </w:r>
      <w:r w:rsidR="005D2B34">
        <w:t>FALSE</w:t>
      </w:r>
      <w:r w:rsidR="007429C1">
        <w:t>”</w:t>
      </w:r>
      <w:r w:rsidR="005D2B34">
        <w:t xml:space="preserve">. </w:t>
      </w:r>
      <w:r w:rsidR="007B18EC">
        <w:t xml:space="preserve">Hourly availability of the import should then be reported on the Custom Profile tab. </w:t>
      </w:r>
      <w:r w:rsidR="005D2B34" w:rsidRPr="001C1DAA">
        <w:t xml:space="preserve">Note that if Unspecified Import and Use Default Profile are both set to </w:t>
      </w:r>
      <w:r w:rsidR="007429C1" w:rsidRPr="001C1DAA">
        <w:t>“</w:t>
      </w:r>
      <w:r w:rsidR="005D2B34" w:rsidRPr="001C1DAA">
        <w:t>TRUE</w:t>
      </w:r>
      <w:r w:rsidR="007429C1" w:rsidRPr="001C1DAA">
        <w:t>”</w:t>
      </w:r>
      <w:r w:rsidR="005D2B34" w:rsidRPr="001C1DAA">
        <w:t>, the workbook will attribute zero capacity for all hours</w:t>
      </w:r>
      <w:r w:rsidR="005D2B34">
        <w:t>.</w:t>
      </w:r>
    </w:p>
    <w:p w14:paraId="51581B7C" w14:textId="77777777" w:rsidR="001C1DAA" w:rsidRDefault="001C1DAA" w:rsidP="001C1DAA">
      <w:pPr>
        <w:pStyle w:val="Heading2"/>
      </w:pPr>
      <w:bookmarkStart w:id="30" w:name="_Toc166836063"/>
      <w:r>
        <w:t>Demand Response</w:t>
      </w:r>
      <w:bookmarkEnd w:id="30"/>
    </w:p>
    <w:p w14:paraId="436235A8" w14:textId="06232922" w:rsidR="001C1DAA" w:rsidRDefault="001C1DAA" w:rsidP="00D13095">
      <w:r>
        <w:t>Demand response should be entered</w:t>
      </w:r>
      <w:r w:rsidR="004E0D83">
        <w:t xml:space="preserve"> on the LSE Showing worksheet in the same manner as</w:t>
      </w:r>
      <w:r>
        <w:t xml:space="preserve"> basic physical resources, with the Use Default Profile column set to “TRUE”.</w:t>
      </w:r>
      <w:r w:rsidR="00C35A36">
        <w:t xml:space="preserve"> Hourly capacities from demand response programs, including DR Allocations, are capped at 8.3% of the system requirement for that hour—any capacity shown in excess of the cap is excluded from the Hourly System Capacity  and Storage Excess Capacity tests, and will cause the Demand Response test to fail. The cap is applied in the storage optimization worksheet so that the final showing will meet the hourly system requirements, if possible, even if demand response capacity is shown above 8.3% in any hour.</w:t>
      </w:r>
    </w:p>
    <w:p w14:paraId="428B5CE0" w14:textId="3F07DE4A" w:rsidR="006C22AE" w:rsidRDefault="006C22AE" w:rsidP="006C22AE">
      <w:pPr>
        <w:pStyle w:val="Heading2"/>
      </w:pPr>
      <w:bookmarkStart w:id="31" w:name="_Toc166836064"/>
      <w:r>
        <w:t>Resources Currently Under Construction</w:t>
      </w:r>
      <w:bookmarkEnd w:id="31"/>
    </w:p>
    <w:p w14:paraId="2BE797FF" w14:textId="515BAC6F" w:rsidR="006C22AE" w:rsidRDefault="006C22AE" w:rsidP="00D13095">
      <w:r>
        <w:t>Load Serving Entities are allowed in their year-ahead submissions to show resources that are currently under construction. These resources may not appear in the Resource Database, which may result in erroneous outputs to the LSE Showing Complete worksheet. Such resources must be added manually to the Resource Database worksheet.</w:t>
      </w:r>
    </w:p>
    <w:p w14:paraId="3DE3125C" w14:textId="0DEDA6F1" w:rsidR="007429C1" w:rsidRDefault="007429C1" w:rsidP="00A272EB">
      <w:pPr>
        <w:pStyle w:val="Heading1"/>
      </w:pPr>
      <w:bookmarkStart w:id="32" w:name="_Toc166836065"/>
      <w:r>
        <w:t>Allocations</w:t>
      </w:r>
      <w:bookmarkEnd w:id="32"/>
    </w:p>
    <w:p w14:paraId="62347F3E" w14:textId="426AAA68" w:rsidR="001D7107" w:rsidRDefault="001D7107" w:rsidP="00D13095">
      <w:r>
        <w:t>CAM</w:t>
      </w:r>
      <w:r w:rsidR="001C1DAA">
        <w:t xml:space="preserve"> and DR</w:t>
      </w:r>
      <w:r>
        <w:t xml:space="preserve"> resources will be allocated by resource </w:t>
      </w:r>
      <w:r w:rsidR="00C35A36">
        <w:t xml:space="preserve">or program </w:t>
      </w:r>
      <w:r>
        <w:t>type. For resources with a fixed hourly profile, allocations will be made as an aggregate unit and debited or credited to an LSE’s hourly RA requirement.</w:t>
      </w:r>
    </w:p>
    <w:p w14:paraId="04DE3C7F" w14:textId="6269E4D9" w:rsidR="001C1DAA" w:rsidRDefault="001C1DAA" w:rsidP="00A272EB">
      <w:pPr>
        <w:pStyle w:val="Heading2"/>
      </w:pPr>
      <w:bookmarkStart w:id="33" w:name="_Ref147423340"/>
      <w:bookmarkStart w:id="34" w:name="_Toc166836066"/>
      <w:r>
        <w:t>CAM Storage Allocations</w:t>
      </w:r>
      <w:r w:rsidR="00115038">
        <w:t xml:space="preserve"> and Debits</w:t>
      </w:r>
      <w:bookmarkEnd w:id="33"/>
      <w:bookmarkEnd w:id="34"/>
    </w:p>
    <w:p w14:paraId="7258863F" w14:textId="0E521A2B" w:rsidR="00115038" w:rsidRDefault="001C1DAA" w:rsidP="00D13095">
      <w:r>
        <w:t xml:space="preserve">CAM storage resources </w:t>
      </w:r>
      <w:r w:rsidR="004E0D83">
        <w:t xml:space="preserve">are </w:t>
      </w:r>
      <w:r>
        <w:t>allocated as resources that can be shown flexibly b</w:t>
      </w:r>
      <w:r w:rsidR="00AF6E16">
        <w:t>y</w:t>
      </w:r>
      <w:r>
        <w:t xml:space="preserve"> LSEs similarly to other storage resources. </w:t>
      </w:r>
      <w:r w:rsidR="00115038">
        <w:t xml:space="preserve">Allocations are defined in the Requirements and Allocations worksheet, and corresponding resources are added to both the Resource Database worksheet and as the first entries in the LSE Showing worksheet. </w:t>
      </w:r>
      <w:r>
        <w:t>CAM storage resource</w:t>
      </w:r>
      <w:r w:rsidR="00115038">
        <w:t xml:space="preserve">s are grouped according to certain </w:t>
      </w:r>
      <w:r>
        <w:t>characteristics</w:t>
      </w:r>
      <w:r w:rsidR="00115038">
        <w:t xml:space="preserve">, namely physical </w:t>
      </w:r>
      <w:r>
        <w:t>daily cycle</w:t>
      </w:r>
      <w:r w:rsidR="00115038">
        <w:t xml:space="preserve"> capability and</w:t>
      </w:r>
      <w:r>
        <w:t xml:space="preserve"> charging efficiency</w:t>
      </w:r>
      <w:r w:rsidR="00115038">
        <w:t>,</w:t>
      </w:r>
      <w:r>
        <w:t xml:space="preserve"> </w:t>
      </w:r>
      <w:r w:rsidR="00115038">
        <w:t>which must be considered when assigning shown hourly capacities</w:t>
      </w:r>
      <w:r>
        <w:t>.</w:t>
      </w:r>
      <w:r w:rsidR="00115038">
        <w:t xml:space="preserve"> The </w:t>
      </w:r>
      <w:r w:rsidR="00C378A6">
        <w:t>Profile O</w:t>
      </w:r>
      <w:r w:rsidR="00115038">
        <w:t xml:space="preserve">ptimization worksheet uses these characteristics </w:t>
      </w:r>
      <w:r w:rsidR="00115038">
        <w:lastRenderedPageBreak/>
        <w:t>as constraints in the optimization problem for Solver, and validation tests compare the showing against the characteristics regardless of how the slice-of-day profile is defined.</w:t>
      </w:r>
    </w:p>
    <w:p w14:paraId="496ABF0C" w14:textId="6C269996" w:rsidR="001D7107" w:rsidRDefault="001C1DAA" w:rsidP="00D13095">
      <w:r>
        <w:t xml:space="preserve">IOUs </w:t>
      </w:r>
      <w:r w:rsidR="00115038">
        <w:t xml:space="preserve">will be assigned CAM </w:t>
      </w:r>
      <w:r w:rsidR="00C378A6">
        <w:t>s</w:t>
      </w:r>
      <w:r w:rsidR="00115038">
        <w:t xml:space="preserve">torage debits, consisting of </w:t>
      </w:r>
      <w:r>
        <w:t xml:space="preserve">negative </w:t>
      </w:r>
      <w:r w:rsidR="00115038">
        <w:t>capacity and energy requirements</w:t>
      </w:r>
      <w:r w:rsidR="00C378A6">
        <w:t xml:space="preserve"> equivalent to the CAM storage allocations provided to other LSEs. IOUs are responsible for fully showing the entire debit, but are not required to anticipate the same hours as the</w:t>
      </w:r>
      <w:r w:rsidR="0030469B">
        <w:t xml:space="preserve"> other</w:t>
      </w:r>
      <w:r w:rsidR="00C378A6">
        <w:t xml:space="preserve"> LSEs.  The Profile Optimization worksheet is not able to determine optimal showings for negative capacities at this time, so IOUs must either use the default profile or input a custom profile for CAM storage debits. Note that the default profile for storage only shows 4 hours, so multi-cycle storage debits must be input as custom profiles.</w:t>
      </w:r>
      <w:r w:rsidR="0030469B">
        <w:t xml:space="preserve"> Ideally, the storage debit will be shown in the same hours that the IOU shows the associated CAM resource(s). However, in the case of resource replacement, the debit must be shown during the availability assessment hours.</w:t>
      </w:r>
    </w:p>
    <w:p w14:paraId="41FA8255" w14:textId="24FEE8C4" w:rsidR="007429C1" w:rsidRDefault="007429C1" w:rsidP="00D13095">
      <w:r>
        <w:t>The template should include a completed row in the LSE Showing worksheet to reflect the CAM Storage Allocations listed in the Requirements and Allocations worksheet. Either default or optimized profiles may be applied, although the default profile for storage resources does not reflect multi-cycle capabilities. Storage validation tests apply to CAM storage.</w:t>
      </w:r>
    </w:p>
    <w:p w14:paraId="3A48535D" w14:textId="20CB4621" w:rsidR="00774ED5" w:rsidRPr="004A04F5" w:rsidRDefault="00774ED5" w:rsidP="00D13095">
      <w:pPr>
        <w:rPr>
          <w:rFonts w:eastAsiaTheme="majorEastAsia" w:cstheme="majorBidi"/>
          <w:color w:val="2F5496" w:themeColor="accent1" w:themeShade="BF"/>
          <w:sz w:val="26"/>
          <w:szCs w:val="26"/>
        </w:rPr>
      </w:pPr>
      <w:r w:rsidRPr="004A04F5">
        <w:rPr>
          <w:rFonts w:eastAsiaTheme="majorEastAsia" w:cstheme="majorBidi"/>
          <w:color w:val="2F5496" w:themeColor="accent1" w:themeShade="BF"/>
          <w:sz w:val="26"/>
          <w:szCs w:val="26"/>
        </w:rPr>
        <w:t>CAM Peaker Allocations</w:t>
      </w:r>
    </w:p>
    <w:p w14:paraId="7C1381D4" w14:textId="55A85BB8" w:rsidR="00774ED5" w:rsidRDefault="00774ED5" w:rsidP="00D13095">
      <w:r>
        <w:t>Some CAM peaker</w:t>
      </w:r>
      <w:r w:rsidR="00467D42">
        <w:t xml:space="preserve"> resources</w:t>
      </w:r>
      <w:r>
        <w:t xml:space="preserve"> are available for a limited number of hours per day, but may be shown in any hour. LSEs may elect to use a default or custom profile for these resources</w:t>
      </w:r>
      <w:r w:rsidR="004E0D83">
        <w:t>, but note that default profiles do not account for hours-of-use restrictions.</w:t>
      </w:r>
    </w:p>
    <w:p w14:paraId="0164D5BD" w14:textId="6B330F7A" w:rsidR="007429C1" w:rsidRDefault="007429C1" w:rsidP="007429C1">
      <w:pPr>
        <w:pStyle w:val="Heading2"/>
      </w:pPr>
      <w:bookmarkStart w:id="35" w:name="_Toc166836067"/>
      <w:r>
        <w:t>Demand Response and Other CAM Allocations</w:t>
      </w:r>
      <w:bookmarkEnd w:id="35"/>
    </w:p>
    <w:p w14:paraId="0B5CF0EC" w14:textId="29E54F06" w:rsidR="007429C1" w:rsidRPr="007429C1" w:rsidRDefault="007429C1" w:rsidP="007429C1">
      <w:r>
        <w:t>DR Allocations and Other CAM Allocations are applied to showings through queries. These</w:t>
      </w:r>
      <w:r w:rsidR="000616C5">
        <w:t xml:space="preserve"> allocations</w:t>
      </w:r>
      <w:r>
        <w:t xml:space="preserve"> apply default profiles which LSEs are not permitted to modify in their showings.</w:t>
      </w:r>
    </w:p>
    <w:p w14:paraId="7B8EDC5B" w14:textId="31ABC084" w:rsidR="00DA5AC3" w:rsidRDefault="00DA5AC3" w:rsidP="00DA5AC3">
      <w:pPr>
        <w:pStyle w:val="Heading1"/>
      </w:pPr>
      <w:bookmarkStart w:id="36" w:name="_Toc166836068"/>
      <w:r>
        <w:t>Reviewing a Showing</w:t>
      </w:r>
      <w:bookmarkEnd w:id="36"/>
    </w:p>
    <w:p w14:paraId="25054C97" w14:textId="7F288C1E" w:rsidR="003341C0" w:rsidRPr="003341C0" w:rsidRDefault="003341C0" w:rsidP="003341C0">
      <w:r>
        <w:t xml:space="preserve">Once a set of resources are defined in the worksheets with blue tabs, users can check whether the showing is compliant by </w:t>
      </w:r>
      <w:r w:rsidR="00F93E26">
        <w:t xml:space="preserve">reviewing </w:t>
      </w:r>
      <w:r>
        <w:t>the worksheets with golden tabs.</w:t>
      </w:r>
      <w:r w:rsidR="0014223A">
        <w:t xml:space="preserve"> The process for developing a valid showing may involve iteratively adjusting the shown resources, including custom and optimized resources, and reviewing the validation test results, charts, and complete showing.</w:t>
      </w:r>
    </w:p>
    <w:p w14:paraId="6A0F01FC" w14:textId="57A59ADD" w:rsidR="00932046" w:rsidRDefault="00932046" w:rsidP="00DA5AC3">
      <w:pPr>
        <w:pStyle w:val="Heading2"/>
      </w:pPr>
      <w:bookmarkStart w:id="37" w:name="_Toc166836069"/>
      <w:r>
        <w:t>Validation Overview</w:t>
      </w:r>
      <w:bookmarkEnd w:id="37"/>
    </w:p>
    <w:p w14:paraId="7C030083" w14:textId="361DC543" w:rsidR="00A935E9" w:rsidRDefault="00932046" w:rsidP="00932046">
      <w:r>
        <w:t>The Validation Overview worksheet lists all validation tests performed within the workbook. Each test result, indicating “Pass” or “Fail,” represents a summary of a Power Query output on a hidden worksheet.</w:t>
      </w:r>
      <w:r w:rsidR="00A935E9">
        <w:t xml:space="preserve"> If all tests pass, the showing may be ready to submit. The worksheet offers a brief description of each test, and users may investigate test results by un-hiding the corresponding worksheets, listed in Column D, which may provide information about the cause of a failed test.</w:t>
      </w:r>
      <w:r w:rsidR="0014223A">
        <w:t xml:space="preserve"> Buttons labeled “Go to Sheet” unhide and navigate to the listed worksheets. Users can use the buttons labeled </w:t>
      </w:r>
      <w:r w:rsidR="0014223A">
        <w:lastRenderedPageBreak/>
        <w:t>“Refresh” to update the data supporting each test in order to ensure test results reflect the current showing.</w:t>
      </w:r>
      <w:r w:rsidR="0086038F">
        <w:t xml:space="preserve"> Additional information may be found by inspecting the pertinent query in the Power Query editor.</w:t>
      </w:r>
    </w:p>
    <w:p w14:paraId="43A3D9BE" w14:textId="77777777" w:rsidR="008C1A81" w:rsidRDefault="008C1A81" w:rsidP="008C1A81">
      <w:pPr>
        <w:pStyle w:val="Graphic"/>
      </w:pPr>
      <w:r>
        <w:drawing>
          <wp:inline distT="0" distB="0" distL="0" distR="0" wp14:anchorId="5D721E5B" wp14:editId="2DCBB2A9">
            <wp:extent cx="5935980" cy="45186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4518660"/>
                    </a:xfrm>
                    <a:prstGeom prst="rect">
                      <a:avLst/>
                    </a:prstGeom>
                    <a:noFill/>
                    <a:ln>
                      <a:noFill/>
                    </a:ln>
                  </pic:spPr>
                </pic:pic>
              </a:graphicData>
            </a:graphic>
          </wp:inline>
        </w:drawing>
      </w:r>
    </w:p>
    <w:p w14:paraId="6C924B0D" w14:textId="7CF9F1A1" w:rsidR="008C1A81" w:rsidRDefault="008C1A81" w:rsidP="008C1A81">
      <w:pPr>
        <w:pStyle w:val="Caption"/>
      </w:pPr>
      <w:r>
        <w:t xml:space="preserve">Figure </w:t>
      </w:r>
      <w:r w:rsidR="00AA11BF">
        <w:fldChar w:fldCharType="begin"/>
      </w:r>
      <w:r w:rsidR="00AA11BF">
        <w:instrText xml:space="preserve"> SEQ Figure \* ARABIC </w:instrText>
      </w:r>
      <w:r w:rsidR="00AA11BF">
        <w:fldChar w:fldCharType="separate"/>
      </w:r>
      <w:r w:rsidR="00E02235">
        <w:rPr>
          <w:noProof/>
        </w:rPr>
        <w:t>12</w:t>
      </w:r>
      <w:r w:rsidR="00AA11BF">
        <w:rPr>
          <w:noProof/>
        </w:rPr>
        <w:fldChar w:fldCharType="end"/>
      </w:r>
      <w:r>
        <w:rPr>
          <w:noProof/>
        </w:rPr>
        <w:t xml:space="preserve"> </w:t>
      </w:r>
      <w:r w:rsidR="000B6031">
        <w:rPr>
          <w:noProof/>
        </w:rPr>
        <w:t>–</w:t>
      </w:r>
      <w:r>
        <w:rPr>
          <w:noProof/>
        </w:rPr>
        <w:t xml:space="preserve"> Validation</w:t>
      </w:r>
      <w:r w:rsidR="000B6031">
        <w:rPr>
          <w:noProof/>
        </w:rPr>
        <w:t xml:space="preserve"> </w:t>
      </w:r>
      <w:r>
        <w:rPr>
          <w:noProof/>
        </w:rPr>
        <w:t>Overview worksheet indicating all tests have passed</w:t>
      </w:r>
    </w:p>
    <w:p w14:paraId="2F255F00" w14:textId="4F379296" w:rsidR="003A50CB" w:rsidRDefault="003A50CB" w:rsidP="00932046">
      <w:r>
        <w:t>The descriptions for each test is copied from the Validation Overview worksheet below, followed by additional explanation.</w:t>
      </w:r>
    </w:p>
    <w:p w14:paraId="77EB5168" w14:textId="215E71EB" w:rsidR="00A23CAD" w:rsidRDefault="00A23CAD" w:rsidP="00A23CAD">
      <w:pPr>
        <w:pStyle w:val="Heading3"/>
      </w:pPr>
      <w:bookmarkStart w:id="38" w:name="_Toc166836070"/>
      <w:r>
        <w:t>Hourly System Capacity</w:t>
      </w:r>
      <w:bookmarkEnd w:id="38"/>
    </w:p>
    <w:p w14:paraId="3F44FF0A" w14:textId="0C754B54" w:rsidR="00A23CAD" w:rsidRPr="00467D42" w:rsidRDefault="003A50CB" w:rsidP="00A23CAD">
      <w:pPr>
        <w:rPr>
          <w:i/>
          <w:iCs/>
        </w:rPr>
      </w:pPr>
      <w:r w:rsidRPr="00467D42">
        <w:rPr>
          <w:i/>
          <w:iCs/>
        </w:rPr>
        <w:t>“</w:t>
      </w:r>
      <w:r w:rsidR="00A23CAD" w:rsidRPr="00467D42">
        <w:rPr>
          <w:i/>
          <w:iCs/>
        </w:rPr>
        <w:t>Checks whether the total MWh shown available across all 24 hours meet the hourly requirements.</w:t>
      </w:r>
      <w:r w:rsidRPr="00467D42">
        <w:rPr>
          <w:i/>
          <w:iCs/>
        </w:rPr>
        <w:t>”</w:t>
      </w:r>
    </w:p>
    <w:p w14:paraId="36BDED2F" w14:textId="1A564A07" w:rsidR="007872C9" w:rsidRDefault="00A97D01" w:rsidP="00A97D01">
      <w:r>
        <w:t>Th</w:t>
      </w:r>
      <w:r w:rsidR="00764097">
        <w:t>is</w:t>
      </w:r>
      <w:r>
        <w:t xml:space="preserve"> test sums total capacities across all shown resources </w:t>
      </w:r>
      <w:r w:rsidR="002E00A9">
        <w:t>and</w:t>
      </w:r>
      <w:r>
        <w:t xml:space="preserve"> allocations (positive or negative), and subtracts </w:t>
      </w:r>
      <w:r w:rsidR="002E00A9">
        <w:t xml:space="preserve">hourly system </w:t>
      </w:r>
      <w:r>
        <w:t>requirements, for each slice-of-day hour. Each hourly total must be greater than or equal to zero for the test to pass.</w:t>
      </w:r>
      <w:r w:rsidR="007872C9">
        <w:t xml:space="preserve"> Capacities from energy only resources, i.e., where Deliverability Status is “EO”, are excluded from the calculation.</w:t>
      </w:r>
    </w:p>
    <w:p w14:paraId="46C567C7" w14:textId="77777777" w:rsidR="00085A12" w:rsidRDefault="00085A12" w:rsidP="00A97D01">
      <w:r>
        <w:t>In certain cases, the capacities indicated in the hourly system capacity test will differ from the LSE Showing Complete worksheet:</w:t>
      </w:r>
    </w:p>
    <w:p w14:paraId="4D560785" w14:textId="3F102D0B" w:rsidR="00085A12" w:rsidRDefault="00085A12" w:rsidP="00085A12">
      <w:pPr>
        <w:pStyle w:val="ListParagraph"/>
        <w:numPr>
          <w:ilvl w:val="0"/>
          <w:numId w:val="27"/>
        </w:numPr>
      </w:pPr>
      <w:r>
        <w:lastRenderedPageBreak/>
        <w:t>Capacities from demand response programs are constrained to a maximum of 8.3% of the hourly system requirements.</w:t>
      </w:r>
      <w:r w:rsidR="005378A7">
        <w:t xml:space="preserve"> If the sum of all capacities shown through DR programs exceeds this limit, </w:t>
      </w:r>
    </w:p>
    <w:p w14:paraId="2A432ECA" w14:textId="31788F0E" w:rsidR="00085A12" w:rsidRDefault="00085A12" w:rsidP="00D93775">
      <w:pPr>
        <w:pStyle w:val="ListParagraph"/>
        <w:numPr>
          <w:ilvl w:val="0"/>
          <w:numId w:val="27"/>
        </w:numPr>
      </w:pPr>
      <w:r>
        <w:t>Storage resource capacities will be excluded in any hour where the State-of-Charge test indicates &lt;0% state-of-charge in either test day.</w:t>
      </w:r>
    </w:p>
    <w:p w14:paraId="295A7769" w14:textId="1B05D292" w:rsidR="00A23CAD" w:rsidRPr="00A23CAD" w:rsidRDefault="00A23CAD" w:rsidP="00A23CAD">
      <w:r>
        <w:t xml:space="preserve">See the Check Capacity worksheet for more granular results </w:t>
      </w:r>
      <w:r w:rsidR="009805C8">
        <w:t>and to inspect the calculations</w:t>
      </w:r>
      <w:r>
        <w:t>.</w:t>
      </w:r>
    </w:p>
    <w:p w14:paraId="199F07EE" w14:textId="24A0AE4E" w:rsidR="00A23CAD" w:rsidRDefault="00A23CAD" w:rsidP="00A23CAD">
      <w:pPr>
        <w:pStyle w:val="Heading3"/>
      </w:pPr>
      <w:bookmarkStart w:id="39" w:name="_Toc166836071"/>
      <w:r>
        <w:t>Local Capacity</w:t>
      </w:r>
      <w:bookmarkEnd w:id="39"/>
    </w:p>
    <w:p w14:paraId="434BB948" w14:textId="25400EB2" w:rsidR="00A23CAD" w:rsidRPr="00467D42" w:rsidRDefault="00A97D01" w:rsidP="00A23CAD">
      <w:pPr>
        <w:rPr>
          <w:i/>
          <w:iCs/>
        </w:rPr>
      </w:pPr>
      <w:r w:rsidRPr="00467D42">
        <w:rPr>
          <w:i/>
          <w:iCs/>
        </w:rPr>
        <w:t>“</w:t>
      </w:r>
      <w:r w:rsidR="00A23CAD" w:rsidRPr="00467D42">
        <w:rPr>
          <w:i/>
          <w:iCs/>
        </w:rPr>
        <w:t>Checks whether shown local capacity meets local requirements.</w:t>
      </w:r>
      <w:r w:rsidRPr="00467D42">
        <w:rPr>
          <w:i/>
          <w:iCs/>
        </w:rPr>
        <w:t>”</w:t>
      </w:r>
    </w:p>
    <w:p w14:paraId="7AB6D365" w14:textId="267A3AF9" w:rsidR="00A97D01" w:rsidRDefault="00A23CAD" w:rsidP="00A23CAD">
      <w:r>
        <w:t>Th</w:t>
      </w:r>
      <w:r w:rsidR="00764097">
        <w:t>is</w:t>
      </w:r>
      <w:r>
        <w:t xml:space="preserve"> test sums total capacities across all shown resources </w:t>
      </w:r>
      <w:r w:rsidR="00A97D01">
        <w:t>less</w:t>
      </w:r>
      <w:r>
        <w:t xml:space="preserve"> requirements </w:t>
      </w:r>
      <w:r w:rsidR="00A97D01">
        <w:t>for each local area</w:t>
      </w:r>
      <w:r>
        <w:t xml:space="preserve">. </w:t>
      </w:r>
      <w:r w:rsidR="00A97D01">
        <w:t xml:space="preserve">The total for each local area must be </w:t>
      </w:r>
      <w:r>
        <w:t xml:space="preserve">greater than </w:t>
      </w:r>
      <w:r w:rsidR="00A97D01">
        <w:t xml:space="preserve">or equal to </w:t>
      </w:r>
      <w:r>
        <w:t>zero for the test to pass.</w:t>
      </w:r>
      <w:r w:rsidR="00A97D01">
        <w:t xml:space="preserve"> The local areas are defined as </w:t>
      </w:r>
      <w:r w:rsidR="00A97D01" w:rsidRPr="00A97D01">
        <w:t>LA Basin</w:t>
      </w:r>
      <w:r w:rsidR="00A97D01">
        <w:t xml:space="preserve">, </w:t>
      </w:r>
      <w:r w:rsidR="00A97D01" w:rsidRPr="00A97D01">
        <w:t>Big Creek-Ventura</w:t>
      </w:r>
      <w:r w:rsidR="00A97D01">
        <w:t xml:space="preserve">, </w:t>
      </w:r>
      <w:r w:rsidR="00A97D01" w:rsidRPr="00A97D01">
        <w:t>San Diego-IV</w:t>
      </w:r>
      <w:r w:rsidR="00A97D01">
        <w:t xml:space="preserve">, </w:t>
      </w:r>
      <w:r w:rsidR="00A97D01" w:rsidRPr="00A97D01">
        <w:t>Bay Area</w:t>
      </w:r>
      <w:r w:rsidR="00A97D01">
        <w:t xml:space="preserve">, </w:t>
      </w:r>
      <w:r w:rsidR="00A97D01" w:rsidRPr="00A97D01">
        <w:t>Fresno</w:t>
      </w:r>
      <w:r w:rsidR="00A97D01">
        <w:t xml:space="preserve">, </w:t>
      </w:r>
      <w:r w:rsidR="00A97D01" w:rsidRPr="00A97D01">
        <w:t>Sierra</w:t>
      </w:r>
      <w:r w:rsidR="00A97D01">
        <w:t xml:space="preserve">, </w:t>
      </w:r>
      <w:r w:rsidR="00A97D01" w:rsidRPr="00A97D01">
        <w:t>Stockton</w:t>
      </w:r>
      <w:r w:rsidR="00A97D01">
        <w:t xml:space="preserve">, </w:t>
      </w:r>
      <w:r w:rsidR="00A97D01" w:rsidRPr="00A97D01">
        <w:t>Kern</w:t>
      </w:r>
      <w:r w:rsidR="00A97D01">
        <w:t xml:space="preserve">, </w:t>
      </w:r>
      <w:r w:rsidR="00A97D01" w:rsidRPr="00A97D01">
        <w:t>Humboldt</w:t>
      </w:r>
      <w:r w:rsidR="00A97D01">
        <w:t xml:space="preserve">, </w:t>
      </w:r>
      <w:r w:rsidR="00A97D01" w:rsidRPr="00A97D01">
        <w:t>NBNC</w:t>
      </w:r>
      <w:r w:rsidR="00A97D01">
        <w:t>.</w:t>
      </w:r>
      <w:r w:rsidR="007872C9">
        <w:t xml:space="preserve"> Capacities from energy only resources, i.e., where Deliverability Status is “EO”, are excluded from the calculation.</w:t>
      </w:r>
    </w:p>
    <w:p w14:paraId="7781903E" w14:textId="73A85731" w:rsidR="00A23CAD" w:rsidRPr="00A23CAD" w:rsidRDefault="00A23CAD" w:rsidP="00A23CAD">
      <w:r>
        <w:t>See the Check Capacity worksheet for more granular results</w:t>
      </w:r>
      <w:r w:rsidR="009805C8">
        <w:t xml:space="preserve"> and to inspect the calculations</w:t>
      </w:r>
      <w:r>
        <w:t>.</w:t>
      </w:r>
    </w:p>
    <w:p w14:paraId="050006C3" w14:textId="7DD0E87C" w:rsidR="00A23CAD" w:rsidRDefault="00A23CAD" w:rsidP="00A23CAD">
      <w:pPr>
        <w:pStyle w:val="Heading3"/>
      </w:pPr>
      <w:bookmarkStart w:id="40" w:name="_Toc166836072"/>
      <w:r>
        <w:t>Flexible Capacity</w:t>
      </w:r>
      <w:bookmarkEnd w:id="40"/>
    </w:p>
    <w:p w14:paraId="5273DF45" w14:textId="6EF1D0D0" w:rsidR="00A23CAD" w:rsidRPr="00467D42" w:rsidRDefault="00A97D01" w:rsidP="00A23CAD">
      <w:pPr>
        <w:rPr>
          <w:i/>
          <w:iCs/>
        </w:rPr>
      </w:pPr>
      <w:r w:rsidRPr="00467D42">
        <w:rPr>
          <w:i/>
          <w:iCs/>
        </w:rPr>
        <w:t>“</w:t>
      </w:r>
      <w:r w:rsidR="00A23CAD" w:rsidRPr="00467D42">
        <w:rPr>
          <w:i/>
          <w:iCs/>
        </w:rPr>
        <w:t>Checks whether shown local capacity meets flex requirements.</w:t>
      </w:r>
      <w:r w:rsidRPr="00467D42">
        <w:rPr>
          <w:i/>
          <w:iCs/>
        </w:rPr>
        <w:t>”</w:t>
      </w:r>
    </w:p>
    <w:p w14:paraId="14A5CBEF" w14:textId="1CEBB7F8" w:rsidR="00A97D01" w:rsidRDefault="00A97D01" w:rsidP="00A97D01">
      <w:r>
        <w:t>Th</w:t>
      </w:r>
      <w:r w:rsidR="00764097">
        <w:t>is</w:t>
      </w:r>
      <w:r>
        <w:t xml:space="preserve"> test </w:t>
      </w:r>
      <w:r w:rsidR="002D2369">
        <w:t>determines countable capacity for each Flexible Category, and compares against Flexible Capacity requirements</w:t>
      </w:r>
      <w:r>
        <w:t xml:space="preserve">. The </w:t>
      </w:r>
      <w:r w:rsidR="002D2369">
        <w:t xml:space="preserve">summed countable capacities for Flexible Categories 1 and 2 must be greater than the summed flexible requirements for the same Flexible Categories, as </w:t>
      </w:r>
      <w:r w:rsidR="00330B1F">
        <w:t>per the following formula</w:t>
      </w:r>
    </w:p>
    <w:p w14:paraId="33EC64E5" w14:textId="46C15EAD" w:rsidR="002D2369" w:rsidRPr="00330B1F" w:rsidRDefault="00AA11BF" w:rsidP="00A97D01">
      <w:pPr>
        <w:rPr>
          <w:rFonts w:eastAsiaTheme="minorEastAsia"/>
        </w:rPr>
      </w:pPr>
      <m:oMathPara>
        <m:oMath>
          <m:sSub>
            <m:sSubPr>
              <m:ctrlPr>
                <w:rPr>
                  <w:rFonts w:ascii="Cambria Math" w:hAnsi="Cambria Math"/>
                  <w:i/>
                </w:rPr>
              </m:ctrlPr>
            </m:sSubPr>
            <m:e>
              <m:r>
                <w:rPr>
                  <w:rFonts w:ascii="Cambria Math" w:hAnsi="Cambria Math"/>
                </w:rPr>
                <m:t>CC</m:t>
              </m:r>
            </m:e>
            <m:sub>
              <m:r>
                <m:rPr>
                  <m:nor/>
                </m:rPr>
                <w:rPr>
                  <w:rFonts w:ascii="Cambria Math" w:hAnsi="Cambria Math"/>
                </w:rPr>
                <m:t>Flex1</m:t>
              </m:r>
            </m:sub>
          </m:sSub>
          <m:r>
            <w:rPr>
              <w:rFonts w:ascii="Cambria Math" w:eastAsiaTheme="minorEastAsia" w:hAnsi="Cambria Math"/>
            </w:rPr>
            <m:t>+</m:t>
          </m:r>
          <m:sSub>
            <m:sSubPr>
              <m:ctrlPr>
                <w:rPr>
                  <w:rFonts w:ascii="Cambria Math" w:hAnsi="Cambria Math"/>
                  <w:i/>
                </w:rPr>
              </m:ctrlPr>
            </m:sSubPr>
            <m:e>
              <m:r>
                <w:rPr>
                  <w:rFonts w:ascii="Cambria Math" w:hAnsi="Cambria Math"/>
                </w:rPr>
                <m:t>CC</m:t>
              </m:r>
            </m:e>
            <m:sub>
              <m:r>
                <m:rPr>
                  <m:nor/>
                </m:rPr>
                <w:rPr>
                  <w:rFonts w:ascii="Cambria Math" w:hAnsi="Cambria Math"/>
                </w:rPr>
                <m:t>Flex2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Flex3</m:t>
              </m:r>
            </m:sub>
          </m:sSub>
        </m:oMath>
      </m:oMathPara>
    </w:p>
    <w:p w14:paraId="334B7F1F" w14:textId="77777777" w:rsidR="00330B1F" w:rsidRDefault="00330B1F" w:rsidP="00330B1F">
      <w:pPr>
        <w:rPr>
          <w:rFonts w:eastAsiaTheme="minorEastAsia"/>
        </w:rPr>
      </w:pPr>
      <w:r>
        <w:rPr>
          <w:rFonts w:eastAsiaTheme="minorEastAsia"/>
        </w:rPr>
        <w:t>Where:</w:t>
      </w:r>
    </w:p>
    <w:p w14:paraId="42970D96" w14:textId="4501AA6F" w:rsidR="00330B1F" w:rsidRDefault="00AA11BF" w:rsidP="00330B1F">
      <w:pPr>
        <w:ind w:left="2160" w:hanging="1440"/>
        <w:rPr>
          <w:rFonts w:eastAsiaTheme="minorEastAsia"/>
        </w:rPr>
      </w:pPr>
      <m:oMath>
        <m:sSub>
          <m:sSubPr>
            <m:ctrlPr>
              <w:rPr>
                <w:rFonts w:ascii="Cambria Math" w:hAnsi="Cambria Math"/>
                <w:i/>
              </w:rPr>
            </m:ctrlPr>
          </m:sSubPr>
          <m:e>
            <m:r>
              <w:rPr>
                <w:rFonts w:ascii="Cambria Math" w:hAnsi="Cambria Math"/>
              </w:rPr>
              <m:t>CC</m:t>
            </m:r>
          </m:e>
          <m:sub>
            <m:r>
              <m:rPr>
                <m:nor/>
              </m:rPr>
              <w:rPr>
                <w:rFonts w:ascii="Cambria Math" w:hAnsi="Cambria Math"/>
              </w:rPr>
              <m:t>Flex1</m:t>
            </m:r>
          </m:sub>
        </m:sSub>
      </m:oMath>
      <w:r w:rsidR="00330B1F">
        <w:rPr>
          <w:rFonts w:eastAsiaTheme="minorEastAsia"/>
        </w:rPr>
        <w:tab/>
        <w:t>is the total countable capacity in Flexible Category 1 shown across all resources, allocations, and debits, calculated as</w:t>
      </w:r>
    </w:p>
    <w:p w14:paraId="76177A8F" w14:textId="13B6E64C" w:rsidR="00330B1F" w:rsidRDefault="00AA11BF" w:rsidP="00330B1F">
      <w:pPr>
        <w:ind w:left="2160" w:hanging="1440"/>
        <w:rPr>
          <w:rFonts w:eastAsiaTheme="minorEastAsia"/>
        </w:rPr>
      </w:pPr>
      <m:oMathPara>
        <m:oMath>
          <m:sSub>
            <m:sSubPr>
              <m:ctrlPr>
                <w:rPr>
                  <w:rFonts w:ascii="Cambria Math" w:hAnsi="Cambria Math"/>
                  <w:i/>
                </w:rPr>
              </m:ctrlPr>
            </m:sSubPr>
            <m:e>
              <m:r>
                <w:rPr>
                  <w:rFonts w:ascii="Cambria Math" w:hAnsi="Cambria Math"/>
                </w:rPr>
                <m:t>CC</m:t>
              </m:r>
            </m:e>
            <m:sub>
              <m:r>
                <m:rPr>
                  <m:nor/>
                </m:rPr>
                <w:rPr>
                  <w:rFonts w:ascii="Cambria Math" w:hAnsi="Cambria Math"/>
                </w:rPr>
                <m:t>Flex1</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r>
                <m:rPr>
                  <m:nor/>
                </m:rPr>
                <w:rPr>
                  <w:rFonts w:ascii="Cambria Math" w:hAnsi="Cambria Math"/>
                </w:rPr>
                <m:t>Res</m:t>
              </m:r>
            </m:sub>
            <m:sup/>
            <m:e>
              <m:sSub>
                <m:sSubPr>
                  <m:ctrlPr>
                    <w:rPr>
                      <w:rFonts w:ascii="Cambria Math" w:hAnsi="Cambria Math"/>
                      <w:i/>
                    </w:rPr>
                  </m:ctrlPr>
                </m:sSubPr>
                <m:e>
                  <m:r>
                    <w:rPr>
                      <w:rFonts w:ascii="Cambria Math" w:hAnsi="Cambria Math"/>
                    </w:rPr>
                    <m:t>NQC</m:t>
                  </m:r>
                </m:e>
                <m:sub>
                  <m:r>
                    <w:rPr>
                      <w:rFonts w:ascii="Cambria Math" w:hAnsi="Cambria Math"/>
                    </w:rPr>
                    <m:t>i,</m:t>
                  </m:r>
                  <m:r>
                    <m:rPr>
                      <m:nor/>
                    </m:rPr>
                    <w:rPr>
                      <w:rFonts w:ascii="Cambria Math" w:hAnsi="Cambria Math"/>
                    </w:rPr>
                    <m:t>Flex1</m:t>
                  </m:r>
                </m:sub>
              </m:sSub>
            </m:e>
          </m:nary>
        </m:oMath>
      </m:oMathPara>
    </w:p>
    <w:p w14:paraId="7D8FBBDE" w14:textId="48550E01" w:rsidR="00330B1F" w:rsidRDefault="00AA11BF" w:rsidP="00330B1F">
      <w:pPr>
        <w:ind w:left="2160" w:hanging="1440"/>
        <w:rPr>
          <w:rFonts w:eastAsiaTheme="minorEastAsia"/>
        </w:rPr>
      </w:pPr>
      <m:oMath>
        <m:sSub>
          <m:sSubPr>
            <m:ctrlPr>
              <w:rPr>
                <w:rFonts w:ascii="Cambria Math" w:hAnsi="Cambria Math"/>
                <w:i/>
              </w:rPr>
            </m:ctrlPr>
          </m:sSubPr>
          <m:e>
            <m:r>
              <w:rPr>
                <w:rFonts w:ascii="Cambria Math" w:hAnsi="Cambria Math"/>
              </w:rPr>
              <m:t>CC</m:t>
            </m:r>
          </m:e>
          <m:sub>
            <m:r>
              <m:rPr>
                <m:nor/>
              </m:rPr>
              <w:rPr>
                <w:rFonts w:ascii="Cambria Math" w:hAnsi="Cambria Math"/>
              </w:rPr>
              <m:t>Flex2</m:t>
            </m:r>
          </m:sub>
        </m:sSub>
      </m:oMath>
      <w:r w:rsidR="00330B1F">
        <w:rPr>
          <w:rFonts w:eastAsiaTheme="minorEastAsia"/>
        </w:rPr>
        <w:tab/>
        <w:t>is the total countable capacity in Flexible Category 2 shown across all resources, allocations, and debits</w:t>
      </w:r>
      <w:r w:rsidR="00C30F5D">
        <w:rPr>
          <w:rFonts w:eastAsiaTheme="minorEastAsia"/>
        </w:rPr>
        <w:t>, capped at the Flexible Category 2 Requirements</w:t>
      </w:r>
      <w:r w:rsidR="00330B1F">
        <w:rPr>
          <w:rFonts w:eastAsiaTheme="minorEastAsia"/>
        </w:rPr>
        <w:t>, calculated as</w:t>
      </w:r>
    </w:p>
    <w:p w14:paraId="03A72502" w14:textId="6125B03D" w:rsidR="00330B1F" w:rsidRDefault="00AA11BF" w:rsidP="00330B1F">
      <w:pPr>
        <w:ind w:left="2160" w:hanging="1440"/>
        <w:rPr>
          <w:rFonts w:eastAsiaTheme="minorEastAsia"/>
        </w:rPr>
      </w:pPr>
      <m:oMathPara>
        <m:oMath>
          <m:sSub>
            <m:sSubPr>
              <m:ctrlPr>
                <w:rPr>
                  <w:rFonts w:ascii="Cambria Math" w:hAnsi="Cambria Math"/>
                  <w:i/>
                </w:rPr>
              </m:ctrlPr>
            </m:sSubPr>
            <m:e>
              <m:r>
                <w:rPr>
                  <w:rFonts w:ascii="Cambria Math" w:hAnsi="Cambria Math"/>
                </w:rPr>
                <m:t>CC</m:t>
              </m:r>
            </m:e>
            <m:sub>
              <m:r>
                <m:rPr>
                  <m:nor/>
                </m:rPr>
                <w:rPr>
                  <w:rFonts w:ascii="Cambria Math" w:hAnsi="Cambria Math"/>
                </w:rPr>
                <m:t>Flex2</m:t>
              </m:r>
            </m:sub>
          </m:sSub>
          <m:r>
            <w:rPr>
              <w:rFonts w:ascii="Cambria Math" w:hAnsi="Cambria Math"/>
            </w:rPr>
            <m:t>=max</m:t>
          </m:r>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i∈</m:t>
                  </m:r>
                  <m:r>
                    <m:rPr>
                      <m:nor/>
                    </m:rPr>
                    <w:rPr>
                      <w:rFonts w:ascii="Cambria Math" w:hAnsi="Cambria Math"/>
                    </w:rPr>
                    <m:t>Res</m:t>
                  </m:r>
                </m:sub>
                <m:sup/>
                <m:e>
                  <m:sSub>
                    <m:sSubPr>
                      <m:ctrlPr>
                        <w:rPr>
                          <w:rFonts w:ascii="Cambria Math" w:hAnsi="Cambria Math"/>
                          <w:i/>
                        </w:rPr>
                      </m:ctrlPr>
                    </m:sSubPr>
                    <m:e>
                      <m:r>
                        <w:rPr>
                          <w:rFonts w:ascii="Cambria Math" w:hAnsi="Cambria Math"/>
                        </w:rPr>
                        <m:t>NQC</m:t>
                      </m:r>
                    </m:e>
                    <m:sub>
                      <m:r>
                        <w:rPr>
                          <w:rFonts w:ascii="Cambria Math" w:hAnsi="Cambria Math"/>
                        </w:rPr>
                        <m:t>i,</m:t>
                      </m:r>
                      <m:r>
                        <m:rPr>
                          <m:nor/>
                        </m:rPr>
                        <w:rPr>
                          <w:rFonts w:ascii="Cambria Math" w:hAnsi="Cambria Math"/>
                        </w:rPr>
                        <m:t>Flex2</m:t>
                      </m:r>
                    </m:sub>
                  </m:sSub>
                </m:e>
              </m:nary>
              <m:r>
                <w:rPr>
                  <w:rFonts w:ascii="Cambria Math" w:hAnsi="Cambria Math"/>
                </w:rPr>
                <m:t>+</m:t>
              </m:r>
              <m:sSub>
                <m:sSubPr>
                  <m:ctrlPr>
                    <w:rPr>
                      <w:rFonts w:ascii="Cambria Math" w:hAnsi="Cambria Math"/>
                      <w:i/>
                    </w:rPr>
                  </m:ctrlPr>
                </m:sSubPr>
                <m:e>
                  <m:r>
                    <w:rPr>
                      <w:rFonts w:ascii="Cambria Math" w:hAnsi="Cambria Math"/>
                    </w:rPr>
                    <m:t>CC</m:t>
                  </m:r>
                </m:e>
                <m:sub>
                  <m:r>
                    <m:rPr>
                      <m:nor/>
                    </m:rPr>
                    <w:rPr>
                      <w:rFonts w:ascii="Cambria Math" w:hAnsi="Cambria Math"/>
                    </w:rPr>
                    <m:t>Flex3</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Flex2</m:t>
                  </m:r>
                </m:sub>
              </m:sSub>
            </m:e>
          </m:d>
        </m:oMath>
      </m:oMathPara>
    </w:p>
    <w:p w14:paraId="2A9C31C2" w14:textId="64CAA976" w:rsidR="00330B1F" w:rsidRDefault="00AA11BF" w:rsidP="00330B1F">
      <w:pPr>
        <w:ind w:left="2160" w:hanging="1440"/>
        <w:rPr>
          <w:rFonts w:eastAsiaTheme="minorEastAsia"/>
        </w:rPr>
      </w:pPr>
      <m:oMath>
        <m:sSub>
          <m:sSubPr>
            <m:ctrlPr>
              <w:rPr>
                <w:rFonts w:ascii="Cambria Math" w:hAnsi="Cambria Math"/>
                <w:i/>
              </w:rPr>
            </m:ctrlPr>
          </m:sSubPr>
          <m:e>
            <m:r>
              <w:rPr>
                <w:rFonts w:ascii="Cambria Math" w:hAnsi="Cambria Math"/>
              </w:rPr>
              <m:t>CC</m:t>
            </m:r>
          </m:e>
          <m:sub>
            <m:r>
              <m:rPr>
                <m:nor/>
              </m:rPr>
              <w:rPr>
                <w:rFonts w:ascii="Cambria Math" w:hAnsi="Cambria Math"/>
              </w:rPr>
              <m:t>Flex3</m:t>
            </m:r>
          </m:sub>
        </m:sSub>
      </m:oMath>
      <w:r w:rsidR="00330B1F">
        <w:rPr>
          <w:rFonts w:eastAsiaTheme="minorEastAsia"/>
        </w:rPr>
        <w:tab/>
        <w:t>is the total countable capacity in Flexible Category 3 shown across all resources, allocations, and debits, calculated as</w:t>
      </w:r>
    </w:p>
    <w:p w14:paraId="3618EC8E" w14:textId="4ED39A47" w:rsidR="00C30F5D" w:rsidRPr="00C30F5D" w:rsidRDefault="00AA11BF" w:rsidP="00C30F5D">
      <w:pPr>
        <w:ind w:left="2160" w:hanging="1440"/>
        <w:rPr>
          <w:rFonts w:eastAsiaTheme="minorEastAsia"/>
        </w:rPr>
      </w:pPr>
      <m:oMathPara>
        <m:oMath>
          <m:sSub>
            <m:sSubPr>
              <m:ctrlPr>
                <w:rPr>
                  <w:rFonts w:ascii="Cambria Math" w:hAnsi="Cambria Math"/>
                  <w:i/>
                </w:rPr>
              </m:ctrlPr>
            </m:sSubPr>
            <m:e>
              <m:r>
                <w:rPr>
                  <w:rFonts w:ascii="Cambria Math" w:hAnsi="Cambria Math"/>
                </w:rPr>
                <m:t>CC</m:t>
              </m:r>
            </m:e>
            <m:sub>
              <m:r>
                <m:rPr>
                  <m:nor/>
                </m:rPr>
                <w:rPr>
                  <w:rFonts w:ascii="Cambria Math" w:hAnsi="Cambria Math"/>
                </w:rPr>
                <m:t>Flex3</m:t>
              </m:r>
            </m:sub>
          </m:sSub>
          <m:r>
            <w:rPr>
              <w:rFonts w:ascii="Cambria Math" w:hAnsi="Cambria Math"/>
            </w:rPr>
            <m:t>=max</m:t>
          </m:r>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i∈</m:t>
                  </m:r>
                  <m:r>
                    <m:rPr>
                      <m:nor/>
                    </m:rPr>
                    <w:rPr>
                      <w:rFonts w:ascii="Cambria Math" w:hAnsi="Cambria Math"/>
                    </w:rPr>
                    <m:t>Res</m:t>
                  </m:r>
                </m:sub>
                <m:sup/>
                <m:e>
                  <m:sSub>
                    <m:sSubPr>
                      <m:ctrlPr>
                        <w:rPr>
                          <w:rFonts w:ascii="Cambria Math" w:hAnsi="Cambria Math"/>
                          <w:i/>
                        </w:rPr>
                      </m:ctrlPr>
                    </m:sSubPr>
                    <m:e>
                      <m:r>
                        <w:rPr>
                          <w:rFonts w:ascii="Cambria Math" w:hAnsi="Cambria Math"/>
                        </w:rPr>
                        <m:t>NQC</m:t>
                      </m:r>
                    </m:e>
                    <m:sub>
                      <m:r>
                        <w:rPr>
                          <w:rFonts w:ascii="Cambria Math" w:hAnsi="Cambria Math"/>
                        </w:rPr>
                        <m:t>i,</m:t>
                      </m:r>
                      <m:r>
                        <m:rPr>
                          <m:nor/>
                        </m:rPr>
                        <w:rPr>
                          <w:rFonts w:ascii="Cambria Math" w:hAnsi="Cambria Math"/>
                        </w:rPr>
                        <m:t>Flex3</m:t>
                      </m:r>
                    </m:sub>
                  </m:sSub>
                </m:e>
              </m:nary>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Flex3</m:t>
                  </m:r>
                </m:sub>
              </m:sSub>
            </m:e>
          </m:d>
        </m:oMath>
      </m:oMathPara>
    </w:p>
    <w:p w14:paraId="4672A323" w14:textId="0F0B4083" w:rsidR="00C30F5D" w:rsidRDefault="00C30F5D" w:rsidP="00C30F5D">
      <w:pPr>
        <w:ind w:left="2160" w:hanging="1440"/>
        <w:rPr>
          <w:rFonts w:eastAsiaTheme="minorEastAsia"/>
        </w:rPr>
      </w:pPr>
      <m:oMath>
        <m:r>
          <w:rPr>
            <w:rFonts w:ascii="Cambria Math" w:hAnsi="Cambria Math"/>
          </w:rPr>
          <m:t>i</m:t>
        </m:r>
      </m:oMath>
      <w:r>
        <w:rPr>
          <w:rFonts w:eastAsiaTheme="minorEastAsia"/>
        </w:rPr>
        <w:tab/>
        <w:t xml:space="preserve">is a resource, allocation, or debit in the set </w:t>
      </w:r>
      <m:oMath>
        <m:r>
          <m:rPr>
            <m:nor/>
          </m:rPr>
          <w:rPr>
            <w:rFonts w:ascii="Cambria Math" w:hAnsi="Cambria Math"/>
          </w:rPr>
          <m:t>Res</m:t>
        </m:r>
      </m:oMath>
      <w:r>
        <w:rPr>
          <w:rFonts w:eastAsiaTheme="minorEastAsia"/>
        </w:rPr>
        <w:t xml:space="preserve"> comprising all resources, allocations, and debits,</w:t>
      </w:r>
    </w:p>
    <w:p w14:paraId="26D27BEC" w14:textId="3DB69810" w:rsidR="00C30F5D" w:rsidRDefault="00AA11BF" w:rsidP="00C30F5D">
      <w:pPr>
        <w:ind w:left="2160" w:hanging="144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Flex1</m:t>
            </m:r>
          </m:sub>
        </m:sSub>
      </m:oMath>
      <w:r w:rsidR="00C30F5D">
        <w:rPr>
          <w:rFonts w:eastAsiaTheme="minorEastAsia"/>
        </w:rPr>
        <w:tab/>
        <w:t>is the required capacity for Flexible Category 1,</w:t>
      </w:r>
    </w:p>
    <w:p w14:paraId="5FE9176B" w14:textId="20F479AD" w:rsidR="00C30F5D" w:rsidRDefault="00AA11BF" w:rsidP="00C30F5D">
      <w:pPr>
        <w:ind w:left="2160" w:hanging="144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Flex2</m:t>
            </m:r>
          </m:sub>
        </m:sSub>
      </m:oMath>
      <w:r w:rsidR="00C30F5D">
        <w:rPr>
          <w:rFonts w:eastAsiaTheme="minorEastAsia"/>
        </w:rPr>
        <w:tab/>
        <w:t>is the required capacity for Flexible Category 2,</w:t>
      </w:r>
    </w:p>
    <w:p w14:paraId="29109630" w14:textId="5DECAFD9" w:rsidR="00C30F5D" w:rsidRDefault="00AA11BF" w:rsidP="00C30F5D">
      <w:pPr>
        <w:ind w:left="2160" w:hanging="144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m:rPr>
                <m:nor/>
              </m:rPr>
              <w:rPr>
                <w:rFonts w:ascii="Cambria Math" w:eastAsiaTheme="minorEastAsia" w:hAnsi="Cambria Math"/>
              </w:rPr>
              <m:t>Flex3</m:t>
            </m:r>
          </m:sub>
        </m:sSub>
      </m:oMath>
      <w:r w:rsidR="00C30F5D">
        <w:rPr>
          <w:rFonts w:eastAsiaTheme="minorEastAsia"/>
        </w:rPr>
        <w:tab/>
        <w:t>is the required capacity for Flexible Category 3,</w:t>
      </w:r>
    </w:p>
    <w:p w14:paraId="38BD00A2" w14:textId="60F91367" w:rsidR="00C30F5D" w:rsidRDefault="00AA11BF" w:rsidP="00C30F5D">
      <w:pPr>
        <w:ind w:left="2160" w:hanging="1440"/>
        <w:rPr>
          <w:rFonts w:eastAsiaTheme="minorEastAsia"/>
        </w:rPr>
      </w:pPr>
      <m:oMath>
        <m:sSub>
          <m:sSubPr>
            <m:ctrlPr>
              <w:rPr>
                <w:rFonts w:ascii="Cambria Math" w:hAnsi="Cambria Math"/>
                <w:i/>
              </w:rPr>
            </m:ctrlPr>
          </m:sSubPr>
          <m:e>
            <m:r>
              <w:rPr>
                <w:rFonts w:ascii="Cambria Math" w:hAnsi="Cambria Math"/>
              </w:rPr>
              <m:t>NQC</m:t>
            </m:r>
          </m:e>
          <m:sub>
            <m:r>
              <w:rPr>
                <w:rFonts w:ascii="Cambria Math" w:hAnsi="Cambria Math"/>
              </w:rPr>
              <m:t>i,</m:t>
            </m:r>
            <m:r>
              <m:rPr>
                <m:nor/>
              </m:rPr>
              <w:rPr>
                <w:rFonts w:ascii="Cambria Math" w:hAnsi="Cambria Math"/>
              </w:rPr>
              <m:t>Flex1</m:t>
            </m:r>
          </m:sub>
        </m:sSub>
      </m:oMath>
      <w:r w:rsidR="00C30F5D">
        <w:rPr>
          <w:rFonts w:eastAsiaTheme="minorEastAsia"/>
        </w:rPr>
        <w:tab/>
        <w:t xml:space="preserve">is the flexible capacity shown by resource, allocation, or debit </w:t>
      </w:r>
      <m:oMath>
        <m:r>
          <w:rPr>
            <w:rFonts w:ascii="Cambria Math" w:hAnsi="Cambria Math"/>
          </w:rPr>
          <m:t>i</m:t>
        </m:r>
      </m:oMath>
      <w:r w:rsidR="00C30F5D">
        <w:rPr>
          <w:rFonts w:eastAsiaTheme="minorEastAsia"/>
        </w:rPr>
        <w:t xml:space="preserve"> for Flexible Category 1,</w:t>
      </w:r>
    </w:p>
    <w:p w14:paraId="3CB28C56" w14:textId="73EAC6BF" w:rsidR="00C30F5D" w:rsidRDefault="00AA11BF" w:rsidP="00C30F5D">
      <w:pPr>
        <w:ind w:left="2160" w:hanging="1440"/>
        <w:rPr>
          <w:rFonts w:eastAsiaTheme="minorEastAsia"/>
        </w:rPr>
      </w:pPr>
      <m:oMath>
        <m:sSub>
          <m:sSubPr>
            <m:ctrlPr>
              <w:rPr>
                <w:rFonts w:ascii="Cambria Math" w:hAnsi="Cambria Math"/>
                <w:i/>
              </w:rPr>
            </m:ctrlPr>
          </m:sSubPr>
          <m:e>
            <m:r>
              <w:rPr>
                <w:rFonts w:ascii="Cambria Math" w:hAnsi="Cambria Math"/>
              </w:rPr>
              <m:t>NQC</m:t>
            </m:r>
          </m:e>
          <m:sub>
            <m:r>
              <w:rPr>
                <w:rFonts w:ascii="Cambria Math" w:hAnsi="Cambria Math"/>
              </w:rPr>
              <m:t>i,</m:t>
            </m:r>
            <m:r>
              <m:rPr>
                <m:nor/>
              </m:rPr>
              <w:rPr>
                <w:rFonts w:ascii="Cambria Math" w:hAnsi="Cambria Math"/>
              </w:rPr>
              <m:t>Flex2</m:t>
            </m:r>
          </m:sub>
        </m:sSub>
      </m:oMath>
      <w:r w:rsidR="00C30F5D">
        <w:rPr>
          <w:rFonts w:eastAsiaTheme="minorEastAsia"/>
        </w:rPr>
        <w:tab/>
        <w:t xml:space="preserve">is the flexible capacity shown by resource, allocation, or debit </w:t>
      </w:r>
      <m:oMath>
        <m:r>
          <w:rPr>
            <w:rFonts w:ascii="Cambria Math" w:hAnsi="Cambria Math"/>
          </w:rPr>
          <m:t>i</m:t>
        </m:r>
      </m:oMath>
      <w:r w:rsidR="00C30F5D">
        <w:rPr>
          <w:rFonts w:eastAsiaTheme="minorEastAsia"/>
        </w:rPr>
        <w:t xml:space="preserve"> for Flexible Category 2, and</w:t>
      </w:r>
    </w:p>
    <w:p w14:paraId="42136829" w14:textId="6CF879BC" w:rsidR="00330B1F" w:rsidRDefault="00AA11BF" w:rsidP="00C30F5D">
      <w:pPr>
        <w:ind w:left="2160" w:hanging="1440"/>
        <w:rPr>
          <w:rFonts w:eastAsiaTheme="minorEastAsia"/>
        </w:rPr>
      </w:pPr>
      <m:oMath>
        <m:sSub>
          <m:sSubPr>
            <m:ctrlPr>
              <w:rPr>
                <w:rFonts w:ascii="Cambria Math" w:hAnsi="Cambria Math"/>
                <w:i/>
              </w:rPr>
            </m:ctrlPr>
          </m:sSubPr>
          <m:e>
            <m:r>
              <w:rPr>
                <w:rFonts w:ascii="Cambria Math" w:hAnsi="Cambria Math"/>
              </w:rPr>
              <m:t>NQC</m:t>
            </m:r>
          </m:e>
          <m:sub>
            <m:r>
              <w:rPr>
                <w:rFonts w:ascii="Cambria Math" w:hAnsi="Cambria Math"/>
              </w:rPr>
              <m:t>i,</m:t>
            </m:r>
            <m:r>
              <m:rPr>
                <m:nor/>
              </m:rPr>
              <w:rPr>
                <w:rFonts w:ascii="Cambria Math" w:hAnsi="Cambria Math"/>
              </w:rPr>
              <m:t>Flex3</m:t>
            </m:r>
          </m:sub>
        </m:sSub>
      </m:oMath>
      <w:r w:rsidR="00C30F5D">
        <w:rPr>
          <w:rFonts w:eastAsiaTheme="minorEastAsia"/>
        </w:rPr>
        <w:tab/>
        <w:t xml:space="preserve">is the flexible capacity shown by resource, allocation, or debit </w:t>
      </w:r>
      <m:oMath>
        <m:r>
          <w:rPr>
            <w:rFonts w:ascii="Cambria Math" w:hAnsi="Cambria Math"/>
          </w:rPr>
          <m:t>i</m:t>
        </m:r>
      </m:oMath>
      <w:r w:rsidR="00C30F5D">
        <w:rPr>
          <w:rFonts w:eastAsiaTheme="minorEastAsia"/>
        </w:rPr>
        <w:t xml:space="preserve"> for Flexible Category 3.</w:t>
      </w:r>
    </w:p>
    <w:p w14:paraId="26AD68EA" w14:textId="659E98FF" w:rsidR="007872C9" w:rsidRDefault="007872C9" w:rsidP="00A23CAD">
      <w:r>
        <w:t>Capacities from energy only resources, i.e., where Deliverability Status is “EO”, are excluded from the calculation.</w:t>
      </w:r>
    </w:p>
    <w:p w14:paraId="1CEF7C0F" w14:textId="334381DC" w:rsidR="00A23CAD" w:rsidRPr="00A23CAD" w:rsidRDefault="00A23CAD" w:rsidP="00A23CAD">
      <w:r>
        <w:t>See the Check Capacity worksheet for more granular results</w:t>
      </w:r>
      <w:r w:rsidR="009805C8">
        <w:t xml:space="preserve"> and to inspect the calculations.</w:t>
      </w:r>
    </w:p>
    <w:p w14:paraId="6D101D63" w14:textId="10800752" w:rsidR="00A23CAD" w:rsidRDefault="00A23CAD" w:rsidP="00A23CAD">
      <w:pPr>
        <w:pStyle w:val="Heading3"/>
      </w:pPr>
      <w:bookmarkStart w:id="41" w:name="_Toc166836073"/>
      <w:r>
        <w:t>Contract Date</w:t>
      </w:r>
      <w:bookmarkEnd w:id="41"/>
    </w:p>
    <w:p w14:paraId="1AA58678" w14:textId="56B9E5B7" w:rsidR="00A23CAD" w:rsidRPr="00467D42" w:rsidRDefault="003A50CB" w:rsidP="00A23CAD">
      <w:pPr>
        <w:rPr>
          <w:i/>
          <w:iCs/>
        </w:rPr>
      </w:pPr>
      <w:r w:rsidRPr="00467D42">
        <w:rPr>
          <w:i/>
          <w:iCs/>
        </w:rPr>
        <w:t>“</w:t>
      </w:r>
      <w:r w:rsidR="00A23CAD" w:rsidRPr="00467D42">
        <w:rPr>
          <w:i/>
          <w:iCs/>
        </w:rPr>
        <w:t>Checks that each shown resource is available for the current showing month according to the contract period.</w:t>
      </w:r>
      <w:r w:rsidRPr="00467D42">
        <w:rPr>
          <w:i/>
          <w:iCs/>
        </w:rPr>
        <w:t>”</w:t>
      </w:r>
    </w:p>
    <w:p w14:paraId="34AE77EC" w14:textId="18E1DD6D" w:rsidR="003A50CB" w:rsidRDefault="003A50CB" w:rsidP="00A23CAD">
      <w:r>
        <w:t>Th</w:t>
      </w:r>
      <w:r w:rsidR="00764097">
        <w:t>is</w:t>
      </w:r>
      <w:r>
        <w:t xml:space="preserve"> test compares the contract start and end dates for each resource in the LSE Showing worksheet against the current filing month as defined on the Certification worksheet. Each contract must start on or before the first day of the filing month, </w:t>
      </w:r>
      <w:r w:rsidR="00AE5D1F">
        <w:t>and end on or after the last day of the filing month.</w:t>
      </w:r>
    </w:p>
    <w:p w14:paraId="740E8C87" w14:textId="0A357B55" w:rsidR="00AE5D1F" w:rsidRPr="00A23CAD" w:rsidRDefault="00AE5D1F" w:rsidP="00A23CAD">
      <w:r>
        <w:t xml:space="preserve">See the Check </w:t>
      </w:r>
      <w:r w:rsidR="009805C8">
        <w:t xml:space="preserve">Capacity </w:t>
      </w:r>
      <w:r>
        <w:t xml:space="preserve">worksheet for more granular results and </w:t>
      </w:r>
      <w:r w:rsidR="009805C8">
        <w:t>to inspect the calculations</w:t>
      </w:r>
      <w:r>
        <w:t>.</w:t>
      </w:r>
    </w:p>
    <w:p w14:paraId="1E4441CC" w14:textId="66B7B95B" w:rsidR="00A23CAD" w:rsidRDefault="00A23CAD" w:rsidP="00A23CAD">
      <w:pPr>
        <w:pStyle w:val="Heading3"/>
      </w:pPr>
      <w:bookmarkStart w:id="42" w:name="_Toc166836074"/>
      <w:r>
        <w:t>Shown Hours</w:t>
      </w:r>
      <w:bookmarkEnd w:id="42"/>
    </w:p>
    <w:p w14:paraId="314EC634" w14:textId="6DBD74A1" w:rsidR="00A23CAD" w:rsidRPr="00467D42" w:rsidRDefault="00AE5D1F" w:rsidP="00A23CAD">
      <w:pPr>
        <w:rPr>
          <w:i/>
          <w:iCs/>
        </w:rPr>
      </w:pPr>
      <w:r w:rsidRPr="00467D42">
        <w:rPr>
          <w:i/>
          <w:iCs/>
        </w:rPr>
        <w:t>“</w:t>
      </w:r>
      <w:r w:rsidR="00A23CAD" w:rsidRPr="00467D42">
        <w:rPr>
          <w:i/>
          <w:iCs/>
        </w:rPr>
        <w:t xml:space="preserve">Passes if the shown hours of usage for each resource are </w:t>
      </w:r>
      <w:r w:rsidRPr="00467D42">
        <w:rPr>
          <w:i/>
          <w:iCs/>
        </w:rPr>
        <w:t>within</w:t>
      </w:r>
      <w:r w:rsidR="00A23CAD" w:rsidRPr="00467D42">
        <w:rPr>
          <w:i/>
          <w:iCs/>
        </w:rPr>
        <w:t xml:space="preserve"> th</w:t>
      </w:r>
      <w:r w:rsidRPr="00467D42">
        <w:rPr>
          <w:i/>
          <w:iCs/>
        </w:rPr>
        <w:t>ose</w:t>
      </w:r>
      <w:r w:rsidR="00A23CAD" w:rsidRPr="00467D42">
        <w:rPr>
          <w:i/>
          <w:iCs/>
        </w:rPr>
        <w:t xml:space="preserve"> allowed in the resource database.</w:t>
      </w:r>
      <w:r w:rsidRPr="00467D42">
        <w:rPr>
          <w:i/>
          <w:iCs/>
        </w:rPr>
        <w:t>”</w:t>
      </w:r>
    </w:p>
    <w:p w14:paraId="65AE9B7C" w14:textId="210479DD" w:rsidR="00AE5D1F" w:rsidRDefault="00AE5D1F" w:rsidP="00A23CAD">
      <w:r>
        <w:t>Th</w:t>
      </w:r>
      <w:r w:rsidR="00764097">
        <w:t>is</w:t>
      </w:r>
      <w:r>
        <w:t xml:space="preserve"> test determines which hours are shown with non-zero capacity for each resource and compares the first and last shown hours against the first and last available hours as defined in the Resource Database worksheet. If any resource has shown capacity before its first available or after its last available hour, the test fails.</w:t>
      </w:r>
    </w:p>
    <w:p w14:paraId="5F86165D" w14:textId="09892BAA" w:rsidR="00AE5D1F" w:rsidRPr="00A23CAD" w:rsidRDefault="00AE5D1F" w:rsidP="00AE5D1F">
      <w:r>
        <w:t xml:space="preserve">See the Check </w:t>
      </w:r>
      <w:r w:rsidR="009805C8">
        <w:t xml:space="preserve">Capacity </w:t>
      </w:r>
      <w:r>
        <w:t>worksheet for more granular results and</w:t>
      </w:r>
      <w:r w:rsidR="009805C8">
        <w:t xml:space="preserve"> to inspect the calculations</w:t>
      </w:r>
      <w:r>
        <w:t>.</w:t>
      </w:r>
    </w:p>
    <w:p w14:paraId="100BBF5F" w14:textId="77875A2F" w:rsidR="00A23CAD" w:rsidRDefault="00A23CAD" w:rsidP="00A23CAD">
      <w:pPr>
        <w:pStyle w:val="Heading3"/>
      </w:pPr>
      <w:bookmarkStart w:id="43" w:name="_Toc166836075"/>
      <w:r>
        <w:lastRenderedPageBreak/>
        <w:t>Storage Excess Capacity</w:t>
      </w:r>
      <w:bookmarkEnd w:id="43"/>
    </w:p>
    <w:p w14:paraId="1E9BB9D5" w14:textId="02878913" w:rsidR="00A23CAD" w:rsidRPr="00467D42" w:rsidRDefault="00AE5D1F" w:rsidP="00A23CAD">
      <w:pPr>
        <w:rPr>
          <w:i/>
          <w:iCs/>
        </w:rPr>
      </w:pPr>
      <w:r w:rsidRPr="00467D42">
        <w:rPr>
          <w:i/>
          <w:iCs/>
        </w:rPr>
        <w:t>“</w:t>
      </w:r>
      <w:r w:rsidR="00A23CAD" w:rsidRPr="00467D42">
        <w:rPr>
          <w:i/>
          <w:iCs/>
        </w:rPr>
        <w:t>Checks that sufficient excess capacity above system requirements across all hours are shown to supply the total storage charging needs, accounting for efficiency losses.</w:t>
      </w:r>
      <w:r w:rsidRPr="00467D42">
        <w:rPr>
          <w:i/>
          <w:iCs/>
        </w:rPr>
        <w:t>”</w:t>
      </w:r>
    </w:p>
    <w:p w14:paraId="4A79E6BB" w14:textId="6F5B12E1" w:rsidR="00C93DA9" w:rsidRDefault="005525AB" w:rsidP="00A23CAD">
      <w:r>
        <w:t>Th</w:t>
      </w:r>
      <w:r w:rsidR="00764097">
        <w:t>is</w:t>
      </w:r>
      <w:r>
        <w:t xml:space="preserve"> test calculates the sum of all shown hourly capacities for non-storage resources and allocations less system </w:t>
      </w:r>
      <w:r w:rsidR="00C40637">
        <w:t>requirements</w:t>
      </w:r>
      <w:r w:rsidR="00C16106">
        <w:t>, which is considered excess capacity expressed in MWh.</w:t>
      </w:r>
      <w:r>
        <w:t xml:space="preserve"> </w:t>
      </w:r>
      <w:r w:rsidR="00C16106">
        <w:t>S</w:t>
      </w:r>
      <w:r>
        <w:t xml:space="preserve">eparately, the sum of shown storage capacities </w:t>
      </w:r>
      <w:r w:rsidR="00C16106">
        <w:t xml:space="preserve">divided </w:t>
      </w:r>
      <w:r>
        <w:t xml:space="preserve">by their </w:t>
      </w:r>
      <w:r w:rsidR="00C16106">
        <w:t>storage efficiencies represents the energy required to charge the storage resources, also in MWh.</w:t>
      </w:r>
      <w:r w:rsidR="009805C8">
        <w:t xml:space="preserve"> These summations operate on the same capacities used in the Hourly System Capacity test, thus demand response and storage showings may differ from the LSE Showing Complete worksheet.</w:t>
      </w:r>
      <w:r w:rsidR="00C16106">
        <w:t xml:space="preserve"> Excess capacity must be greater or equal to the required charging, or the test fails.</w:t>
      </w:r>
      <w:r w:rsidR="00C93DA9">
        <w:t xml:space="preserve"> The following formula describes the conditions required for a showing to pass this test:</w:t>
      </w:r>
    </w:p>
    <w:p w14:paraId="7314298A" w14:textId="6500061C" w:rsidR="00C93DA9" w:rsidRPr="00985ADD" w:rsidRDefault="00AA11BF" w:rsidP="00A23CAD">
      <w:pPr>
        <w:rPr>
          <w:rFonts w:eastAsiaTheme="minorEastAsia"/>
        </w:rPr>
      </w:pPr>
      <m:oMathPara>
        <m:oMath>
          <m:nary>
            <m:naryPr>
              <m:chr m:val="∑"/>
              <m:limLoc m:val="undOvr"/>
              <m:supHide m:val="1"/>
              <m:ctrlPr>
                <w:rPr>
                  <w:rFonts w:ascii="Cambria Math" w:hAnsi="Cambria Math"/>
                  <w:i/>
                </w:rPr>
              </m:ctrlPr>
            </m:naryPr>
            <m:sub>
              <m:r>
                <w:rPr>
                  <w:rFonts w:ascii="Cambria Math" w:hAnsi="Cambria Math"/>
                </w:rPr>
                <m:t>i∉</m:t>
              </m:r>
              <m:r>
                <m:rPr>
                  <m:nor/>
                </m:rPr>
                <w:rPr>
                  <w:rFonts w:ascii="Cambria Math" w:hAnsi="Cambria Math"/>
                </w:rPr>
                <m:t>S</m:t>
              </m:r>
            </m:sub>
            <m:sup/>
            <m:e>
              <m:d>
                <m:dPr>
                  <m:ctrlPr>
                    <w:rPr>
                      <w:rFonts w:ascii="Cambria Math" w:hAnsi="Cambria Math"/>
                      <w:i/>
                    </w:rPr>
                  </m:ctrlPr>
                </m:dPr>
                <m:e>
                  <m:r>
                    <w:rPr>
                      <w:rFonts w:ascii="Cambria Math" w:hAnsi="Cambria Math"/>
                    </w:rPr>
                    <m:t>max</m:t>
                  </m:r>
                  <m:d>
                    <m:dPr>
                      <m:ctrlPr>
                        <w:rPr>
                          <w:rFonts w:ascii="Cambria Math" w:hAnsi="Cambria Math"/>
                          <w:i/>
                        </w:rPr>
                      </m:ctrlPr>
                    </m:dPr>
                    <m:e>
                      <m:r>
                        <w:rPr>
                          <w:rFonts w:ascii="Cambria Math" w:hAnsi="Cambria Math"/>
                        </w:rPr>
                        <m:t>0,</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sSub>
                            <m:sSubPr>
                              <m:ctrlPr>
                                <w:rPr>
                                  <w:rFonts w:ascii="Cambria Math" w:hAnsi="Cambria Math"/>
                                  <w:i/>
                                </w:rPr>
                              </m:ctrlPr>
                            </m:sSubPr>
                            <m:e>
                              <m:r>
                                <w:rPr>
                                  <w:rFonts w:ascii="Cambria Math" w:hAnsi="Cambria Math"/>
                                </w:rPr>
                                <m:t>C</m:t>
                              </m:r>
                            </m:e>
                            <m:sub>
                              <m:r>
                                <w:rPr>
                                  <w:rFonts w:ascii="Cambria Math" w:hAnsi="Cambria Math"/>
                                </w:rPr>
                                <m:t>i,t</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acc>
                                    <m:accPr>
                                      <m:ctrlPr>
                                        <w:rPr>
                                          <w:rFonts w:ascii="Cambria Math" w:hAnsi="Cambria Math"/>
                                          <w:i/>
                                        </w:rPr>
                                      </m:ctrlPr>
                                    </m:accPr>
                                    <m:e>
                                      <m:r>
                                        <w:rPr>
                                          <w:rFonts w:ascii="Cambria Math" w:hAnsi="Cambria Math"/>
                                        </w:rPr>
                                        <m:t>i</m:t>
                                      </m:r>
                                    </m:e>
                                  </m:acc>
                                  <m:r>
                                    <w:rPr>
                                      <w:rFonts w:ascii="Cambria Math" w:hAnsi="Cambria Math"/>
                                    </w:rPr>
                                    <m:t>,t</m:t>
                                  </m:r>
                                </m:sub>
                              </m:sSub>
                            </m:num>
                            <m:den>
                              <m:sSub>
                                <m:sSubPr>
                                  <m:ctrlPr>
                                    <w:rPr>
                                      <w:rFonts w:ascii="Cambria Math" w:hAnsi="Cambria Math"/>
                                      <w:i/>
                                    </w:rPr>
                                  </m:ctrlPr>
                                </m:sSubPr>
                                <m:e>
                                  <m:r>
                                    <w:rPr>
                                      <w:rFonts w:ascii="Cambria Math" w:hAnsi="Cambria Math"/>
                                    </w:rPr>
                                    <m:t>η</m:t>
                                  </m:r>
                                </m:e>
                                <m:sub>
                                  <m:acc>
                                    <m:accPr>
                                      <m:ctrlPr>
                                        <w:rPr>
                                          <w:rFonts w:ascii="Cambria Math" w:hAnsi="Cambria Math"/>
                                          <w:i/>
                                        </w:rPr>
                                      </m:ctrlPr>
                                    </m:accPr>
                                    <m:e>
                                      <m:r>
                                        <w:rPr>
                                          <w:rFonts w:ascii="Cambria Math" w:hAnsi="Cambria Math"/>
                                        </w:rPr>
                                        <m:t>i</m:t>
                                      </m:r>
                                    </m:e>
                                  </m:acc>
                                </m:sub>
                              </m:sSub>
                            </m:den>
                          </m:f>
                        </m:e>
                      </m:nary>
                    </m:e>
                  </m:d>
                </m:e>
              </m:d>
            </m:e>
          </m:nary>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sSub>
                <m:sSubPr>
                  <m:ctrlPr>
                    <w:rPr>
                      <w:rFonts w:ascii="Cambria Math" w:hAnsi="Cambria Math"/>
                      <w:i/>
                    </w:rPr>
                  </m:ctrlPr>
                </m:sSubPr>
                <m:e>
                  <m:r>
                    <w:rPr>
                      <w:rFonts w:ascii="Cambria Math" w:hAnsi="Cambria Math"/>
                    </w:rPr>
                    <m:t>R</m:t>
                  </m:r>
                </m:e>
                <m:sub>
                  <m:r>
                    <w:rPr>
                      <w:rFonts w:ascii="Cambria Math" w:hAnsi="Cambria Math"/>
                    </w:rPr>
                    <m:t>t</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r>
                <m:rPr>
                  <m:nor/>
                </m:rPr>
                <w:rPr>
                  <w:rFonts w:ascii="Cambria Math" w:hAnsi="Cambria Math"/>
                </w:rPr>
                <m:t>S</m:t>
              </m:r>
            </m:sub>
            <m:sup/>
            <m:e>
              <m:d>
                <m:dPr>
                  <m:ctrlPr>
                    <w:rPr>
                      <w:rFonts w:ascii="Cambria Math" w:hAnsi="Cambria Math"/>
                      <w:i/>
                    </w:rPr>
                  </m:ctrlPr>
                </m:dPr>
                <m:e>
                  <m:r>
                    <w:rPr>
                      <w:rFonts w:ascii="Cambria Math" w:hAnsi="Cambria Math"/>
                    </w:rPr>
                    <m:t>max</m:t>
                  </m:r>
                  <m:d>
                    <m:dPr>
                      <m:ctrlPr>
                        <w:rPr>
                          <w:rFonts w:ascii="Cambria Math" w:hAnsi="Cambria Math"/>
                          <w:i/>
                        </w:rPr>
                      </m:ctrlPr>
                    </m:dPr>
                    <m:e>
                      <m:r>
                        <w:rPr>
                          <w:rFonts w:ascii="Cambria Math" w:hAnsi="Cambria Math"/>
                        </w:rPr>
                        <m:t>0,</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j,t</m:t>
                                  </m:r>
                                </m:sub>
                              </m:sSub>
                            </m:num>
                            <m:den>
                              <m:sSub>
                                <m:sSubPr>
                                  <m:ctrlPr>
                                    <w:rPr>
                                      <w:rFonts w:ascii="Cambria Math" w:hAnsi="Cambria Math"/>
                                      <w:i/>
                                    </w:rPr>
                                  </m:ctrlPr>
                                </m:sSubPr>
                                <m:e>
                                  <m:r>
                                    <w:rPr>
                                      <w:rFonts w:ascii="Cambria Math" w:hAnsi="Cambria Math"/>
                                    </w:rPr>
                                    <m:t>η</m:t>
                                  </m:r>
                                </m:e>
                                <m:sub>
                                  <m:r>
                                    <w:rPr>
                                      <w:rFonts w:ascii="Cambria Math" w:hAnsi="Cambria Math"/>
                                    </w:rPr>
                                    <m:t>j</m:t>
                                  </m:r>
                                </m:sub>
                              </m:sSub>
                            </m:den>
                          </m:f>
                        </m:e>
                      </m:nary>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sSub>
                            <m:sSubPr>
                              <m:ctrlPr>
                                <w:rPr>
                                  <w:rFonts w:ascii="Cambria Math" w:hAnsi="Cambria Math"/>
                                  <w:i/>
                                </w:rPr>
                              </m:ctrlPr>
                            </m:sSubPr>
                            <m:e>
                              <m:r>
                                <w:rPr>
                                  <w:rFonts w:ascii="Cambria Math" w:hAnsi="Cambria Math"/>
                                </w:rPr>
                                <m:t>C</m:t>
                              </m:r>
                            </m:e>
                            <m:sub>
                              <m:acc>
                                <m:accPr>
                                  <m:ctrlPr>
                                    <w:rPr>
                                      <w:rFonts w:ascii="Cambria Math" w:hAnsi="Cambria Math"/>
                                      <w:i/>
                                    </w:rPr>
                                  </m:ctrlPr>
                                </m:accPr>
                                <m:e>
                                  <m:r>
                                    <w:rPr>
                                      <w:rFonts w:ascii="Cambria Math" w:hAnsi="Cambria Math"/>
                                    </w:rPr>
                                    <m:t>j</m:t>
                                  </m:r>
                                </m:e>
                              </m:acc>
                              <m:r>
                                <w:rPr>
                                  <w:rFonts w:ascii="Cambria Math" w:hAnsi="Cambria Math"/>
                                </w:rPr>
                                <m:t>,t</m:t>
                              </m:r>
                            </m:sub>
                          </m:sSub>
                        </m:e>
                      </m:nary>
                    </m:e>
                  </m:d>
                </m:e>
              </m:d>
            </m:e>
          </m:nary>
        </m:oMath>
      </m:oMathPara>
    </w:p>
    <w:p w14:paraId="598D0F08" w14:textId="120E2693" w:rsidR="00985ADD" w:rsidRDefault="00985ADD" w:rsidP="00A23CAD">
      <w:pPr>
        <w:rPr>
          <w:rFonts w:eastAsiaTheme="minorEastAsia"/>
        </w:rPr>
      </w:pPr>
      <w:r>
        <w:rPr>
          <w:rFonts w:eastAsiaTheme="minorEastAsia"/>
        </w:rPr>
        <w:t>Where:</w:t>
      </w:r>
    </w:p>
    <w:p w14:paraId="1644806A" w14:textId="03710DF7" w:rsidR="00985ADD" w:rsidRDefault="00985ADD" w:rsidP="00985ADD">
      <w:pPr>
        <w:ind w:left="2160" w:hanging="1440"/>
        <w:rPr>
          <w:rFonts w:eastAsiaTheme="minorEastAsia"/>
        </w:rPr>
      </w:pPr>
      <m:oMath>
        <m:r>
          <w:rPr>
            <w:rFonts w:ascii="Cambria Math" w:hAnsi="Cambria Math"/>
          </w:rPr>
          <m:t>i</m:t>
        </m:r>
      </m:oMath>
      <w:r>
        <w:rPr>
          <w:rFonts w:eastAsiaTheme="minorEastAsia"/>
        </w:rPr>
        <w:tab/>
        <w:t xml:space="preserve">is </w:t>
      </w:r>
      <w:r w:rsidR="006310D8">
        <w:rPr>
          <w:rFonts w:eastAsiaTheme="minorEastAsia"/>
        </w:rPr>
        <w:t xml:space="preserve">one </w:t>
      </w:r>
      <w:r>
        <w:rPr>
          <w:rFonts w:eastAsiaTheme="minorEastAsia"/>
        </w:rPr>
        <w:t xml:space="preserve">resource, allocation, or debit in the set of resources, allocations, and debits excluding </w:t>
      </w:r>
      <w:r w:rsidR="009805C8">
        <w:rPr>
          <w:rFonts w:eastAsiaTheme="minorEastAsia"/>
        </w:rPr>
        <w:t xml:space="preserve">grid-charging </w:t>
      </w:r>
      <w:r>
        <w:rPr>
          <w:rFonts w:eastAsiaTheme="minorEastAsia"/>
        </w:rPr>
        <w:t xml:space="preserve">storage resources in set </w:t>
      </w:r>
      <m:oMath>
        <m:r>
          <m:rPr>
            <m:nor/>
          </m:rPr>
          <w:rPr>
            <w:rFonts w:ascii="Cambria Math" w:eastAsiaTheme="minorEastAsia" w:hAnsi="Cambria Math"/>
          </w:rPr>
          <m:t>S</m:t>
        </m:r>
      </m:oMath>
      <w:r w:rsidR="006310D8">
        <w:rPr>
          <w:rFonts w:eastAsiaTheme="minorEastAsia"/>
        </w:rPr>
        <w:t>, or an aggregation of multiple non-storage resources which share a common interconnection</w:t>
      </w:r>
      <w:r>
        <w:rPr>
          <w:rFonts w:eastAsiaTheme="minorEastAsia"/>
        </w:rPr>
        <w:t>,</w:t>
      </w:r>
    </w:p>
    <w:p w14:paraId="738353CC" w14:textId="1DE036F1" w:rsidR="006310D8" w:rsidRDefault="00AA11BF" w:rsidP="00985ADD">
      <w:pPr>
        <w:ind w:left="2160" w:hanging="1440"/>
        <w:rPr>
          <w:rFonts w:eastAsiaTheme="minorEastAsia"/>
        </w:rPr>
      </w:pPr>
      <m:oMath>
        <m:acc>
          <m:accPr>
            <m:ctrlPr>
              <w:rPr>
                <w:rFonts w:ascii="Cambria Math" w:hAnsi="Cambria Math"/>
                <w:i/>
              </w:rPr>
            </m:ctrlPr>
          </m:accPr>
          <m:e>
            <m:r>
              <w:rPr>
                <w:rFonts w:ascii="Cambria Math" w:hAnsi="Cambria Math"/>
              </w:rPr>
              <m:t>i</m:t>
            </m:r>
          </m:e>
        </m:acc>
      </m:oMath>
      <w:r w:rsidR="006310D8">
        <w:rPr>
          <w:rFonts w:eastAsiaTheme="minorEastAsia"/>
        </w:rPr>
        <w:tab/>
        <w:t xml:space="preserve">is a grid-restricted storage resource paired or </w:t>
      </w:r>
      <w:r w:rsidR="00B90725">
        <w:rPr>
          <w:rFonts w:eastAsiaTheme="minorEastAsia"/>
        </w:rPr>
        <w:t>colocated</w:t>
      </w:r>
      <w:r w:rsidR="006310D8">
        <w:rPr>
          <w:rFonts w:eastAsiaTheme="minorEastAsia"/>
        </w:rPr>
        <w:t xml:space="preserve"> with resource </w:t>
      </w:r>
      <m:oMath>
        <m:r>
          <w:rPr>
            <w:rFonts w:ascii="Cambria Math" w:hAnsi="Cambria Math"/>
          </w:rPr>
          <m:t>i</m:t>
        </m:r>
      </m:oMath>
      <w:r w:rsidR="00B90725">
        <w:rPr>
          <w:rFonts w:eastAsiaTheme="minorEastAsia"/>
        </w:rPr>
        <w:t>,</w:t>
      </w:r>
    </w:p>
    <w:p w14:paraId="1EFA5615" w14:textId="3331B247" w:rsidR="00985ADD" w:rsidRDefault="00985ADD" w:rsidP="00985ADD">
      <w:pPr>
        <w:ind w:left="2160" w:hanging="1440"/>
        <w:rPr>
          <w:rFonts w:eastAsiaTheme="minorEastAsia"/>
        </w:rPr>
      </w:pPr>
      <m:oMath>
        <m:r>
          <w:rPr>
            <w:rFonts w:ascii="Cambria Math" w:hAnsi="Cambria Math"/>
          </w:rPr>
          <m:t>j</m:t>
        </m:r>
      </m:oMath>
      <w:r>
        <w:rPr>
          <w:rFonts w:eastAsiaTheme="minorEastAsia"/>
        </w:rPr>
        <w:tab/>
        <w:t>is a resource in the set of storage resources</w:t>
      </w:r>
      <w:r w:rsidR="009805C8">
        <w:rPr>
          <w:rFonts w:eastAsiaTheme="minorEastAsia"/>
        </w:rPr>
        <w:t xml:space="preserve"> which allow grid charging</w:t>
      </w:r>
      <w:r>
        <w:rPr>
          <w:rFonts w:eastAsiaTheme="minorEastAsia"/>
        </w:rPr>
        <w:t xml:space="preserve"> </w:t>
      </w:r>
      <m:oMath>
        <m:r>
          <m:rPr>
            <m:nor/>
          </m:rPr>
          <w:rPr>
            <w:rFonts w:ascii="Cambria Math" w:eastAsiaTheme="minorEastAsia" w:hAnsi="Cambria Math"/>
          </w:rPr>
          <m:t>S</m:t>
        </m:r>
      </m:oMath>
      <w:r>
        <w:rPr>
          <w:rFonts w:eastAsiaTheme="minorEastAsia"/>
        </w:rPr>
        <w:t>,</w:t>
      </w:r>
    </w:p>
    <w:p w14:paraId="01940D42" w14:textId="3DA87193" w:rsidR="00B90725" w:rsidRDefault="00AA11BF" w:rsidP="00985ADD">
      <w:pPr>
        <w:ind w:left="2160" w:hanging="1440"/>
        <w:rPr>
          <w:rFonts w:eastAsiaTheme="minorEastAsia"/>
        </w:rPr>
      </w:pPr>
      <m:oMath>
        <m:acc>
          <m:accPr>
            <m:ctrlPr>
              <w:rPr>
                <w:rFonts w:ascii="Cambria Math" w:hAnsi="Cambria Math"/>
                <w:i/>
              </w:rPr>
            </m:ctrlPr>
          </m:accPr>
          <m:e>
            <m:r>
              <w:rPr>
                <w:rFonts w:ascii="Cambria Math" w:hAnsi="Cambria Math"/>
              </w:rPr>
              <m:t>j</m:t>
            </m:r>
          </m:e>
        </m:acc>
      </m:oMath>
      <w:r w:rsidR="00B90725">
        <w:rPr>
          <w:rFonts w:eastAsiaTheme="minorEastAsia"/>
        </w:rPr>
        <w:tab/>
        <w:t xml:space="preserve">is an energy-only non-storage resource paired or colocated with storage resource </w:t>
      </w:r>
      <m:oMath>
        <m:r>
          <w:rPr>
            <w:rFonts w:ascii="Cambria Math" w:hAnsi="Cambria Math"/>
          </w:rPr>
          <m:t>j</m:t>
        </m:r>
      </m:oMath>
      <w:r w:rsidR="00B90725">
        <w:rPr>
          <w:rFonts w:eastAsiaTheme="minorEastAsia"/>
        </w:rPr>
        <w:t>,</w:t>
      </w:r>
    </w:p>
    <w:p w14:paraId="07B4939A" w14:textId="39546200" w:rsidR="00985ADD" w:rsidRDefault="00985ADD" w:rsidP="00985ADD">
      <w:pPr>
        <w:ind w:left="2160" w:hanging="1440"/>
        <w:rPr>
          <w:rFonts w:eastAsiaTheme="minorEastAsia"/>
        </w:rPr>
      </w:pPr>
      <m:oMath>
        <m:r>
          <w:rPr>
            <w:rFonts w:ascii="Cambria Math" w:hAnsi="Cambria Math"/>
          </w:rPr>
          <m:t>t</m:t>
        </m:r>
      </m:oMath>
      <w:r>
        <w:rPr>
          <w:rFonts w:eastAsiaTheme="minorEastAsia"/>
        </w:rPr>
        <w:tab/>
        <w:t>is a slice-of-day hour among 24 hours, indicating the hour ending label,</w:t>
      </w:r>
    </w:p>
    <w:p w14:paraId="7540794E" w14:textId="07C80C8E" w:rsidR="00985ADD" w:rsidRDefault="00AA11BF" w:rsidP="00985ADD">
      <w:pPr>
        <w:ind w:left="2160" w:hanging="1440"/>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i,t</m:t>
            </m:r>
          </m:sub>
        </m:sSub>
      </m:oMath>
      <w:r w:rsidR="00985ADD">
        <w:rPr>
          <w:rFonts w:eastAsiaTheme="minorEastAsia"/>
        </w:rPr>
        <w:t xml:space="preserve"> or</w:t>
      </w:r>
      <w:r w:rsidR="00985ADD" w:rsidRPr="00985ADD">
        <w:rPr>
          <w:rFonts w:ascii="Cambria Math" w:hAnsi="Cambria Math"/>
          <w:i/>
        </w:rPr>
        <w:t xml:space="preserve"> </w:t>
      </w:r>
      <m:oMath>
        <m:sSub>
          <m:sSubPr>
            <m:ctrlPr>
              <w:rPr>
                <w:rFonts w:ascii="Cambria Math" w:hAnsi="Cambria Math"/>
                <w:i/>
              </w:rPr>
            </m:ctrlPr>
          </m:sSubPr>
          <m:e>
            <m:r>
              <w:rPr>
                <w:rFonts w:ascii="Cambria Math" w:hAnsi="Cambria Math"/>
              </w:rPr>
              <m:t>C</m:t>
            </m:r>
          </m:e>
          <m:sub>
            <m:r>
              <w:rPr>
                <w:rFonts w:ascii="Cambria Math" w:hAnsi="Cambria Math"/>
              </w:rPr>
              <m:t>j,t</m:t>
            </m:r>
          </m:sub>
        </m:sSub>
      </m:oMath>
      <w:r w:rsidR="00985ADD">
        <w:rPr>
          <w:rFonts w:eastAsiaTheme="minorEastAsia"/>
        </w:rPr>
        <w:tab/>
        <w:t xml:space="preserve">is the shown capacity for resource, allocation, or debit </w:t>
      </w:r>
      <m:oMath>
        <m:r>
          <w:rPr>
            <w:rFonts w:ascii="Cambria Math" w:eastAsiaTheme="minorEastAsia" w:hAnsi="Cambria Math"/>
          </w:rPr>
          <m:t>i</m:t>
        </m:r>
      </m:oMath>
      <w:r w:rsidR="00985ADD">
        <w:rPr>
          <w:rFonts w:eastAsiaTheme="minorEastAsia"/>
        </w:rPr>
        <w:t xml:space="preserve"> or </w:t>
      </w:r>
      <m:oMath>
        <m:r>
          <w:rPr>
            <w:rFonts w:ascii="Cambria Math" w:eastAsiaTheme="minorEastAsia" w:hAnsi="Cambria Math"/>
          </w:rPr>
          <m:t>j</m:t>
        </m:r>
      </m:oMath>
      <w:r w:rsidR="00985ADD">
        <w:rPr>
          <w:rFonts w:eastAsiaTheme="minorEastAsia"/>
        </w:rPr>
        <w:t xml:space="preserve"> for hour </w:t>
      </w:r>
      <m:oMath>
        <m:r>
          <w:rPr>
            <w:rFonts w:ascii="Cambria Math" w:hAnsi="Cambria Math"/>
          </w:rPr>
          <m:t>t</m:t>
        </m:r>
      </m:oMath>
      <w:r w:rsidR="00F54671">
        <w:rPr>
          <w:rFonts w:eastAsiaTheme="minorEastAsia"/>
        </w:rPr>
        <w:t>, where a debit is valued less than zero,</w:t>
      </w:r>
    </w:p>
    <w:p w14:paraId="209650B2" w14:textId="2237B8A7" w:rsidR="00F54671" w:rsidRDefault="00AA11BF" w:rsidP="00985ADD">
      <w:pPr>
        <w:ind w:left="2160" w:hanging="1440"/>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F54671">
        <w:rPr>
          <w:rFonts w:eastAsiaTheme="minorEastAsia"/>
        </w:rPr>
        <w:tab/>
        <w:t xml:space="preserve">is the system requirement for hour ending </w:t>
      </w:r>
      <m:oMath>
        <m:r>
          <w:rPr>
            <w:rFonts w:ascii="Cambria Math" w:hAnsi="Cambria Math"/>
          </w:rPr>
          <m:t>t</m:t>
        </m:r>
      </m:oMath>
      <w:r w:rsidR="00F54671">
        <w:rPr>
          <w:rFonts w:eastAsiaTheme="minorEastAsia"/>
        </w:rPr>
        <w:t>, and</w:t>
      </w:r>
    </w:p>
    <w:p w14:paraId="4EB3A387" w14:textId="31E3F422" w:rsidR="00F54671" w:rsidRDefault="00AA11BF" w:rsidP="00985ADD">
      <w:pPr>
        <w:ind w:left="2160" w:hanging="1440"/>
        <w:rPr>
          <w:rFonts w:eastAsiaTheme="minorEastAsia"/>
        </w:rPr>
      </w:pPr>
      <m:oMath>
        <m:sSub>
          <m:sSubPr>
            <m:ctrlPr>
              <w:rPr>
                <w:rFonts w:ascii="Cambria Math" w:hAnsi="Cambria Math"/>
                <w:i/>
              </w:rPr>
            </m:ctrlPr>
          </m:sSubPr>
          <m:e>
            <m:r>
              <w:rPr>
                <w:rFonts w:ascii="Cambria Math" w:hAnsi="Cambria Math"/>
              </w:rPr>
              <m:t>η</m:t>
            </m:r>
          </m:e>
          <m:sub>
            <m:r>
              <w:rPr>
                <w:rFonts w:ascii="Cambria Math" w:hAnsi="Cambria Math"/>
              </w:rPr>
              <m:t>j</m:t>
            </m:r>
          </m:sub>
        </m:sSub>
      </m:oMath>
      <w:r w:rsidR="00F54671">
        <w:rPr>
          <w:rFonts w:eastAsiaTheme="minorEastAsia"/>
        </w:rPr>
        <w:tab/>
        <w:t xml:space="preserve">is the storage efficiency of storage resource </w:t>
      </w:r>
      <m:oMath>
        <m:r>
          <w:rPr>
            <w:rFonts w:ascii="Cambria Math" w:hAnsi="Cambria Math"/>
          </w:rPr>
          <m:t>j</m:t>
        </m:r>
      </m:oMath>
      <w:r w:rsidR="00F54671">
        <w:rPr>
          <w:rFonts w:eastAsiaTheme="minorEastAsia"/>
        </w:rPr>
        <w:t>.</w:t>
      </w:r>
    </w:p>
    <w:p w14:paraId="3FF5BDCC" w14:textId="5E2B1684" w:rsidR="009805C8" w:rsidRDefault="009805C8" w:rsidP="00AE5D1F">
      <w:pPr>
        <w:rPr>
          <w:rFonts w:eastAsiaTheme="minorEastAsia"/>
        </w:rPr>
      </w:pPr>
      <w:r>
        <w:t>Grid-restricted storage resources are not included in the charging requirements; however,</w:t>
      </w:r>
      <w:r w:rsidR="006310D8">
        <w:t xml:space="preserve"> </w:t>
      </w:r>
      <w:r w:rsidR="00B90725">
        <w:t>the total capacity</w:t>
      </w:r>
      <w:r w:rsidR="00F4596D">
        <w:t xml:space="preserve"> </w:t>
      </w:r>
      <w:r w:rsidR="00B90725">
        <w:t xml:space="preserve">of any </w:t>
      </w:r>
      <w:r w:rsidR="006310D8">
        <w:t>non-storage</w:t>
      </w:r>
      <w:r>
        <w:t xml:space="preserve"> resource </w:t>
      </w:r>
      <m:oMath>
        <m:r>
          <w:rPr>
            <w:rFonts w:ascii="Cambria Math" w:hAnsi="Cambria Math"/>
          </w:rPr>
          <m:t>i</m:t>
        </m:r>
      </m:oMath>
      <w:r w:rsidR="00B90725">
        <w:t xml:space="preserve">  </w:t>
      </w:r>
      <w:r w:rsidR="00F4596D">
        <w:t xml:space="preserve">is </w:t>
      </w:r>
      <w:r w:rsidR="00B90725">
        <w:t xml:space="preserve">reduced by </w:t>
      </w:r>
      <w:r w:rsidR="006310D8">
        <w:rPr>
          <w:rFonts w:eastAsiaTheme="minorEastAsia"/>
        </w:rPr>
        <w:t xml:space="preserve">the </w:t>
      </w:r>
      <w:r w:rsidR="00F4596D">
        <w:rPr>
          <w:rFonts w:eastAsiaTheme="minorEastAsia"/>
        </w:rPr>
        <w:t xml:space="preserve">total charging energy of any paired or colocated grid-restricted </w:t>
      </w:r>
      <w:r w:rsidR="006310D8">
        <w:rPr>
          <w:rFonts w:eastAsiaTheme="minorEastAsia"/>
        </w:rPr>
        <w:t>storage</w:t>
      </w:r>
      <w:r w:rsidR="00F4596D">
        <w:rPr>
          <w:rFonts w:eastAsiaTheme="minorEastAsia"/>
        </w:rPr>
        <w:t xml:space="preserve"> resource </w:t>
      </w:r>
      <m:oMath>
        <m:acc>
          <m:accPr>
            <m:ctrlPr>
              <w:rPr>
                <w:rFonts w:ascii="Cambria Math" w:hAnsi="Cambria Math"/>
                <w:i/>
              </w:rPr>
            </m:ctrlPr>
          </m:accPr>
          <m:e>
            <m:r>
              <w:rPr>
                <w:rFonts w:ascii="Cambria Math" w:hAnsi="Cambria Math"/>
              </w:rPr>
              <m:t>i</m:t>
            </m:r>
          </m:e>
        </m:acc>
      </m:oMath>
      <w:r w:rsidR="006310D8">
        <w:rPr>
          <w:rFonts w:eastAsiaTheme="minorEastAsia"/>
        </w:rPr>
        <w:t>, with a minimum of 0</w:t>
      </w:r>
      <w:r w:rsidR="00F4596D">
        <w:rPr>
          <w:rFonts w:eastAsiaTheme="minorEastAsia"/>
        </w:rPr>
        <w:t xml:space="preserve"> MWh</w:t>
      </w:r>
      <w:r w:rsidR="006310D8">
        <w:rPr>
          <w:rFonts w:eastAsiaTheme="minorEastAsia"/>
        </w:rPr>
        <w:t>.</w:t>
      </w:r>
    </w:p>
    <w:p w14:paraId="1686DB55" w14:textId="5417C4B2" w:rsidR="00B90725" w:rsidRDefault="00B90725" w:rsidP="00AE5D1F">
      <w:r>
        <w:rPr>
          <w:rFonts w:eastAsiaTheme="minorEastAsia"/>
        </w:rPr>
        <w:lastRenderedPageBreak/>
        <w:t xml:space="preserve">Energy-only resources do not contribute toward excess capacities; however, the </w:t>
      </w:r>
      <w:r w:rsidR="00F4596D">
        <w:rPr>
          <w:rFonts w:eastAsiaTheme="minorEastAsia"/>
        </w:rPr>
        <w:t xml:space="preserve">required charging energy required for grid-charging storage resource </w:t>
      </w:r>
      <m:oMath>
        <m:r>
          <w:rPr>
            <w:rFonts w:ascii="Cambria Math" w:hAnsi="Cambria Math"/>
          </w:rPr>
          <m:t>j</m:t>
        </m:r>
      </m:oMath>
      <w:r>
        <w:rPr>
          <w:rFonts w:eastAsiaTheme="minorEastAsia"/>
        </w:rPr>
        <w:t xml:space="preserve"> </w:t>
      </w:r>
      <w:r w:rsidR="00F4596D">
        <w:rPr>
          <w:rFonts w:eastAsiaTheme="minorEastAsia"/>
        </w:rPr>
        <w:t xml:space="preserve">is reduced by the total shown capacity of any </w:t>
      </w:r>
      <w:r>
        <w:rPr>
          <w:rFonts w:eastAsiaTheme="minorEastAsia"/>
        </w:rPr>
        <w:t xml:space="preserve">paired or collocated </w:t>
      </w:r>
      <w:r w:rsidR="00F4596D">
        <w:rPr>
          <w:rFonts w:eastAsiaTheme="minorEastAsia"/>
        </w:rPr>
        <w:t>energy-only non-</w:t>
      </w:r>
      <w:r>
        <w:rPr>
          <w:rFonts w:eastAsiaTheme="minorEastAsia"/>
        </w:rPr>
        <w:t>storage resource</w:t>
      </w:r>
      <w:r w:rsidR="00F4596D">
        <w:rPr>
          <w:rFonts w:eastAsiaTheme="minorEastAsia"/>
        </w:rPr>
        <w:t xml:space="preserve">s </w:t>
      </w:r>
      <m:oMath>
        <m:acc>
          <m:accPr>
            <m:ctrlPr>
              <w:rPr>
                <w:rFonts w:ascii="Cambria Math" w:hAnsi="Cambria Math"/>
                <w:i/>
              </w:rPr>
            </m:ctrlPr>
          </m:accPr>
          <m:e>
            <m:r>
              <w:rPr>
                <w:rFonts w:ascii="Cambria Math" w:hAnsi="Cambria Math"/>
              </w:rPr>
              <m:t>j</m:t>
            </m:r>
          </m:e>
        </m:acc>
      </m:oMath>
      <w:r w:rsidR="00F4596D">
        <w:rPr>
          <w:rFonts w:eastAsiaTheme="minorEastAsia"/>
        </w:rPr>
        <w:t>.</w:t>
      </w:r>
      <w:r w:rsidR="00113207">
        <w:rPr>
          <w:rFonts w:eastAsiaTheme="minorEastAsia"/>
        </w:rPr>
        <w:t xml:space="preserve"> Additionally, the contribution toward excess energy from demand response programs is capped at 8.3% of each hourly system requirement.</w:t>
      </w:r>
    </w:p>
    <w:p w14:paraId="39C878E9" w14:textId="5053F548" w:rsidR="00AE5D1F" w:rsidRPr="00A23CAD" w:rsidRDefault="00AE5D1F" w:rsidP="00AE5D1F">
      <w:r>
        <w:t xml:space="preserve">See the Check </w:t>
      </w:r>
      <w:r w:rsidR="009805C8">
        <w:t>Capacities</w:t>
      </w:r>
      <w:r>
        <w:t xml:space="preserve"> worksheet for more granular results and </w:t>
      </w:r>
      <w:r w:rsidR="009805C8">
        <w:t>to inspect the calculations</w:t>
      </w:r>
      <w:r>
        <w:t>.</w:t>
      </w:r>
    </w:p>
    <w:p w14:paraId="2DB949D9" w14:textId="4760EFFB" w:rsidR="00A23CAD" w:rsidRDefault="00A23CAD" w:rsidP="00A23CAD">
      <w:pPr>
        <w:pStyle w:val="Heading3"/>
      </w:pPr>
      <w:bookmarkStart w:id="44" w:name="_Toc166836076"/>
      <w:r>
        <w:t>MCC Bucket 4 Storage Excess Capacity</w:t>
      </w:r>
      <w:bookmarkEnd w:id="44"/>
    </w:p>
    <w:p w14:paraId="6CE34AEB" w14:textId="7A52DD94" w:rsidR="00A23CAD" w:rsidRPr="00467D42" w:rsidRDefault="00AE5D1F" w:rsidP="00A23CAD">
      <w:pPr>
        <w:rPr>
          <w:i/>
          <w:iCs/>
        </w:rPr>
      </w:pPr>
      <w:r w:rsidRPr="00467D42">
        <w:rPr>
          <w:i/>
          <w:iCs/>
        </w:rPr>
        <w:t>“</w:t>
      </w:r>
      <w:r w:rsidR="00A23CAD" w:rsidRPr="00467D42">
        <w:rPr>
          <w:i/>
          <w:iCs/>
        </w:rPr>
        <w:t>Applies the Storage Excess Capacity test only to Storage Resources indicated with the MCC Bucket 4 flag</w:t>
      </w:r>
      <w:r w:rsidR="003F3D4C" w:rsidRPr="00467D42">
        <w:rPr>
          <w:i/>
          <w:iCs/>
        </w:rPr>
        <w:t>.</w:t>
      </w:r>
      <w:r w:rsidRPr="00467D42">
        <w:rPr>
          <w:i/>
          <w:iCs/>
        </w:rPr>
        <w:t>”</w:t>
      </w:r>
    </w:p>
    <w:p w14:paraId="2449CF9E" w14:textId="5177FC81" w:rsidR="00C16106" w:rsidRDefault="00C16106" w:rsidP="00A23CAD">
      <w:r>
        <w:t>Th</w:t>
      </w:r>
      <w:r w:rsidR="00764097">
        <w:t>is</w:t>
      </w:r>
      <w:r>
        <w:t xml:space="preserve"> test is calculated identically to the regular Storage Excess Capacity test but only applies to storage resources flagged as MCC Bucket 4 on the LSE Showing worksheet. Other storage resources are ignored, contributing neither toward nor against excess capacity.</w:t>
      </w:r>
      <w:r w:rsidR="00F54671">
        <w:t xml:space="preserve"> The following formula differs from that in the previous test only by summing the right-hand side across the intersection of resources that are both storage resources and in the set of resources </w:t>
      </w:r>
      <m:oMath>
        <m:r>
          <m:rPr>
            <m:nor/>
          </m:rPr>
          <w:rPr>
            <w:rFonts w:ascii="Cambria Math" w:hAnsi="Cambria Math"/>
          </w:rPr>
          <m:t>MCC4</m:t>
        </m:r>
      </m:oMath>
      <w:r w:rsidR="00F54671">
        <w:rPr>
          <w:rFonts w:eastAsiaTheme="minorEastAsia"/>
        </w:rPr>
        <w:t xml:space="preserve"> </w:t>
      </w:r>
      <w:r w:rsidR="00F54671">
        <w:t>designated as in MCC Bucket 4</w:t>
      </w:r>
      <w:r w:rsidR="00603EDC">
        <w:t>:</w:t>
      </w:r>
    </w:p>
    <w:p w14:paraId="435A9186" w14:textId="44AE705B" w:rsidR="00F4596D" w:rsidRPr="00985ADD" w:rsidRDefault="00AA11BF" w:rsidP="00F4596D">
      <w:pPr>
        <w:rPr>
          <w:rFonts w:eastAsiaTheme="minorEastAsia"/>
        </w:rPr>
      </w:pPr>
      <m:oMathPara>
        <m:oMath>
          <m:nary>
            <m:naryPr>
              <m:chr m:val="∑"/>
              <m:limLoc m:val="undOvr"/>
              <m:supHide m:val="1"/>
              <m:ctrlPr>
                <w:rPr>
                  <w:rFonts w:ascii="Cambria Math" w:hAnsi="Cambria Math"/>
                  <w:i/>
                </w:rPr>
              </m:ctrlPr>
            </m:naryPr>
            <m:sub>
              <m:r>
                <w:rPr>
                  <w:rFonts w:ascii="Cambria Math" w:hAnsi="Cambria Math"/>
                </w:rPr>
                <m:t>i∉</m:t>
              </m:r>
              <m:r>
                <m:rPr>
                  <m:nor/>
                </m:rPr>
                <w:rPr>
                  <w:rFonts w:ascii="Cambria Math" w:hAnsi="Cambria Math"/>
                </w:rPr>
                <m:t>S</m:t>
              </m:r>
            </m:sub>
            <m:sup/>
            <m:e>
              <m:d>
                <m:dPr>
                  <m:ctrlPr>
                    <w:rPr>
                      <w:rFonts w:ascii="Cambria Math" w:hAnsi="Cambria Math"/>
                      <w:i/>
                    </w:rPr>
                  </m:ctrlPr>
                </m:dPr>
                <m:e>
                  <m:r>
                    <w:rPr>
                      <w:rFonts w:ascii="Cambria Math" w:hAnsi="Cambria Math"/>
                    </w:rPr>
                    <m:t>max</m:t>
                  </m:r>
                  <m:d>
                    <m:dPr>
                      <m:ctrlPr>
                        <w:rPr>
                          <w:rFonts w:ascii="Cambria Math" w:hAnsi="Cambria Math"/>
                          <w:i/>
                        </w:rPr>
                      </m:ctrlPr>
                    </m:dPr>
                    <m:e>
                      <m:r>
                        <w:rPr>
                          <w:rFonts w:ascii="Cambria Math" w:hAnsi="Cambria Math"/>
                        </w:rPr>
                        <m:t>0,</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sSub>
                            <m:sSubPr>
                              <m:ctrlPr>
                                <w:rPr>
                                  <w:rFonts w:ascii="Cambria Math" w:hAnsi="Cambria Math"/>
                                  <w:i/>
                                </w:rPr>
                              </m:ctrlPr>
                            </m:sSubPr>
                            <m:e>
                              <m:r>
                                <w:rPr>
                                  <w:rFonts w:ascii="Cambria Math" w:hAnsi="Cambria Math"/>
                                </w:rPr>
                                <m:t>C</m:t>
                              </m:r>
                            </m:e>
                            <m:sub>
                              <m:r>
                                <w:rPr>
                                  <w:rFonts w:ascii="Cambria Math" w:hAnsi="Cambria Math"/>
                                </w:rPr>
                                <m:t>i,t</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acc>
                                    <m:accPr>
                                      <m:ctrlPr>
                                        <w:rPr>
                                          <w:rFonts w:ascii="Cambria Math" w:hAnsi="Cambria Math"/>
                                          <w:i/>
                                        </w:rPr>
                                      </m:ctrlPr>
                                    </m:accPr>
                                    <m:e>
                                      <m:r>
                                        <w:rPr>
                                          <w:rFonts w:ascii="Cambria Math" w:hAnsi="Cambria Math"/>
                                        </w:rPr>
                                        <m:t>i</m:t>
                                      </m:r>
                                    </m:e>
                                  </m:acc>
                                  <m:r>
                                    <w:rPr>
                                      <w:rFonts w:ascii="Cambria Math" w:hAnsi="Cambria Math"/>
                                    </w:rPr>
                                    <m:t>,t</m:t>
                                  </m:r>
                                </m:sub>
                              </m:sSub>
                            </m:num>
                            <m:den>
                              <m:sSub>
                                <m:sSubPr>
                                  <m:ctrlPr>
                                    <w:rPr>
                                      <w:rFonts w:ascii="Cambria Math" w:hAnsi="Cambria Math"/>
                                      <w:i/>
                                    </w:rPr>
                                  </m:ctrlPr>
                                </m:sSubPr>
                                <m:e>
                                  <m:r>
                                    <w:rPr>
                                      <w:rFonts w:ascii="Cambria Math" w:hAnsi="Cambria Math"/>
                                    </w:rPr>
                                    <m:t>η</m:t>
                                  </m:r>
                                </m:e>
                                <m:sub>
                                  <m:acc>
                                    <m:accPr>
                                      <m:ctrlPr>
                                        <w:rPr>
                                          <w:rFonts w:ascii="Cambria Math" w:hAnsi="Cambria Math"/>
                                          <w:i/>
                                        </w:rPr>
                                      </m:ctrlPr>
                                    </m:accPr>
                                    <m:e>
                                      <m:r>
                                        <w:rPr>
                                          <w:rFonts w:ascii="Cambria Math" w:hAnsi="Cambria Math"/>
                                        </w:rPr>
                                        <m:t>i</m:t>
                                      </m:r>
                                    </m:e>
                                  </m:acc>
                                </m:sub>
                              </m:sSub>
                            </m:den>
                          </m:f>
                        </m:e>
                      </m:nary>
                    </m:e>
                  </m:d>
                </m:e>
              </m:d>
            </m:e>
          </m:nary>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sSub>
                <m:sSubPr>
                  <m:ctrlPr>
                    <w:rPr>
                      <w:rFonts w:ascii="Cambria Math" w:hAnsi="Cambria Math"/>
                      <w:i/>
                    </w:rPr>
                  </m:ctrlPr>
                </m:sSubPr>
                <m:e>
                  <m:r>
                    <w:rPr>
                      <w:rFonts w:ascii="Cambria Math" w:hAnsi="Cambria Math"/>
                    </w:rPr>
                    <m:t>R</m:t>
                  </m:r>
                </m:e>
                <m:sub>
                  <m:r>
                    <w:rPr>
                      <w:rFonts w:ascii="Cambria Math" w:hAnsi="Cambria Math"/>
                    </w:rPr>
                    <m:t>t</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r>
                <m:rPr>
                  <m:nor/>
                </m:rPr>
                <w:rPr>
                  <w:rFonts w:ascii="Cambria Math" w:hAnsi="Cambria Math"/>
                </w:rPr>
                <m:t>S∩MCC4</m:t>
              </m:r>
            </m:sub>
            <m:sup/>
            <m:e>
              <m:d>
                <m:dPr>
                  <m:ctrlPr>
                    <w:rPr>
                      <w:rFonts w:ascii="Cambria Math" w:hAnsi="Cambria Math"/>
                      <w:i/>
                    </w:rPr>
                  </m:ctrlPr>
                </m:dPr>
                <m:e>
                  <m:r>
                    <w:rPr>
                      <w:rFonts w:ascii="Cambria Math" w:hAnsi="Cambria Math"/>
                    </w:rPr>
                    <m:t>max</m:t>
                  </m:r>
                  <m:d>
                    <m:dPr>
                      <m:ctrlPr>
                        <w:rPr>
                          <w:rFonts w:ascii="Cambria Math" w:hAnsi="Cambria Math"/>
                          <w:i/>
                        </w:rPr>
                      </m:ctrlPr>
                    </m:dPr>
                    <m:e>
                      <m:r>
                        <w:rPr>
                          <w:rFonts w:ascii="Cambria Math" w:hAnsi="Cambria Math"/>
                        </w:rPr>
                        <m:t>0,</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j,t</m:t>
                                  </m:r>
                                </m:sub>
                              </m:sSub>
                            </m:num>
                            <m:den>
                              <m:sSub>
                                <m:sSubPr>
                                  <m:ctrlPr>
                                    <w:rPr>
                                      <w:rFonts w:ascii="Cambria Math" w:hAnsi="Cambria Math"/>
                                      <w:i/>
                                    </w:rPr>
                                  </m:ctrlPr>
                                </m:sSubPr>
                                <m:e>
                                  <m:r>
                                    <w:rPr>
                                      <w:rFonts w:ascii="Cambria Math" w:hAnsi="Cambria Math"/>
                                    </w:rPr>
                                    <m:t>η</m:t>
                                  </m:r>
                                </m:e>
                                <m:sub>
                                  <m:r>
                                    <w:rPr>
                                      <w:rFonts w:ascii="Cambria Math" w:hAnsi="Cambria Math"/>
                                    </w:rPr>
                                    <m:t>j</m:t>
                                  </m:r>
                                </m:sub>
                              </m:sSub>
                            </m:den>
                          </m:f>
                        </m:e>
                      </m:nary>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sSub>
                            <m:sSubPr>
                              <m:ctrlPr>
                                <w:rPr>
                                  <w:rFonts w:ascii="Cambria Math" w:hAnsi="Cambria Math"/>
                                  <w:i/>
                                </w:rPr>
                              </m:ctrlPr>
                            </m:sSubPr>
                            <m:e>
                              <m:r>
                                <w:rPr>
                                  <w:rFonts w:ascii="Cambria Math" w:hAnsi="Cambria Math"/>
                                </w:rPr>
                                <m:t>C</m:t>
                              </m:r>
                            </m:e>
                            <m:sub>
                              <m:acc>
                                <m:accPr>
                                  <m:ctrlPr>
                                    <w:rPr>
                                      <w:rFonts w:ascii="Cambria Math" w:hAnsi="Cambria Math"/>
                                      <w:i/>
                                    </w:rPr>
                                  </m:ctrlPr>
                                </m:accPr>
                                <m:e>
                                  <m:r>
                                    <w:rPr>
                                      <w:rFonts w:ascii="Cambria Math" w:hAnsi="Cambria Math"/>
                                    </w:rPr>
                                    <m:t>j</m:t>
                                  </m:r>
                                </m:e>
                              </m:acc>
                              <m:r>
                                <w:rPr>
                                  <w:rFonts w:ascii="Cambria Math" w:hAnsi="Cambria Math"/>
                                </w:rPr>
                                <m:t>,t</m:t>
                              </m:r>
                            </m:sub>
                          </m:sSub>
                        </m:e>
                      </m:nary>
                    </m:e>
                  </m:d>
                </m:e>
              </m:d>
            </m:e>
          </m:nary>
        </m:oMath>
      </m:oMathPara>
    </w:p>
    <w:p w14:paraId="6058A263" w14:textId="77777777" w:rsidR="00F4596D" w:rsidRDefault="00F4596D" w:rsidP="00A23CAD">
      <w:pPr>
        <w:rPr>
          <w:rFonts w:eastAsiaTheme="minorEastAsia"/>
        </w:rPr>
      </w:pPr>
    </w:p>
    <w:p w14:paraId="4FE71ACA" w14:textId="7E892917" w:rsidR="00603EDC" w:rsidRDefault="00603EDC" w:rsidP="00A23CAD">
      <w:r>
        <w:t xml:space="preserve">While complimentary sets of resources </w:t>
      </w:r>
      <m:oMath>
        <m:r>
          <m:rPr>
            <m:nor/>
          </m:rPr>
          <w:rPr>
            <w:rFonts w:ascii="Cambria Math" w:hAnsi="Cambria Math"/>
          </w:rPr>
          <m:t>S</m:t>
        </m:r>
      </m:oMath>
      <w:r>
        <w:rPr>
          <w:rFonts w:eastAsiaTheme="minorEastAsia"/>
        </w:rPr>
        <w:t xml:space="preserve"> and </w:t>
      </w:r>
      <m:oMath>
        <m:r>
          <w:rPr>
            <w:rFonts w:ascii="Cambria Math" w:eastAsiaTheme="minorEastAsia" w:hAnsi="Cambria Math"/>
          </w:rPr>
          <m:t>¬</m:t>
        </m:r>
        <m:r>
          <m:rPr>
            <m:nor/>
          </m:rPr>
          <w:rPr>
            <w:rFonts w:ascii="Cambria Math" w:hAnsi="Cambria Math"/>
          </w:rPr>
          <m:t>S</m:t>
        </m:r>
      </m:oMath>
      <w:r>
        <w:rPr>
          <w:rFonts w:eastAsiaTheme="minorEastAsia"/>
        </w:rPr>
        <w:t xml:space="preserve"> appear on either side of the inequality in the full Storage Excess Capacity test, this test limits storage resources to those in MCC Bucket 4, thus excluding storage resources other than MCC Bucket 4 from consideration. Note that these other storage resources are also not then included in the sum of shown capacities</w:t>
      </w:r>
      <w:r w:rsidR="00DE6017">
        <w:rPr>
          <w:rFonts w:eastAsiaTheme="minorEastAsia"/>
        </w:rPr>
        <w:t xml:space="preserve">, so they do not contribute toward excess capacity available for charging MCC Bucket 4 storage resources. </w:t>
      </w:r>
    </w:p>
    <w:p w14:paraId="7C7D4F2D" w14:textId="53F6D228" w:rsidR="00AE5D1F" w:rsidRDefault="00AE5D1F" w:rsidP="00AE5D1F">
      <w:r>
        <w:t xml:space="preserve">See the </w:t>
      </w:r>
      <w:r w:rsidR="009805C8">
        <w:t>Check Capacity</w:t>
      </w:r>
      <w:r>
        <w:t xml:space="preserve"> worksheet for more granular results and </w:t>
      </w:r>
      <w:r w:rsidR="009805C8">
        <w:t>to inspect the calculations</w:t>
      </w:r>
      <w:r>
        <w:t>.</w:t>
      </w:r>
    </w:p>
    <w:p w14:paraId="257EEC7A" w14:textId="77777777" w:rsidR="009805C8" w:rsidRDefault="009805C8" w:rsidP="009805C8">
      <w:pPr>
        <w:pStyle w:val="Heading3"/>
      </w:pPr>
      <w:bookmarkStart w:id="45" w:name="_Toc166836077"/>
      <w:r>
        <w:t>Custom Profile</w:t>
      </w:r>
      <w:bookmarkEnd w:id="45"/>
    </w:p>
    <w:p w14:paraId="1142C270" w14:textId="77777777" w:rsidR="009805C8" w:rsidRPr="00467D42" w:rsidRDefault="009805C8" w:rsidP="009805C8">
      <w:pPr>
        <w:rPr>
          <w:i/>
          <w:iCs/>
        </w:rPr>
      </w:pPr>
      <w:r w:rsidRPr="00467D42">
        <w:rPr>
          <w:i/>
          <w:iCs/>
        </w:rPr>
        <w:t>“Checks whether any custom slice-of-day profiles exceed their resource’s NQC or VER value.”</w:t>
      </w:r>
    </w:p>
    <w:p w14:paraId="492A0C6B" w14:textId="77777777" w:rsidR="009805C8" w:rsidRDefault="009805C8" w:rsidP="009805C8">
      <w:r>
        <w:t>This test compares the capacities input into the Resource Custom Profiles worksheet against various maximum capacity measures according to the type of resource shown, as follows:</w:t>
      </w:r>
    </w:p>
    <w:p w14:paraId="6D2B3484" w14:textId="77777777" w:rsidR="009805C8" w:rsidRDefault="009805C8" w:rsidP="009805C8">
      <w:pPr>
        <w:pStyle w:val="ListParagraph"/>
        <w:numPr>
          <w:ilvl w:val="0"/>
          <w:numId w:val="6"/>
        </w:numPr>
      </w:pPr>
      <w:r>
        <w:t>Unspecified Imports – hourly capacities must be less than or equal to the NQC Under Contract input in the LSE Showing worksheet;</w:t>
      </w:r>
    </w:p>
    <w:p w14:paraId="2D8AAF61" w14:textId="77777777" w:rsidR="009805C8" w:rsidRDefault="009805C8" w:rsidP="009805C8">
      <w:pPr>
        <w:pStyle w:val="ListParagraph"/>
        <w:numPr>
          <w:ilvl w:val="0"/>
          <w:numId w:val="6"/>
        </w:numPr>
      </w:pPr>
      <w:r>
        <w:t>Solar or Wind resources – hourly capacities must be less than or equal to the resource’s Pmax defined in the resource database;</w:t>
      </w:r>
    </w:p>
    <w:p w14:paraId="3C76E6CB" w14:textId="77777777" w:rsidR="009805C8" w:rsidRDefault="009805C8" w:rsidP="009805C8">
      <w:pPr>
        <w:pStyle w:val="ListParagraph"/>
        <w:numPr>
          <w:ilvl w:val="0"/>
          <w:numId w:val="6"/>
        </w:numPr>
      </w:pPr>
      <w:r>
        <w:lastRenderedPageBreak/>
        <w:t>Resources with negative NQC Under Contract - hourly capacities should be nonnegative and must be greater than the lower of the NQC Under Contract input in the LSE Showing worksheet or the current filing month NQC defined in the Resource Database worksheet.</w:t>
      </w:r>
    </w:p>
    <w:p w14:paraId="3880C952" w14:textId="77777777" w:rsidR="009805C8" w:rsidRDefault="009805C8" w:rsidP="009805C8">
      <w:pPr>
        <w:pStyle w:val="ListParagraph"/>
        <w:numPr>
          <w:ilvl w:val="0"/>
          <w:numId w:val="6"/>
        </w:numPr>
      </w:pPr>
      <w:r>
        <w:t>All others – hourly capacities must be less than the lower of the NQC Under Contract input in the LSE Showing worksheet or the current filing month NQC defined in the Resource Database worksheet.</w:t>
      </w:r>
    </w:p>
    <w:p w14:paraId="3FB824E2" w14:textId="77777777" w:rsidR="009805C8" w:rsidRDefault="009805C8" w:rsidP="009805C8">
      <w:r>
        <w:t>If any resource at any hour exceeds its associated maximum capacity, the test fails.</w:t>
      </w:r>
    </w:p>
    <w:p w14:paraId="166BC0A1" w14:textId="77777777" w:rsidR="009805C8" w:rsidRPr="00A23CAD" w:rsidRDefault="009805C8" w:rsidP="009805C8">
      <w:r>
        <w:t>See the Check Custom Profiles worksheet for more granular results and to inspect the calculations.</w:t>
      </w:r>
    </w:p>
    <w:p w14:paraId="3852D55C" w14:textId="788313CD" w:rsidR="00A23CAD" w:rsidRDefault="00A23CAD" w:rsidP="00A23CAD">
      <w:pPr>
        <w:pStyle w:val="Heading3"/>
      </w:pPr>
      <w:bookmarkStart w:id="46" w:name="_Toc166836078"/>
      <w:r>
        <w:t>Storage Minimum State-of-Charge</w:t>
      </w:r>
      <w:bookmarkEnd w:id="46"/>
    </w:p>
    <w:p w14:paraId="579BA7EA" w14:textId="7AD95553" w:rsidR="00A23CAD" w:rsidRPr="00467D42" w:rsidRDefault="00AE5D1F" w:rsidP="00A23CAD">
      <w:pPr>
        <w:rPr>
          <w:i/>
          <w:iCs/>
        </w:rPr>
      </w:pPr>
      <w:r w:rsidRPr="00467D42">
        <w:rPr>
          <w:i/>
          <w:iCs/>
        </w:rPr>
        <w:t>“</w:t>
      </w:r>
      <w:r w:rsidR="00A23CAD" w:rsidRPr="00467D42">
        <w:rPr>
          <w:i/>
          <w:iCs/>
        </w:rPr>
        <w:t>Checks the state-of-charge for each hour across two consecutive days to ensure storage resources maintain greater than zero stored energy.</w:t>
      </w:r>
      <w:r w:rsidRPr="00467D42">
        <w:rPr>
          <w:i/>
          <w:iCs/>
        </w:rPr>
        <w:t>”</w:t>
      </w:r>
    </w:p>
    <w:p w14:paraId="7EAB52A0" w14:textId="4CD47BA3" w:rsidR="00C16106" w:rsidRDefault="00C16106" w:rsidP="00A23CAD">
      <w:r>
        <w:t>This test approximates the state-of-charge of all shown storage resources to ensure the state-of-charge never falls below zero. An initial state-of-charge of 100% is assumed for all resources at the beginning of hour ending 1 of the first day</w:t>
      </w:r>
      <w:r w:rsidR="00DA3F3E">
        <w:t xml:space="preserve"> (i.e., HE 24 for an assumed day 0)</w:t>
      </w:r>
      <w:r>
        <w:t xml:space="preserve">. </w:t>
      </w:r>
      <w:r w:rsidR="00DA3F3E">
        <w:t xml:space="preserve">Any hour when non-zero </w:t>
      </w:r>
      <w:r>
        <w:t xml:space="preserve">capacity is shown, the </w:t>
      </w:r>
      <w:r w:rsidR="00DA3F3E">
        <w:t xml:space="preserve">shown </w:t>
      </w:r>
      <w:r>
        <w:t xml:space="preserve">capacity divided by </w:t>
      </w:r>
      <w:r w:rsidR="00DA3F3E">
        <w:t xml:space="preserve">the resource’s maximum continuous energy </w:t>
      </w:r>
      <w:r>
        <w:t xml:space="preserve">is subtracted </w:t>
      </w:r>
      <w:r w:rsidR="00DA3F3E">
        <w:t xml:space="preserve">from the prior state-of-charge. </w:t>
      </w:r>
      <w:r w:rsidR="00764097">
        <w:t>Any hour during which zero capacity is shown, it is assumed the resource will recharge at a rate of either its maximum capacity or, when grid charging is not allowed, the shown slice-of-day capacities of its collocated non-storage resources divided by its efficiency up to a maximum state-of-charge of 100%.</w:t>
      </w:r>
      <w:r w:rsidR="001D7961">
        <w:t xml:space="preserve"> </w:t>
      </w:r>
      <w:r w:rsidR="00FF3435">
        <w:t>The state-of-charge of each storage resource is calculated for two consecutive 24 hour days with identical shown capacities to help account for initial states-of-charge less than the assumed 100%.</w:t>
      </w:r>
      <w:r w:rsidR="001D7961">
        <w:t xml:space="preserve"> Note that maximum continuous and daily energy values are scaled based on the contracted capacities, and that, because CAM storage debits are expected to have negative power capacities and energy maximums, the absolute values of these terms are used throughout.</w:t>
      </w:r>
    </w:p>
    <w:p w14:paraId="11F9A48B" w14:textId="69F9A041" w:rsidR="00C16106" w:rsidRDefault="00C16106" w:rsidP="00A23CAD">
      <w:r>
        <w:t>The assumptions and calculations used in this test are identical to those used in the Profile Optimization worksheet, but apply to all storage resources regardless of the source of the slice-of-day profile.</w:t>
      </w:r>
      <w:r w:rsidR="00DA3F3E">
        <w:t xml:space="preserve"> See the later section </w:t>
      </w:r>
      <w:r w:rsidR="00764097">
        <w:t>titled</w:t>
      </w:r>
      <w:r w:rsidR="00DA3F3E">
        <w:t xml:space="preserve"> </w:t>
      </w:r>
      <w:r w:rsidR="00DA3F3E">
        <w:fldChar w:fldCharType="begin"/>
      </w:r>
      <w:r w:rsidR="00DA3F3E">
        <w:instrText xml:space="preserve"> REF _Ref146893622 \h </w:instrText>
      </w:r>
      <w:r w:rsidR="00DA3F3E">
        <w:fldChar w:fldCharType="separate"/>
      </w:r>
      <w:r w:rsidR="00FE4388">
        <w:t>Storage Resource Optimization</w:t>
      </w:r>
      <w:r w:rsidR="00DA3F3E">
        <w:fldChar w:fldCharType="end"/>
      </w:r>
      <w:r w:rsidR="00DA3F3E">
        <w:t xml:space="preserve">, which </w:t>
      </w:r>
      <w:r w:rsidR="00D12220">
        <w:t>provides an explanation</w:t>
      </w:r>
      <w:r w:rsidR="00DA3F3E">
        <w:t xml:space="preserve"> of the state-of-charge calculations.</w:t>
      </w:r>
    </w:p>
    <w:p w14:paraId="15048962" w14:textId="330093D9" w:rsidR="00AE5D1F" w:rsidRPr="00A23CAD" w:rsidRDefault="00AE5D1F" w:rsidP="00AE5D1F">
      <w:r>
        <w:t xml:space="preserve">See the Check Storage SOC worksheet for more granular results and </w:t>
      </w:r>
      <w:r w:rsidR="00D12220">
        <w:t>to inspect the calculations</w:t>
      </w:r>
      <w:r>
        <w:t>.</w:t>
      </w:r>
    </w:p>
    <w:p w14:paraId="5CD007DB" w14:textId="242920BB" w:rsidR="00A23CAD" w:rsidRDefault="00A23CAD" w:rsidP="00A23CAD">
      <w:pPr>
        <w:pStyle w:val="Heading3"/>
      </w:pPr>
      <w:bookmarkStart w:id="47" w:name="_Toc166836079"/>
      <w:r>
        <w:t>Storage Energy</w:t>
      </w:r>
      <w:bookmarkEnd w:id="47"/>
    </w:p>
    <w:p w14:paraId="58D96B3E" w14:textId="4EADDE63" w:rsidR="00A23CAD" w:rsidRPr="00467D42" w:rsidRDefault="00AE5D1F" w:rsidP="00A23CAD">
      <w:pPr>
        <w:rPr>
          <w:i/>
          <w:iCs/>
        </w:rPr>
      </w:pPr>
      <w:r w:rsidRPr="00467D42">
        <w:rPr>
          <w:i/>
          <w:iCs/>
        </w:rPr>
        <w:t>“</w:t>
      </w:r>
      <w:r w:rsidR="00A23CAD" w:rsidRPr="00467D42">
        <w:rPr>
          <w:i/>
          <w:iCs/>
        </w:rPr>
        <w:t>Checks that storage resources do not show more than their listed maximum daily energy capacities.</w:t>
      </w:r>
      <w:r w:rsidRPr="00467D42">
        <w:rPr>
          <w:i/>
          <w:iCs/>
        </w:rPr>
        <w:t>”</w:t>
      </w:r>
    </w:p>
    <w:p w14:paraId="7F39623D" w14:textId="51385AA9" w:rsidR="00764097" w:rsidRDefault="00764097" w:rsidP="00A23CAD">
      <w:r>
        <w:lastRenderedPageBreak/>
        <w:t>Th</w:t>
      </w:r>
      <w:r w:rsidR="00FF3435">
        <w:t>is</w:t>
      </w:r>
      <w:r>
        <w:t xml:space="preserve"> test </w:t>
      </w:r>
      <w:r w:rsidR="00FF3435">
        <w:t xml:space="preserve">calculates the sum of each resource’s shown hourly slice-of-day capacities, which must be less than or equal to the </w:t>
      </w:r>
      <w:r w:rsidR="001D7961">
        <w:t xml:space="preserve">associated </w:t>
      </w:r>
      <w:r w:rsidR="00FF3435">
        <w:t>maximum</w:t>
      </w:r>
      <w:r w:rsidR="001D7961">
        <w:t xml:space="preserve"> daily energy defined in the Resource Database worksheet.</w:t>
      </w:r>
    </w:p>
    <w:p w14:paraId="41BC7FC8" w14:textId="575D81F5" w:rsidR="0082605E" w:rsidRDefault="0082605E" w:rsidP="0082605E">
      <w:r>
        <w:t xml:space="preserve">See the Check Storage SOC worksheet for more granular results and </w:t>
      </w:r>
      <w:r w:rsidR="00D12220">
        <w:t>to inspect the calculations</w:t>
      </w:r>
      <w:r>
        <w:t>.</w:t>
      </w:r>
    </w:p>
    <w:p w14:paraId="33CA49CE" w14:textId="7FE7C63D" w:rsidR="00A23CAD" w:rsidRDefault="00A23CAD" w:rsidP="00A23CAD">
      <w:pPr>
        <w:pStyle w:val="Heading3"/>
      </w:pPr>
      <w:bookmarkStart w:id="48" w:name="_Toc166836080"/>
      <w:r>
        <w:t>Grouped Resource Interconnection</w:t>
      </w:r>
      <w:bookmarkEnd w:id="48"/>
    </w:p>
    <w:p w14:paraId="79AD0AF1" w14:textId="58D30006" w:rsidR="00A23CAD" w:rsidRPr="00467D42" w:rsidRDefault="00AE5D1F" w:rsidP="00A23CAD">
      <w:pPr>
        <w:rPr>
          <w:i/>
          <w:iCs/>
        </w:rPr>
      </w:pPr>
      <w:r w:rsidRPr="00467D42">
        <w:rPr>
          <w:i/>
          <w:iCs/>
        </w:rPr>
        <w:t>“</w:t>
      </w:r>
      <w:r w:rsidR="00A23CAD" w:rsidRPr="00467D42">
        <w:rPr>
          <w:i/>
          <w:iCs/>
        </w:rPr>
        <w:t>Checks that groups of resources--either hybrid pairs or co</w:t>
      </w:r>
      <w:r w:rsidR="003F3D4C" w:rsidRPr="00467D42">
        <w:rPr>
          <w:i/>
          <w:iCs/>
        </w:rPr>
        <w:t>-</w:t>
      </w:r>
      <w:r w:rsidR="00A23CAD" w:rsidRPr="00467D42">
        <w:rPr>
          <w:i/>
          <w:iCs/>
        </w:rPr>
        <w:t>located resources--do not exceed interconnection limits.</w:t>
      </w:r>
      <w:r w:rsidRPr="00467D42">
        <w:rPr>
          <w:i/>
          <w:iCs/>
        </w:rPr>
        <w:t>”</w:t>
      </w:r>
    </w:p>
    <w:p w14:paraId="658CA720" w14:textId="6B8AA098" w:rsidR="001D7961" w:rsidRDefault="001D7961" w:rsidP="00A23CAD">
      <w:r>
        <w:t xml:space="preserve">This test aggregates any </w:t>
      </w:r>
      <w:r w:rsidR="003F3D4C">
        <w:t xml:space="preserve">co-located </w:t>
      </w:r>
      <w:r>
        <w:t>or hybrid resources and sums the shown capacities of each group. The summed capacities must not exceed the maximum capacity of the interconnection as defined in the Resource Database worksheet.</w:t>
      </w:r>
    </w:p>
    <w:p w14:paraId="3FBD107D" w14:textId="18811FD4" w:rsidR="0082605E" w:rsidRPr="00A23CAD" w:rsidRDefault="0082605E" w:rsidP="0082605E">
      <w:r>
        <w:t xml:space="preserve">See the Check Grouped Resources worksheet for more granular results and </w:t>
      </w:r>
      <w:r w:rsidR="00F4596D">
        <w:t>to inspect the calculations</w:t>
      </w:r>
      <w:r>
        <w:t>.</w:t>
      </w:r>
    </w:p>
    <w:p w14:paraId="727E373A" w14:textId="2939B7DB" w:rsidR="00A23CAD" w:rsidRDefault="00A23CAD" w:rsidP="00A23CAD">
      <w:pPr>
        <w:pStyle w:val="Heading3"/>
      </w:pPr>
      <w:bookmarkStart w:id="49" w:name="_Toc166836081"/>
      <w:r>
        <w:t>Hybrid Deliverability</w:t>
      </w:r>
      <w:bookmarkEnd w:id="49"/>
    </w:p>
    <w:p w14:paraId="264F1B76" w14:textId="79FAF7BB" w:rsidR="00A23CAD" w:rsidRPr="00467D42" w:rsidRDefault="00AE5D1F" w:rsidP="00A23CAD">
      <w:pPr>
        <w:rPr>
          <w:i/>
          <w:iCs/>
        </w:rPr>
      </w:pPr>
      <w:r w:rsidRPr="00467D42">
        <w:rPr>
          <w:i/>
          <w:iCs/>
        </w:rPr>
        <w:t>“</w:t>
      </w:r>
      <w:r w:rsidR="00A23CAD" w:rsidRPr="00467D42">
        <w:rPr>
          <w:i/>
          <w:iCs/>
        </w:rPr>
        <w:t>Checks hybrid solar resources against their paired storage according to their deliverability statuses.</w:t>
      </w:r>
      <w:r w:rsidRPr="00467D42">
        <w:rPr>
          <w:i/>
          <w:iCs/>
        </w:rPr>
        <w:t>”</w:t>
      </w:r>
    </w:p>
    <w:p w14:paraId="2BFEC82E" w14:textId="178C6800" w:rsidR="001D7961" w:rsidRDefault="001D7961" w:rsidP="00A23CAD">
      <w:r>
        <w:t>This test identifies shown resources which are part of hybrid pairs and evaluates their shown capacities of hybrid solar sub-resources based on the Deliverability Status of defined in the Resource Database worksheet:</w:t>
      </w:r>
    </w:p>
    <w:p w14:paraId="604F8B19" w14:textId="04EAEEB8" w:rsidR="001D7961" w:rsidRDefault="001D7961" w:rsidP="001D7961">
      <w:pPr>
        <w:pStyle w:val="ListParagraph"/>
        <w:numPr>
          <w:ilvl w:val="0"/>
          <w:numId w:val="7"/>
        </w:numPr>
      </w:pPr>
      <w:r>
        <w:t>“FC” –</w:t>
      </w:r>
      <w:r w:rsidR="00C21A2F">
        <w:t xml:space="preserve"> shown capacities must not exceed </w:t>
      </w:r>
      <w:r w:rsidR="00656B04">
        <w:t xml:space="preserve">the Pmax defined in the Resource Database worksheet scaled by the ratio of the input NQC Under Contract divided by the total NQC for the current showing month defined in the Resource </w:t>
      </w:r>
      <w:r w:rsidR="002733F4">
        <w:t>Database</w:t>
      </w:r>
      <w:r w:rsidR="00656B04">
        <w:t xml:space="preserve"> worksheet</w:t>
      </w:r>
      <w:r w:rsidR="00C21A2F">
        <w:t>.</w:t>
      </w:r>
    </w:p>
    <w:p w14:paraId="621A63CE" w14:textId="3FC8B509" w:rsidR="001D7961" w:rsidRDefault="001D7961" w:rsidP="001D7961">
      <w:pPr>
        <w:pStyle w:val="ListParagraph"/>
        <w:numPr>
          <w:ilvl w:val="0"/>
          <w:numId w:val="7"/>
        </w:numPr>
      </w:pPr>
      <w:r>
        <w:t xml:space="preserve">“EO” – </w:t>
      </w:r>
      <w:r w:rsidR="00C21A2F">
        <w:t>shown capacities must not exceed the interconnection limit as defined in the Resource Database worksheet.</w:t>
      </w:r>
    </w:p>
    <w:p w14:paraId="57984CA1" w14:textId="2EDBEED2" w:rsidR="00C21A2F" w:rsidRDefault="00C21A2F" w:rsidP="001D7961">
      <w:pPr>
        <w:pStyle w:val="ListParagraph"/>
        <w:numPr>
          <w:ilvl w:val="0"/>
          <w:numId w:val="7"/>
        </w:numPr>
      </w:pPr>
      <w:r>
        <w:t xml:space="preserve">“ID” – shown capacities must not exceed the Deliverable % multiplied by </w:t>
      </w:r>
      <w:r w:rsidR="00656B04">
        <w:t xml:space="preserve">Pmax, both defined in the Resource Database worksheet, scaled by the ratio of the input NQC Under Contract divided by the total NQC for the current showing month defined in the Resource </w:t>
      </w:r>
      <w:r w:rsidR="002733F4">
        <w:t>Database</w:t>
      </w:r>
      <w:r w:rsidR="00656B04">
        <w:t xml:space="preserve"> worksheet.</w:t>
      </w:r>
    </w:p>
    <w:p w14:paraId="53A6256F" w14:textId="2D15AA26" w:rsidR="001D7961" w:rsidRDefault="001D7961" w:rsidP="00DD34E1">
      <w:pPr>
        <w:pStyle w:val="ListParagraph"/>
        <w:numPr>
          <w:ilvl w:val="0"/>
          <w:numId w:val="7"/>
        </w:numPr>
      </w:pPr>
      <w:r>
        <w:t xml:space="preserve">“PD” – </w:t>
      </w:r>
      <w:r w:rsidR="00C21A2F">
        <w:t>shown capacities must not exceed the Deliverable MW defined in the Resource Database.</w:t>
      </w:r>
    </w:p>
    <w:p w14:paraId="658693A8" w14:textId="4285B6EF" w:rsidR="001D7961" w:rsidRDefault="001D7961" w:rsidP="00A23CAD">
      <w:r>
        <w:t xml:space="preserve">The </w:t>
      </w:r>
      <w:r w:rsidR="00F4596D">
        <w:t xml:space="preserve">worksheet supporting </w:t>
      </w:r>
      <w:r>
        <w:t xml:space="preserve">this test </w:t>
      </w:r>
      <w:r w:rsidR="00F4596D">
        <w:t xml:space="preserve">indicates </w:t>
      </w:r>
      <w:r>
        <w:t>whether both sub-resources in a hybrid pair are shown together, but doing so is not required.</w:t>
      </w:r>
    </w:p>
    <w:p w14:paraId="3AAE126E" w14:textId="2F2C6A99" w:rsidR="0082605E" w:rsidRPr="00A23CAD" w:rsidRDefault="0082605E" w:rsidP="0082605E">
      <w:r>
        <w:t>See the Check Hybrid Deliverability worksheet for more granular results and</w:t>
      </w:r>
      <w:r w:rsidR="00F4596D">
        <w:t xml:space="preserve"> to inspect the calculations.</w:t>
      </w:r>
    </w:p>
    <w:p w14:paraId="33E25AA3" w14:textId="076ADE1A" w:rsidR="00A23CAD" w:rsidRDefault="00A23CAD" w:rsidP="00A23CAD">
      <w:pPr>
        <w:pStyle w:val="Heading3"/>
      </w:pPr>
      <w:bookmarkStart w:id="50" w:name="_Toc166836082"/>
      <w:r>
        <w:t>Demand Response</w:t>
      </w:r>
      <w:bookmarkEnd w:id="50"/>
    </w:p>
    <w:p w14:paraId="29D7412C" w14:textId="24F6D585" w:rsidR="00A23CAD" w:rsidRPr="00467D42" w:rsidRDefault="0082605E" w:rsidP="00A23CAD">
      <w:pPr>
        <w:rPr>
          <w:i/>
          <w:iCs/>
        </w:rPr>
      </w:pPr>
      <w:r w:rsidRPr="00467D42">
        <w:rPr>
          <w:i/>
          <w:iCs/>
        </w:rPr>
        <w:t>“</w:t>
      </w:r>
      <w:r w:rsidR="00A23CAD" w:rsidRPr="00467D42">
        <w:rPr>
          <w:i/>
          <w:iCs/>
        </w:rPr>
        <w:t>Checks that shown demand response capacity does not exceed 8.3% of requirements in any hour.</w:t>
      </w:r>
      <w:r w:rsidRPr="00467D42">
        <w:rPr>
          <w:i/>
          <w:iCs/>
        </w:rPr>
        <w:t>”</w:t>
      </w:r>
    </w:p>
    <w:p w14:paraId="2C6A0D82" w14:textId="176517C3" w:rsidR="00656B04" w:rsidRDefault="00656B04" w:rsidP="00A23CAD">
      <w:r>
        <w:lastRenderedPageBreak/>
        <w:t>This test calculates the sum of all shown capacities among demand response resources and allocations for each hour. The shown demand response must be less than or equal to the hourly system requirements multiplied by 8.3%</w:t>
      </w:r>
    </w:p>
    <w:p w14:paraId="0E76A7D2" w14:textId="7875248F" w:rsidR="0082605E" w:rsidRPr="00A23CAD" w:rsidRDefault="0082605E" w:rsidP="0082605E">
      <w:r>
        <w:t>See the Check Demand Response worksheet for more granular results and the CheckDemandResponse query to review calculations step-by-step.</w:t>
      </w:r>
    </w:p>
    <w:p w14:paraId="4422EFE6" w14:textId="5A5E2DC7" w:rsidR="00DA5AC3" w:rsidRDefault="00DA5AC3" w:rsidP="00DA5AC3">
      <w:pPr>
        <w:pStyle w:val="Heading2"/>
      </w:pPr>
      <w:bookmarkStart w:id="51" w:name="_Toc166836083"/>
      <w:r>
        <w:t>LSE Showing Complete</w:t>
      </w:r>
      <w:bookmarkEnd w:id="51"/>
    </w:p>
    <w:p w14:paraId="08F4C478" w14:textId="1835933C" w:rsidR="003341C0" w:rsidRPr="003341C0" w:rsidRDefault="00932046" w:rsidP="003341C0">
      <w:r>
        <w:t>After completing all relevant worksheets with blue-colored tabs (LSE Showing, Resource Custom Profiles, and Profile Optimization), t</w:t>
      </w:r>
      <w:r w:rsidR="0075704B">
        <w:t xml:space="preserve">he </w:t>
      </w:r>
      <w:r>
        <w:t>LSE Showing Complete worksheet will contain a summary of all information about the showing. Once submitted, the CPUC will extract data from the table in this worksheet as the data source used when validating the showing.</w:t>
      </w:r>
    </w:p>
    <w:p w14:paraId="6695120C" w14:textId="68990558" w:rsidR="00DA5AC3" w:rsidRDefault="00DA5AC3" w:rsidP="00DA5AC3">
      <w:pPr>
        <w:pStyle w:val="Heading2"/>
      </w:pPr>
      <w:bookmarkStart w:id="52" w:name="_Toc166836084"/>
      <w:r>
        <w:t>Availability Charts</w:t>
      </w:r>
      <w:bookmarkEnd w:id="52"/>
    </w:p>
    <w:p w14:paraId="516EE3CC" w14:textId="29D55EFE" w:rsidR="0075704B" w:rsidRDefault="0075704B" w:rsidP="0075704B">
      <w:r>
        <w:t xml:space="preserve">The three </w:t>
      </w:r>
      <w:r w:rsidR="00F93E26">
        <w:t xml:space="preserve">availability </w:t>
      </w:r>
      <w:r>
        <w:t>charts allow users to compare the capacities shown for each hour and for local and flexibl</w:t>
      </w:r>
      <w:r w:rsidR="00F93E26">
        <w:t>e</w:t>
      </w:r>
      <w:r>
        <w:t xml:space="preserve"> resource adequacy against their requirements.</w:t>
      </w:r>
    </w:p>
    <w:p w14:paraId="631D4CF5" w14:textId="4FA4AABF" w:rsidR="0075704B" w:rsidRDefault="0075704B" w:rsidP="0075704B">
      <w:r>
        <w:t>The Hourly Availability chart shows groups of resources as stacked bars contributing toward</w:t>
      </w:r>
      <w:r w:rsidR="00F93E26">
        <w:t>s</w:t>
      </w:r>
      <w:r>
        <w:t xml:space="preserve"> the </w:t>
      </w:r>
      <w:r w:rsidR="00F93E26">
        <w:t>total capacity shown</w:t>
      </w:r>
      <w:r>
        <w:t xml:space="preserve"> during each slice-of-day hour. A black line overlaying the bars indicates the system requirements adjusted for any CAM </w:t>
      </w:r>
      <w:r w:rsidR="00F93E26">
        <w:t xml:space="preserve">and DR </w:t>
      </w:r>
      <w:r>
        <w:t xml:space="preserve">allocations aside from </w:t>
      </w:r>
      <w:r w:rsidR="00834463">
        <w:t xml:space="preserve">CAM </w:t>
      </w:r>
      <w:r>
        <w:t>storage</w:t>
      </w:r>
      <w:r w:rsidR="00774ED5">
        <w:t xml:space="preserve"> and peakers</w:t>
      </w:r>
      <w:r>
        <w:t xml:space="preserve">. A compliant showing must </w:t>
      </w:r>
      <w:r w:rsidR="00F93E26">
        <w:t>have capacities at or above the requirements for each hour plus sufficient excess capacity to account for storage charging and losses.</w:t>
      </w:r>
      <w:r w:rsidR="00C23CB3">
        <w:t xml:space="preserve"> Hourly demand response, including DR allocations, are capped at 8.3% of the applicable</w:t>
      </w:r>
      <w:r w:rsidR="00467D42">
        <w:t xml:space="preserve"> hourly</w:t>
      </w:r>
      <w:r w:rsidR="00C23CB3">
        <w:t xml:space="preserve"> system requirement, and any storage resource capacities shown coincident with less than zero state-of-charge are excluded, as reflected in the System Hourly Capacity validation check.</w:t>
      </w:r>
    </w:p>
    <w:p w14:paraId="482A7725" w14:textId="07C98D4B" w:rsidR="0075704B" w:rsidRDefault="0075704B" w:rsidP="0075704B">
      <w:r>
        <w:t>The Local and Flex Availability charts show the same groupings of resources as stacked bars with the contributing capacities toward each local capacity area and flexible capacity category. Black points indicate the local and flex</w:t>
      </w:r>
      <w:r w:rsidR="00F93E26">
        <w:t>ible RA</w:t>
      </w:r>
      <w:r>
        <w:t xml:space="preserve"> requirements. A compliant showing must have capacities at or above the requirements for each </w:t>
      </w:r>
      <w:r w:rsidR="00F93E26">
        <w:t>applicable local area and meet the flexible RA requirement.</w:t>
      </w:r>
    </w:p>
    <w:p w14:paraId="1D5F8DE4" w14:textId="65730E9C" w:rsidR="001F7AC4" w:rsidRPr="0075704B" w:rsidRDefault="001F7AC4" w:rsidP="0075704B">
      <w:r>
        <w:t>Each of the three charts are supported by hidden worksheets which aggregate the showing and apply labels for the chart. These worksheets can be unhidden and accessed by clicking the “Go To Sheet” button at the top left corner of each chart.</w:t>
      </w:r>
    </w:p>
    <w:p w14:paraId="21D04481" w14:textId="1B5CB99B" w:rsidR="009C3680" w:rsidRDefault="009C3680" w:rsidP="009C3680">
      <w:pPr>
        <w:pStyle w:val="Heading1"/>
      </w:pPr>
      <w:bookmarkStart w:id="53" w:name="_Toc166836085"/>
      <w:r>
        <w:t>Power Quer</w:t>
      </w:r>
      <w:r w:rsidR="00D53B79">
        <w:t>y</w:t>
      </w:r>
      <w:bookmarkEnd w:id="53"/>
    </w:p>
    <w:p w14:paraId="7BE76527" w14:textId="0116DE32" w:rsidR="009C3680" w:rsidRDefault="009C3680" w:rsidP="009C3680">
      <w:r>
        <w:t xml:space="preserve">The template contains </w:t>
      </w:r>
      <w:r w:rsidR="002F5F18">
        <w:t>18</w:t>
      </w:r>
      <w:r>
        <w:t xml:space="preserve"> queries</w:t>
      </w:r>
      <w:r w:rsidR="00BB1C06">
        <w:t xml:space="preserve"> organized into </w:t>
      </w:r>
      <w:r w:rsidR="002F5F18">
        <w:t>four</w:t>
      </w:r>
      <w:r w:rsidR="00BB1C06">
        <w:t xml:space="preserve"> groups based on their use. All queries are available for inspection in the Power Query Editor</w:t>
      </w:r>
      <w:r w:rsidR="00975092">
        <w:t>. To access the Power Query Editor from the Excel Ribbon Menu select</w:t>
      </w:r>
      <w:r w:rsidR="00BB1C06">
        <w:t>:</w:t>
      </w:r>
    </w:p>
    <w:p w14:paraId="698D698C" w14:textId="5EE13C82" w:rsidR="00BB1C06" w:rsidRDefault="00BB1C06" w:rsidP="009C3680">
      <w:r>
        <w:t xml:space="preserve">Data </w:t>
      </w:r>
      <w:r>
        <w:sym w:font="Wingdings" w:char="F0E0"/>
      </w:r>
      <w:r>
        <w:t xml:space="preserve"> Queries and Connections</w:t>
      </w:r>
      <w:r w:rsidR="00D53B79">
        <w:t xml:space="preserve"> </w:t>
      </w:r>
      <w:r w:rsidR="00D53B79">
        <w:sym w:font="Wingdings" w:char="F0E0"/>
      </w:r>
      <w:r w:rsidR="00D53B79">
        <w:t xml:space="preserve"> Double-click on any listed query</w:t>
      </w:r>
    </w:p>
    <w:p w14:paraId="22A918A3" w14:textId="0A105F72" w:rsidR="00D53B79" w:rsidRDefault="00D53B79" w:rsidP="009C3680">
      <w:r>
        <w:t>Power Query is primarily an extract, transform, and load (ETL) utility</w:t>
      </w:r>
      <w:r w:rsidR="00975092">
        <w:t xml:space="preserve"> that has been</w:t>
      </w:r>
      <w:r>
        <w:t xml:space="preserve"> built into Excel since 2010. Th</w:t>
      </w:r>
      <w:r w:rsidR="002F5F18">
        <w:t>is</w:t>
      </w:r>
      <w:r>
        <w:t xml:space="preserve"> </w:t>
      </w:r>
      <w:r w:rsidR="002F5F18">
        <w:t xml:space="preserve">feature </w:t>
      </w:r>
      <w:r>
        <w:t xml:space="preserve">allows queries to be written in Microsoft’s proprietary </w:t>
      </w:r>
      <w:r>
        <w:lastRenderedPageBreak/>
        <w:t>M language</w:t>
      </w:r>
      <w:r w:rsidR="002F5F18">
        <w:t>,</w:t>
      </w:r>
      <w:r>
        <w:t xml:space="preserve"> and translates these queries to connect </w:t>
      </w:r>
      <w:r w:rsidR="002F5F18">
        <w:t xml:space="preserve">natively </w:t>
      </w:r>
      <w:r>
        <w:t>to a variety of underlying data sources, such as external flat files and offsite SQL servers.</w:t>
      </w:r>
    </w:p>
    <w:p w14:paraId="4A85DC21" w14:textId="6087354F" w:rsidR="00D53B79" w:rsidRDefault="00D53B79" w:rsidP="009C3680">
      <w:r>
        <w:t xml:space="preserve">Although capable of </w:t>
      </w:r>
      <w:r w:rsidR="006D107E">
        <w:t xml:space="preserve">managing </w:t>
      </w:r>
      <w:r>
        <w:t xml:space="preserve">external connections, </w:t>
      </w:r>
      <w:r w:rsidR="002F5F18">
        <w:t xml:space="preserve">the Resource Adequacy Slice-of-Day Showing template uses </w:t>
      </w:r>
      <w:r>
        <w:t xml:space="preserve">Power Query </w:t>
      </w:r>
      <w:r w:rsidR="009F3B72">
        <w:t xml:space="preserve">to </w:t>
      </w:r>
      <w:r w:rsidR="002F5F18">
        <w:t xml:space="preserve">process </w:t>
      </w:r>
      <w:r>
        <w:t xml:space="preserve">data </w:t>
      </w:r>
      <w:r w:rsidR="009F3B72">
        <w:t xml:space="preserve">contained </w:t>
      </w:r>
      <w:r w:rsidR="002F5F18">
        <w:t xml:space="preserve">entirely </w:t>
      </w:r>
      <w:r w:rsidR="009F3B72">
        <w:t>within</w:t>
      </w:r>
      <w:r>
        <w:t xml:space="preserve"> </w:t>
      </w:r>
      <w:r w:rsidR="009F3B72">
        <w:t xml:space="preserve">the </w:t>
      </w:r>
      <w:r>
        <w:t>single Excel workbook</w:t>
      </w:r>
      <w:r w:rsidR="009F3B72">
        <w:t xml:space="preserve">. Power Query </w:t>
      </w:r>
      <w:r>
        <w:t xml:space="preserve">provides </w:t>
      </w:r>
      <w:r w:rsidR="009F3B72">
        <w:t xml:space="preserve">some </w:t>
      </w:r>
      <w:r>
        <w:t xml:space="preserve">advantages over cell-based formula calculations </w:t>
      </w:r>
      <w:r w:rsidR="006D107E">
        <w:t xml:space="preserve">particularly </w:t>
      </w:r>
      <w:r>
        <w:t>when handling variably-sized data tables.</w:t>
      </w:r>
      <w:r w:rsidR="009F3B72">
        <w:t xml:space="preserve"> Specifically, Power Query </w:t>
      </w:r>
      <w:r w:rsidR="002F5F18">
        <w:t xml:space="preserve">functions </w:t>
      </w:r>
      <w:r w:rsidR="009F3B72">
        <w:t xml:space="preserve">operate on </w:t>
      </w:r>
      <w:r w:rsidR="002F5F18">
        <w:t xml:space="preserve">entire </w:t>
      </w:r>
      <w:r w:rsidR="009F3B72">
        <w:t xml:space="preserve">tables rather than individual </w:t>
      </w:r>
      <w:r w:rsidR="002F5F18">
        <w:t>cells</w:t>
      </w:r>
      <w:r w:rsidR="009F3B72">
        <w:t xml:space="preserve">, </w:t>
      </w:r>
      <w:r w:rsidR="002F5F18">
        <w:t>simplifying certain table-based operations versus equivalents implemented using standard Excel formulas</w:t>
      </w:r>
      <w:r w:rsidR="009F3B72">
        <w:t xml:space="preserve">. </w:t>
      </w:r>
      <w:r w:rsidR="002F5F18">
        <w:t>Additionally</w:t>
      </w:r>
      <w:r w:rsidR="009F3B72" w:rsidRPr="002F5F18">
        <w:t xml:space="preserve">, </w:t>
      </w:r>
      <w:r w:rsidR="0086038F" w:rsidRPr="002F5F18">
        <w:t>complicated</w:t>
      </w:r>
      <w:r w:rsidR="009F3B72" w:rsidRPr="002F5F18">
        <w:t xml:space="preserve"> calculations can be presented </w:t>
      </w:r>
      <w:r w:rsidR="009F3B72">
        <w:t>within the Power Query editor</w:t>
      </w:r>
      <w:r w:rsidR="0086038F">
        <w:t xml:space="preserve"> as </w:t>
      </w:r>
      <w:r w:rsidR="002F5F18">
        <w:t xml:space="preserve">a sequence of </w:t>
      </w:r>
      <w:r w:rsidR="0086038F">
        <w:t>Steps,</w:t>
      </w:r>
      <w:r w:rsidR="009F3B72">
        <w:t xml:space="preserve"> available for inspection but otherwise out of the way for users </w:t>
      </w:r>
      <w:r w:rsidR="002F5F18">
        <w:t xml:space="preserve">who may be </w:t>
      </w:r>
      <w:r w:rsidR="009F3B72">
        <w:t xml:space="preserve">interested only in the </w:t>
      </w:r>
      <w:r w:rsidR="002F5F18">
        <w:t>results</w:t>
      </w:r>
      <w:r w:rsidR="009F3B72">
        <w:t>.</w:t>
      </w:r>
      <w:r w:rsidR="002F5F18">
        <w:t xml:space="preserve"> </w:t>
      </w:r>
      <w:r w:rsidR="004A4E49">
        <w:t>Finally, Tables exported from Power Query are automatically resized to match the data, while formulas in any additional columns are copied into new rows.</w:t>
      </w:r>
    </w:p>
    <w:p w14:paraId="2F4BD3A7" w14:textId="77777777" w:rsidR="004A4E49" w:rsidRDefault="00526F89" w:rsidP="004A4E49">
      <w:r>
        <w:t>One downside of Power Query is its speed. Users accustomed to immediate results when updating formulas or values in Excel cells may find the need to refresh tables generated by queries cumbersome or be put off by the comparatively slow loading times</w:t>
      </w:r>
      <w:r w:rsidR="0086038F">
        <w:t xml:space="preserve"> to and from Power Query</w:t>
      </w:r>
      <w:r>
        <w:t xml:space="preserve">. While query performance was a consideration </w:t>
      </w:r>
      <w:r w:rsidR="00975092">
        <w:t xml:space="preserve">when </w:t>
      </w:r>
      <w:r>
        <w:t>developing the template</w:t>
      </w:r>
      <w:r w:rsidR="0086038F">
        <w:t xml:space="preserve"> and designing the queries</w:t>
      </w:r>
      <w:r>
        <w:t>, some tables may still take several seconds to refresh</w:t>
      </w:r>
      <w:r w:rsidR="0086038F">
        <w:t>.</w:t>
      </w:r>
      <w:r>
        <w:t xml:space="preserve"> </w:t>
      </w:r>
      <w:r w:rsidR="00A0049D">
        <w:t>VBA scripts are included to control when queries refresh using manual button controls and worksheet events. These</w:t>
      </w:r>
      <w:r w:rsidR="004A4E49">
        <w:t xml:space="preserve"> scripts</w:t>
      </w:r>
      <w:r w:rsidR="00A0049D">
        <w:t xml:space="preserve"> should help limit the number of queries refreshing at a given time and minimize time spent waiting for queries.</w:t>
      </w:r>
    </w:p>
    <w:p w14:paraId="53269250" w14:textId="01EAED3A" w:rsidR="004A4E49" w:rsidRDefault="004A4E49" w:rsidP="004A4E49">
      <w:r>
        <w:t xml:space="preserve">In Revision 29, the template was updated to use Power Query primarily to manage a few columns used as indices throughout the workbook and filtering resources, allocations, and requirements for each Table. </w:t>
      </w:r>
      <w:r w:rsidR="003E47C1">
        <w:t xml:space="preserve">Earlier versions of the template use Power Query more extensively to perform calculations. </w:t>
      </w:r>
      <w:r>
        <w:t>Limiting the complexity of operations in Power Query results in faster refresh times, while necessarily increasing the complexity of formulas in cell</w:t>
      </w:r>
      <w:r w:rsidR="003E47C1">
        <w:t>s</w:t>
      </w:r>
      <w:r w:rsidR="007E6F4F">
        <w:t xml:space="preserve"> throughout the workbook</w:t>
      </w:r>
      <w:r>
        <w:t>.</w:t>
      </w:r>
    </w:p>
    <w:p w14:paraId="74CFD07C" w14:textId="357C2B8C" w:rsidR="0029197A" w:rsidRDefault="0029197A" w:rsidP="004A4E49">
      <w:r>
        <w:t>Many of the queries are programmed to refresh automatically when activating certain worksheets or running the storage profile optimizer. All queries may be refreshed manually by unprotecting the worksheet from the Review menu, and either right-clicking any area of the table and selecting “Refresh”, or, with any cell in the table selected, clicking “Refresh” in the Table Design menu.</w:t>
      </w:r>
    </w:p>
    <w:p w14:paraId="3F25FE68" w14:textId="2E862D06" w:rsidR="0086038F" w:rsidRDefault="0086038F" w:rsidP="0086038F">
      <w:r>
        <w:t>The queries are grouped according to their purpose, with each group described in the following subsections.</w:t>
      </w:r>
    </w:p>
    <w:p w14:paraId="5FD58872" w14:textId="3EBCF73F" w:rsidR="003341C0" w:rsidRDefault="003341C0" w:rsidP="003341C0">
      <w:pPr>
        <w:pStyle w:val="Heading2"/>
      </w:pPr>
      <w:bookmarkStart w:id="54" w:name="_Toc166836086"/>
      <w:r>
        <w:t>Resource Information</w:t>
      </w:r>
      <w:bookmarkEnd w:id="54"/>
    </w:p>
    <w:p w14:paraId="72660B1E" w14:textId="51D80F8C" w:rsidR="003341C0" w:rsidRDefault="003341C0" w:rsidP="003341C0">
      <w:r>
        <w:t xml:space="preserve">The </w:t>
      </w:r>
      <w:r w:rsidR="00B47D01">
        <w:t>four</w:t>
      </w:r>
      <w:r>
        <w:t xml:space="preserve"> queries in this group correspond to the two visible and three hidden worksheets with green tabs, extracting data from the tables contained therein and applying filters and transformations to make the data useable in later queries.</w:t>
      </w:r>
    </w:p>
    <w:p w14:paraId="2091F091" w14:textId="77777777" w:rsidR="00410C15" w:rsidRPr="00F13AFB" w:rsidRDefault="00A0049D" w:rsidP="00F13AFB">
      <w:pPr>
        <w:pStyle w:val="Heading3"/>
      </w:pPr>
      <w:bookmarkStart w:id="55" w:name="_Ref149208605"/>
      <w:bookmarkStart w:id="56" w:name="_Toc166836087"/>
      <w:r w:rsidRPr="00F13AFB">
        <w:lastRenderedPageBreak/>
        <w:t>ResourceDatabase</w:t>
      </w:r>
      <w:bookmarkEnd w:id="55"/>
      <w:bookmarkEnd w:id="56"/>
    </w:p>
    <w:p w14:paraId="6D5F5E81" w14:textId="54155317" w:rsidR="00A0049D" w:rsidRPr="00F13AFB" w:rsidRDefault="00A0049D" w:rsidP="003341C0">
      <w:r w:rsidRPr="00F13AFB">
        <w:t xml:space="preserve">This query loads data from the </w:t>
      </w:r>
      <w:r w:rsidR="00AF6E16" w:rsidRPr="00F13AFB">
        <w:t xml:space="preserve">Resource </w:t>
      </w:r>
      <w:r w:rsidRPr="00F13AFB">
        <w:t xml:space="preserve">Database worksheet and joins the table to the </w:t>
      </w:r>
      <w:r w:rsidR="009C48A9" w:rsidRPr="004F6712">
        <w:rPr>
          <w:rStyle w:val="QueryName"/>
        </w:rPr>
        <w:fldChar w:fldCharType="begin"/>
      </w:r>
      <w:r w:rsidR="009C48A9" w:rsidRPr="004F6712">
        <w:rPr>
          <w:rStyle w:val="QueryName"/>
        </w:rPr>
        <w:instrText xml:space="preserve"> REF _Ref149208992 \h </w:instrText>
      </w:r>
      <w:r w:rsidR="004F6712">
        <w:rPr>
          <w:rStyle w:val="QueryName"/>
        </w:rPr>
        <w:instrText xml:space="preserve"> \* MERGEFORMAT </w:instrText>
      </w:r>
      <w:r w:rsidR="009C48A9" w:rsidRPr="004F6712">
        <w:rPr>
          <w:rStyle w:val="QueryName"/>
        </w:rPr>
      </w:r>
      <w:r w:rsidR="009C48A9" w:rsidRPr="004F6712">
        <w:rPr>
          <w:rStyle w:val="QueryName"/>
        </w:rPr>
        <w:fldChar w:fldCharType="separate"/>
      </w:r>
      <w:r w:rsidR="00FE4388" w:rsidRPr="00FE4388">
        <w:rPr>
          <w:rStyle w:val="QueryName"/>
        </w:rPr>
        <w:t>ResourceDefaultProfiles</w:t>
      </w:r>
      <w:r w:rsidR="009C48A9" w:rsidRPr="004F6712">
        <w:rPr>
          <w:rStyle w:val="QueryName"/>
        </w:rPr>
        <w:fldChar w:fldCharType="end"/>
      </w:r>
      <w:r w:rsidRPr="00F13AFB">
        <w:t xml:space="preserve"> quer</w:t>
      </w:r>
      <w:r w:rsidR="002733F4">
        <w:t>y</w:t>
      </w:r>
      <w:r w:rsidRPr="00F13AFB">
        <w:t xml:space="preserve">, using the </w:t>
      </w:r>
      <w:r w:rsidR="009C48A9" w:rsidRPr="004F6712">
        <w:rPr>
          <w:rStyle w:val="QueryName"/>
        </w:rPr>
        <w:fldChar w:fldCharType="begin"/>
      </w:r>
      <w:r w:rsidR="009C48A9" w:rsidRPr="004F6712">
        <w:rPr>
          <w:rStyle w:val="QueryName"/>
        </w:rPr>
        <w:instrText xml:space="preserve"> REF _Ref149209025 \h </w:instrText>
      </w:r>
      <w:r w:rsidR="004F6712">
        <w:rPr>
          <w:rStyle w:val="QueryName"/>
        </w:rPr>
        <w:instrText xml:space="preserve"> \* MERGEFORMAT </w:instrText>
      </w:r>
      <w:r w:rsidR="009C48A9" w:rsidRPr="004F6712">
        <w:rPr>
          <w:rStyle w:val="QueryName"/>
        </w:rPr>
      </w:r>
      <w:r w:rsidR="009C48A9" w:rsidRPr="004F6712">
        <w:rPr>
          <w:rStyle w:val="QueryName"/>
        </w:rPr>
        <w:fldChar w:fldCharType="separate"/>
      </w:r>
      <w:r w:rsidR="00FE4388" w:rsidRPr="00FE4388">
        <w:rPr>
          <w:rStyle w:val="QueryName"/>
        </w:rPr>
        <w:t>ResourceProfileCategories</w:t>
      </w:r>
      <w:r w:rsidR="009C48A9" w:rsidRPr="004F6712">
        <w:rPr>
          <w:rStyle w:val="QueryName"/>
        </w:rPr>
        <w:fldChar w:fldCharType="end"/>
      </w:r>
      <w:r w:rsidRPr="00F13AFB">
        <w:t xml:space="preserve"> and </w:t>
      </w:r>
      <w:r w:rsidR="009C48A9" w:rsidRPr="004F6712">
        <w:rPr>
          <w:rStyle w:val="QueryName"/>
        </w:rPr>
        <w:fldChar w:fldCharType="begin"/>
      </w:r>
      <w:r w:rsidR="009C48A9" w:rsidRPr="004F6712">
        <w:rPr>
          <w:rStyle w:val="QueryName"/>
        </w:rPr>
        <w:instrText xml:space="preserve"> REF _Ref149209031 \h </w:instrText>
      </w:r>
      <w:r w:rsidR="004F6712">
        <w:rPr>
          <w:rStyle w:val="QueryName"/>
        </w:rPr>
        <w:instrText xml:space="preserve"> \* MERGEFORMAT </w:instrText>
      </w:r>
      <w:r w:rsidR="009C48A9" w:rsidRPr="004F6712">
        <w:rPr>
          <w:rStyle w:val="QueryName"/>
        </w:rPr>
      </w:r>
      <w:r w:rsidR="009C48A9" w:rsidRPr="004F6712">
        <w:rPr>
          <w:rStyle w:val="QueryName"/>
        </w:rPr>
        <w:fldChar w:fldCharType="separate"/>
      </w:r>
      <w:r w:rsidR="00FE4388" w:rsidRPr="00FE4388">
        <w:rPr>
          <w:rStyle w:val="QueryName"/>
        </w:rPr>
        <w:t>Regions</w:t>
      </w:r>
      <w:r w:rsidR="009C48A9" w:rsidRPr="004F6712">
        <w:rPr>
          <w:rStyle w:val="QueryName"/>
        </w:rPr>
        <w:fldChar w:fldCharType="end"/>
      </w:r>
      <w:r w:rsidRPr="00F13AFB">
        <w:t xml:space="preserve"> queries as intermediate lookup tables. </w:t>
      </w:r>
      <w:r w:rsidR="006B772B">
        <w:t xml:space="preserve">The query also applies default values where data is missing. </w:t>
      </w:r>
      <w:r w:rsidRPr="00F13AFB">
        <w:t xml:space="preserve">The </w:t>
      </w:r>
      <w:r w:rsidR="002733F4">
        <w:t>resulting</w:t>
      </w:r>
      <w:r w:rsidRPr="00F13AFB">
        <w:t xml:space="preserve"> table is used throughout the queries discussed in later subsections.</w:t>
      </w:r>
    </w:p>
    <w:p w14:paraId="5F5A68E3" w14:textId="77777777" w:rsidR="00410C15" w:rsidRPr="00F13AFB" w:rsidRDefault="00A0049D" w:rsidP="00F13AFB">
      <w:pPr>
        <w:pStyle w:val="Heading3"/>
      </w:pPr>
      <w:bookmarkStart w:id="57" w:name="_Ref149208992"/>
      <w:bookmarkStart w:id="58" w:name="_Toc166836088"/>
      <w:r w:rsidRPr="00F13AFB">
        <w:t>ResourceDefaultProfiles</w:t>
      </w:r>
      <w:bookmarkEnd w:id="57"/>
      <w:bookmarkEnd w:id="58"/>
    </w:p>
    <w:p w14:paraId="1935D666" w14:textId="42B50900" w:rsidR="00A0049D" w:rsidRPr="00F13AFB" w:rsidRDefault="00517A36" w:rsidP="003341C0">
      <w:r w:rsidRPr="00F13AFB">
        <w:t xml:space="preserve">This query loads data from the Resource Default Profiles worksheet. The table is designed to allow many resources to match each profile, based on resource properties listed in the </w:t>
      </w:r>
      <w:r w:rsidR="009C48A9" w:rsidRPr="004F6712">
        <w:rPr>
          <w:rStyle w:val="QueryName"/>
        </w:rPr>
        <w:fldChar w:fldCharType="begin"/>
      </w:r>
      <w:r w:rsidR="009C48A9" w:rsidRPr="004F6712">
        <w:rPr>
          <w:rStyle w:val="QueryName"/>
        </w:rPr>
        <w:instrText xml:space="preserve"> REF _Ref149208605 \h </w:instrText>
      </w:r>
      <w:r w:rsidR="004F6712">
        <w:rPr>
          <w:rStyle w:val="QueryName"/>
        </w:rPr>
        <w:instrText xml:space="preserve"> \* MERGEFORMAT </w:instrText>
      </w:r>
      <w:r w:rsidR="009C48A9" w:rsidRPr="004F6712">
        <w:rPr>
          <w:rStyle w:val="QueryName"/>
        </w:rPr>
      </w:r>
      <w:r w:rsidR="009C48A9" w:rsidRPr="004F6712">
        <w:rPr>
          <w:rStyle w:val="QueryName"/>
        </w:rPr>
        <w:fldChar w:fldCharType="separate"/>
      </w:r>
      <w:r w:rsidR="00FE4388" w:rsidRPr="00FE4388">
        <w:rPr>
          <w:rStyle w:val="QueryName"/>
        </w:rPr>
        <w:t>ResourceDatabase</w:t>
      </w:r>
      <w:r w:rsidR="009C48A9" w:rsidRPr="004F6712">
        <w:rPr>
          <w:rStyle w:val="QueryName"/>
        </w:rPr>
        <w:fldChar w:fldCharType="end"/>
      </w:r>
      <w:r w:rsidRPr="00F13AFB">
        <w:t xml:space="preserve"> query, as described for the </w:t>
      </w:r>
      <w:r w:rsidR="004F6712" w:rsidRPr="004F6712">
        <w:rPr>
          <w:rStyle w:val="QueryName"/>
        </w:rPr>
        <w:fldChar w:fldCharType="begin"/>
      </w:r>
      <w:r w:rsidR="004F6712" w:rsidRPr="004F6712">
        <w:rPr>
          <w:rStyle w:val="QueryName"/>
        </w:rPr>
        <w:instrText xml:space="preserve"> REF _Ref149209025 \h </w:instrText>
      </w:r>
      <w:r w:rsidR="004F6712">
        <w:rPr>
          <w:rStyle w:val="QueryName"/>
        </w:rPr>
        <w:instrText xml:space="preserve"> \* MERGEFORMAT </w:instrText>
      </w:r>
      <w:r w:rsidR="004F6712" w:rsidRPr="004F6712">
        <w:rPr>
          <w:rStyle w:val="QueryName"/>
        </w:rPr>
      </w:r>
      <w:r w:rsidR="004F6712" w:rsidRPr="004F6712">
        <w:rPr>
          <w:rStyle w:val="QueryName"/>
        </w:rPr>
        <w:fldChar w:fldCharType="separate"/>
      </w:r>
      <w:r w:rsidR="00FE4388" w:rsidRPr="00FE4388">
        <w:rPr>
          <w:rStyle w:val="QueryName"/>
        </w:rPr>
        <w:t>ResourceProfileCategories</w:t>
      </w:r>
      <w:r w:rsidR="004F6712" w:rsidRPr="004F6712">
        <w:rPr>
          <w:rStyle w:val="QueryName"/>
        </w:rPr>
        <w:fldChar w:fldCharType="end"/>
      </w:r>
      <w:r w:rsidRPr="00F13AFB">
        <w:t xml:space="preserve"> and </w:t>
      </w:r>
      <w:r w:rsidR="004F6712" w:rsidRPr="004F6712">
        <w:rPr>
          <w:rStyle w:val="QueryName"/>
        </w:rPr>
        <w:fldChar w:fldCharType="begin"/>
      </w:r>
      <w:r w:rsidR="004F6712" w:rsidRPr="004F6712">
        <w:rPr>
          <w:rStyle w:val="QueryName"/>
        </w:rPr>
        <w:instrText xml:space="preserve"> REF _Ref149209031 \h </w:instrText>
      </w:r>
      <w:r w:rsidR="004F6712">
        <w:rPr>
          <w:rStyle w:val="QueryName"/>
        </w:rPr>
        <w:instrText xml:space="preserve"> \* MERGEFORMAT </w:instrText>
      </w:r>
      <w:r w:rsidR="004F6712" w:rsidRPr="004F6712">
        <w:rPr>
          <w:rStyle w:val="QueryName"/>
        </w:rPr>
      </w:r>
      <w:r w:rsidR="004F6712" w:rsidRPr="004F6712">
        <w:rPr>
          <w:rStyle w:val="QueryName"/>
        </w:rPr>
        <w:fldChar w:fldCharType="separate"/>
      </w:r>
      <w:r w:rsidR="00FE4388" w:rsidRPr="00FE4388">
        <w:rPr>
          <w:rStyle w:val="QueryName"/>
        </w:rPr>
        <w:t>Regions</w:t>
      </w:r>
      <w:r w:rsidR="004F6712" w:rsidRPr="004F6712">
        <w:rPr>
          <w:rStyle w:val="QueryName"/>
        </w:rPr>
        <w:fldChar w:fldCharType="end"/>
      </w:r>
      <w:r w:rsidRPr="00F13AFB">
        <w:t xml:space="preserve"> queries below.</w:t>
      </w:r>
      <w:r w:rsidR="00F40C9E">
        <w:t xml:space="preserve"> This query replaces values of “Any” in the Regions column and zero in the Month column of the Resource Default Profiles worksheet with all other values, resulting in additional rows. The results are loaded to the Expanded Default Profiles worksheet.</w:t>
      </w:r>
    </w:p>
    <w:p w14:paraId="337DACB4" w14:textId="77777777" w:rsidR="00410C15" w:rsidRPr="00F13AFB" w:rsidRDefault="00A0049D" w:rsidP="00F13AFB">
      <w:pPr>
        <w:pStyle w:val="Heading3"/>
      </w:pPr>
      <w:bookmarkStart w:id="59" w:name="_Ref149209025"/>
      <w:bookmarkStart w:id="60" w:name="_Toc166836089"/>
      <w:r w:rsidRPr="00F13AFB">
        <w:t>ResourceProfileCategories</w:t>
      </w:r>
      <w:bookmarkEnd w:id="59"/>
      <w:bookmarkEnd w:id="60"/>
    </w:p>
    <w:p w14:paraId="21ABD540" w14:textId="48030901" w:rsidR="00A0049D" w:rsidRPr="00F13AFB" w:rsidRDefault="00517A36" w:rsidP="003341C0">
      <w:r w:rsidRPr="00F13AFB">
        <w:t xml:space="preserve">This query loads data from the Resource Profile Categories worksheet. The query is a small lookup table that matches the Resource Type values listed in the </w:t>
      </w:r>
      <w:r w:rsidR="004F6712" w:rsidRPr="004F6712">
        <w:rPr>
          <w:rStyle w:val="QueryName"/>
        </w:rPr>
        <w:fldChar w:fldCharType="begin"/>
      </w:r>
      <w:r w:rsidR="004F6712" w:rsidRPr="004F6712">
        <w:rPr>
          <w:rStyle w:val="QueryName"/>
        </w:rPr>
        <w:instrText xml:space="preserve"> REF _Ref149208605 \h </w:instrText>
      </w:r>
      <w:r w:rsidR="004F6712">
        <w:rPr>
          <w:rStyle w:val="QueryName"/>
        </w:rPr>
        <w:instrText xml:space="preserve"> \* MERGEFORMAT </w:instrText>
      </w:r>
      <w:r w:rsidR="004F6712" w:rsidRPr="004F6712">
        <w:rPr>
          <w:rStyle w:val="QueryName"/>
        </w:rPr>
      </w:r>
      <w:r w:rsidR="004F6712" w:rsidRPr="004F6712">
        <w:rPr>
          <w:rStyle w:val="QueryName"/>
        </w:rPr>
        <w:fldChar w:fldCharType="separate"/>
      </w:r>
      <w:r w:rsidR="00FE4388" w:rsidRPr="00FE4388">
        <w:rPr>
          <w:rStyle w:val="QueryName"/>
        </w:rPr>
        <w:t>ResourceDatabase</w:t>
      </w:r>
      <w:r w:rsidR="004F6712" w:rsidRPr="004F6712">
        <w:rPr>
          <w:rStyle w:val="QueryName"/>
        </w:rPr>
        <w:fldChar w:fldCharType="end"/>
      </w:r>
      <w:r w:rsidRPr="00F13AFB">
        <w:t xml:space="preserve"> query and the </w:t>
      </w:r>
      <w:r w:rsidRPr="004F6712">
        <w:t>ProfileCategory</w:t>
      </w:r>
      <w:r w:rsidRPr="00F13AFB">
        <w:t xml:space="preserve"> values listed in the </w:t>
      </w:r>
      <w:r w:rsidR="004F6712" w:rsidRPr="004F6712">
        <w:rPr>
          <w:rStyle w:val="QueryName"/>
        </w:rPr>
        <w:fldChar w:fldCharType="begin"/>
      </w:r>
      <w:r w:rsidR="004F6712" w:rsidRPr="004F6712">
        <w:rPr>
          <w:rStyle w:val="QueryName"/>
        </w:rPr>
        <w:instrText xml:space="preserve"> REF _Ref149209025 \h </w:instrText>
      </w:r>
      <w:r w:rsidR="004F6712">
        <w:rPr>
          <w:rStyle w:val="QueryName"/>
        </w:rPr>
        <w:instrText xml:space="preserve"> \* MERGEFORMAT </w:instrText>
      </w:r>
      <w:r w:rsidR="004F6712" w:rsidRPr="004F6712">
        <w:rPr>
          <w:rStyle w:val="QueryName"/>
        </w:rPr>
      </w:r>
      <w:r w:rsidR="004F6712" w:rsidRPr="004F6712">
        <w:rPr>
          <w:rStyle w:val="QueryName"/>
        </w:rPr>
        <w:fldChar w:fldCharType="separate"/>
      </w:r>
      <w:r w:rsidR="00FE4388" w:rsidRPr="00FE4388">
        <w:rPr>
          <w:rStyle w:val="QueryName"/>
        </w:rPr>
        <w:t>ResourceProfileCategories</w:t>
      </w:r>
      <w:r w:rsidR="004F6712" w:rsidRPr="004F6712">
        <w:rPr>
          <w:rStyle w:val="QueryName"/>
        </w:rPr>
        <w:fldChar w:fldCharType="end"/>
      </w:r>
      <w:r w:rsidRPr="00F13AFB">
        <w:t xml:space="preserve"> query.</w:t>
      </w:r>
    </w:p>
    <w:p w14:paraId="407FA2B7" w14:textId="77777777" w:rsidR="00410C15" w:rsidRPr="00F13AFB" w:rsidRDefault="00A0049D" w:rsidP="00F13AFB">
      <w:pPr>
        <w:pStyle w:val="Heading3"/>
      </w:pPr>
      <w:bookmarkStart w:id="61" w:name="_Ref149209031"/>
      <w:bookmarkStart w:id="62" w:name="_Toc166836090"/>
      <w:r w:rsidRPr="00F13AFB">
        <w:t>Regions</w:t>
      </w:r>
      <w:bookmarkEnd w:id="61"/>
      <w:bookmarkEnd w:id="62"/>
    </w:p>
    <w:p w14:paraId="0480B387" w14:textId="0BDACA5D" w:rsidR="00A0049D" w:rsidRDefault="00517A36" w:rsidP="003341C0">
      <w:r w:rsidRPr="00F13AFB">
        <w:t xml:space="preserve">This query loads data from the Regions worksheet. The query is a small lookup table that matches combinations of Path 26 Designation and Balancing Authority Area values listed in the </w:t>
      </w:r>
      <w:r w:rsidR="004F6712" w:rsidRPr="004F6712">
        <w:rPr>
          <w:rStyle w:val="QueryName"/>
        </w:rPr>
        <w:fldChar w:fldCharType="begin"/>
      </w:r>
      <w:r w:rsidR="004F6712" w:rsidRPr="004F6712">
        <w:rPr>
          <w:rStyle w:val="QueryName"/>
        </w:rPr>
        <w:instrText xml:space="preserve"> REF _Ref149208605 \h </w:instrText>
      </w:r>
      <w:r w:rsidR="004F6712">
        <w:rPr>
          <w:rStyle w:val="QueryName"/>
        </w:rPr>
        <w:instrText xml:space="preserve"> \* MERGEFORMAT </w:instrText>
      </w:r>
      <w:r w:rsidR="004F6712" w:rsidRPr="004F6712">
        <w:rPr>
          <w:rStyle w:val="QueryName"/>
        </w:rPr>
      </w:r>
      <w:r w:rsidR="004F6712" w:rsidRPr="004F6712">
        <w:rPr>
          <w:rStyle w:val="QueryName"/>
        </w:rPr>
        <w:fldChar w:fldCharType="separate"/>
      </w:r>
      <w:r w:rsidR="00FE4388" w:rsidRPr="00FE4388">
        <w:rPr>
          <w:rStyle w:val="QueryName"/>
        </w:rPr>
        <w:t>ResourceDatabase</w:t>
      </w:r>
      <w:r w:rsidR="004F6712" w:rsidRPr="004F6712">
        <w:rPr>
          <w:rStyle w:val="QueryName"/>
        </w:rPr>
        <w:fldChar w:fldCharType="end"/>
      </w:r>
      <w:r w:rsidRPr="00F13AFB">
        <w:t xml:space="preserve"> query and Region values listed in the </w:t>
      </w:r>
      <w:r w:rsidR="009C48A9" w:rsidRPr="004F6712">
        <w:rPr>
          <w:rStyle w:val="QueryName"/>
        </w:rPr>
        <w:fldChar w:fldCharType="begin"/>
      </w:r>
      <w:r w:rsidR="009C48A9" w:rsidRPr="004F6712">
        <w:rPr>
          <w:rStyle w:val="QueryName"/>
        </w:rPr>
        <w:instrText xml:space="preserve"> REF _Ref149208992 \h </w:instrText>
      </w:r>
      <w:r w:rsidR="004F6712">
        <w:rPr>
          <w:rStyle w:val="QueryName"/>
        </w:rPr>
        <w:instrText xml:space="preserve"> \* MERGEFORMAT </w:instrText>
      </w:r>
      <w:r w:rsidR="009C48A9" w:rsidRPr="004F6712">
        <w:rPr>
          <w:rStyle w:val="QueryName"/>
        </w:rPr>
      </w:r>
      <w:r w:rsidR="009C48A9" w:rsidRPr="004F6712">
        <w:rPr>
          <w:rStyle w:val="QueryName"/>
        </w:rPr>
        <w:fldChar w:fldCharType="separate"/>
      </w:r>
      <w:r w:rsidR="00FE4388" w:rsidRPr="00FE4388">
        <w:rPr>
          <w:rStyle w:val="QueryName"/>
        </w:rPr>
        <w:t>ResourceDefaultProfiles</w:t>
      </w:r>
      <w:r w:rsidR="009C48A9" w:rsidRPr="004F6712">
        <w:rPr>
          <w:rStyle w:val="QueryName"/>
        </w:rPr>
        <w:fldChar w:fldCharType="end"/>
      </w:r>
      <w:r w:rsidRPr="00F13AFB">
        <w:t xml:space="preserve"> query.</w:t>
      </w:r>
    </w:p>
    <w:p w14:paraId="2F1DB9D2" w14:textId="2E18CB41" w:rsidR="00BB1C06" w:rsidRDefault="00BB1C06" w:rsidP="003341C0">
      <w:pPr>
        <w:pStyle w:val="Heading2"/>
      </w:pPr>
      <w:bookmarkStart w:id="63" w:name="_Toc166836091"/>
      <w:r>
        <w:t>Showing Information</w:t>
      </w:r>
      <w:bookmarkEnd w:id="63"/>
    </w:p>
    <w:p w14:paraId="083A4021" w14:textId="4518460A" w:rsidR="00B241EF" w:rsidRPr="00F13AFB" w:rsidRDefault="000616C5" w:rsidP="00B241EF">
      <w:r w:rsidRPr="00F13AFB">
        <w:t xml:space="preserve">The </w:t>
      </w:r>
      <w:r w:rsidR="005E16F4">
        <w:t>four</w:t>
      </w:r>
      <w:r w:rsidRPr="00F13AFB">
        <w:t xml:space="preserve"> queries in this group represent the information completed by LSEs in the worksheets with blue tabs.</w:t>
      </w:r>
    </w:p>
    <w:p w14:paraId="6072E6CB" w14:textId="77777777" w:rsidR="00F13AFB" w:rsidRPr="00F13AFB" w:rsidRDefault="000616C5" w:rsidP="00F13AFB">
      <w:pPr>
        <w:pStyle w:val="Heading3"/>
      </w:pPr>
      <w:bookmarkStart w:id="64" w:name="_Ref149209217"/>
      <w:bookmarkStart w:id="65" w:name="_Toc166836092"/>
      <w:r w:rsidRPr="00F13AFB">
        <w:t>Certification</w:t>
      </w:r>
      <w:bookmarkEnd w:id="64"/>
      <w:bookmarkEnd w:id="65"/>
    </w:p>
    <w:p w14:paraId="4CF4CBFF" w14:textId="21088F6C" w:rsidR="000616C5" w:rsidRPr="00F13AFB" w:rsidRDefault="000616C5" w:rsidP="00B241EF">
      <w:r w:rsidRPr="00F13AFB">
        <w:t>This query loads data from the hidden CertificationTable worksheet which itself pulls data from the Certification worksheet into a table format.</w:t>
      </w:r>
    </w:p>
    <w:p w14:paraId="6F650D2A" w14:textId="77777777" w:rsidR="00F13AFB" w:rsidRPr="00F13AFB" w:rsidRDefault="000616C5" w:rsidP="00F13AFB">
      <w:pPr>
        <w:pStyle w:val="Heading3"/>
      </w:pPr>
      <w:bookmarkStart w:id="66" w:name="_Ref149208631"/>
      <w:bookmarkStart w:id="67" w:name="_Toc166836093"/>
      <w:r w:rsidRPr="00F13AFB">
        <w:t>ResourceCustomProfiles</w:t>
      </w:r>
      <w:bookmarkEnd w:id="66"/>
      <w:bookmarkEnd w:id="67"/>
    </w:p>
    <w:p w14:paraId="69FF62E9" w14:textId="1B10D26B" w:rsidR="000616C5" w:rsidRPr="00F13AFB" w:rsidRDefault="000616C5" w:rsidP="00B241EF">
      <w:r w:rsidRPr="00F13AFB">
        <w:t>This query loads data from the Resource Custom Profiles worksheet.</w:t>
      </w:r>
    </w:p>
    <w:p w14:paraId="57B04A16" w14:textId="77777777" w:rsidR="00F13AFB" w:rsidRPr="00F13AFB" w:rsidRDefault="000616C5" w:rsidP="00F13AFB">
      <w:pPr>
        <w:pStyle w:val="Heading3"/>
      </w:pPr>
      <w:bookmarkStart w:id="68" w:name="_Ref149208648"/>
      <w:bookmarkStart w:id="69" w:name="_Toc166836094"/>
      <w:r w:rsidRPr="00F13AFB">
        <w:t>LSEShowingProfilesUnoptimized</w:t>
      </w:r>
      <w:bookmarkEnd w:id="68"/>
      <w:bookmarkEnd w:id="69"/>
    </w:p>
    <w:p w14:paraId="53F99406" w14:textId="716AA7DC" w:rsidR="000616C5" w:rsidRDefault="000616C5" w:rsidP="00B241EF">
      <w:r w:rsidRPr="00F13AFB">
        <w:t xml:space="preserve">This query loads data from the LSE Showing worksheet and joins the table to the </w:t>
      </w:r>
      <w:r w:rsidR="009C48A9" w:rsidRPr="004F6712">
        <w:rPr>
          <w:rStyle w:val="QueryName"/>
        </w:rPr>
        <w:fldChar w:fldCharType="begin"/>
      </w:r>
      <w:r w:rsidR="009C48A9" w:rsidRPr="004F6712">
        <w:rPr>
          <w:rStyle w:val="QueryName"/>
        </w:rPr>
        <w:instrText xml:space="preserve"> REF _Ref149208605 \h </w:instrText>
      </w:r>
      <w:r w:rsidR="004F6712">
        <w:rPr>
          <w:rStyle w:val="QueryName"/>
        </w:rPr>
        <w:instrText xml:space="preserve"> \* MERGEFORMAT </w:instrText>
      </w:r>
      <w:r w:rsidR="009C48A9" w:rsidRPr="004F6712">
        <w:rPr>
          <w:rStyle w:val="QueryName"/>
        </w:rPr>
      </w:r>
      <w:r w:rsidR="009C48A9" w:rsidRPr="004F6712">
        <w:rPr>
          <w:rStyle w:val="QueryName"/>
        </w:rPr>
        <w:fldChar w:fldCharType="separate"/>
      </w:r>
      <w:r w:rsidR="00FE4388" w:rsidRPr="00FE4388">
        <w:rPr>
          <w:rStyle w:val="QueryName"/>
        </w:rPr>
        <w:t>ResourceDatabase</w:t>
      </w:r>
      <w:r w:rsidR="009C48A9" w:rsidRPr="004F6712">
        <w:rPr>
          <w:rStyle w:val="QueryName"/>
        </w:rPr>
        <w:fldChar w:fldCharType="end"/>
      </w:r>
      <w:r w:rsidRPr="00F13AFB">
        <w:t xml:space="preserve"> and </w:t>
      </w:r>
      <w:r w:rsidR="009C48A9" w:rsidRPr="004F6712">
        <w:rPr>
          <w:rStyle w:val="QueryName"/>
        </w:rPr>
        <w:fldChar w:fldCharType="begin"/>
      </w:r>
      <w:r w:rsidR="009C48A9" w:rsidRPr="004F6712">
        <w:rPr>
          <w:rStyle w:val="QueryName"/>
        </w:rPr>
        <w:instrText xml:space="preserve"> REF _Ref149208631 \h </w:instrText>
      </w:r>
      <w:r w:rsidR="004F6712">
        <w:rPr>
          <w:rStyle w:val="QueryName"/>
        </w:rPr>
        <w:instrText xml:space="preserve"> \* MERGEFORMAT </w:instrText>
      </w:r>
      <w:r w:rsidR="009C48A9" w:rsidRPr="004F6712">
        <w:rPr>
          <w:rStyle w:val="QueryName"/>
        </w:rPr>
      </w:r>
      <w:r w:rsidR="009C48A9" w:rsidRPr="004F6712">
        <w:rPr>
          <w:rStyle w:val="QueryName"/>
        </w:rPr>
        <w:fldChar w:fldCharType="separate"/>
      </w:r>
      <w:r w:rsidR="00FE4388" w:rsidRPr="00FE4388">
        <w:rPr>
          <w:rStyle w:val="QueryName"/>
        </w:rPr>
        <w:t>ResourceCustomProfiles</w:t>
      </w:r>
      <w:r w:rsidR="009C48A9" w:rsidRPr="004F6712">
        <w:rPr>
          <w:rStyle w:val="QueryName"/>
        </w:rPr>
        <w:fldChar w:fldCharType="end"/>
      </w:r>
      <w:r w:rsidRPr="00F13AFB">
        <w:t xml:space="preserve"> queries.</w:t>
      </w:r>
    </w:p>
    <w:p w14:paraId="414D433C" w14:textId="333CC7CE" w:rsidR="005E16F4" w:rsidRDefault="005E16F4" w:rsidP="005E16F4">
      <w:pPr>
        <w:pStyle w:val="Heading3"/>
      </w:pPr>
      <w:bookmarkStart w:id="70" w:name="_Toc166836095"/>
      <w:r>
        <w:t>UnoptimizedResources</w:t>
      </w:r>
      <w:bookmarkEnd w:id="70"/>
    </w:p>
    <w:p w14:paraId="09130000" w14:textId="082B0B40" w:rsidR="005E16F4" w:rsidRPr="00F13AFB" w:rsidRDefault="005E16F4" w:rsidP="00B241EF">
      <w:r>
        <w:t xml:space="preserve">This query filters the results of the </w:t>
      </w:r>
      <w:r w:rsidRPr="005E16F4">
        <w:rPr>
          <w:rStyle w:val="QueryName"/>
        </w:rPr>
        <w:t>LSEShowingProfilesUnoptimized</w:t>
      </w:r>
      <w:r>
        <w:t xml:space="preserve"> worksheet to for all resources using either default or custom profiles, along withDR allocations. Any </w:t>
      </w:r>
      <w:r>
        <w:lastRenderedPageBreak/>
        <w:t>storage resources that will be loaded into the Profile Optimization worksheet are excluded. The results are loaded into the hidden Unoptimized Showing worksheet, which looks up resource information and applies the selected profiles. The resulting Table is used in the Profile Optimization worksheet for evaluating remaining capacity deficits, capacities counting toward interconnection limits, and capacities available for charging grid-restricted storage resources.</w:t>
      </w:r>
    </w:p>
    <w:p w14:paraId="59389EF0" w14:textId="44109385" w:rsidR="003341C0" w:rsidRDefault="002F5F18" w:rsidP="003341C0">
      <w:pPr>
        <w:pStyle w:val="Heading2"/>
      </w:pPr>
      <w:bookmarkStart w:id="71" w:name="_Toc166836096"/>
      <w:r>
        <w:t>O</w:t>
      </w:r>
      <w:r w:rsidR="003341C0">
        <w:t>ptimization</w:t>
      </w:r>
      <w:r>
        <w:t xml:space="preserve"> Setup</w:t>
      </w:r>
      <w:bookmarkEnd w:id="71"/>
    </w:p>
    <w:p w14:paraId="25B288EC" w14:textId="23BE5B88" w:rsidR="000616C5" w:rsidRPr="00F13AFB" w:rsidRDefault="000616C5" w:rsidP="000616C5">
      <w:r w:rsidRPr="00F13AFB">
        <w:t xml:space="preserve">This group of </w:t>
      </w:r>
      <w:r w:rsidR="00D3188A">
        <w:t>two</w:t>
      </w:r>
      <w:r w:rsidRPr="00F13AFB">
        <w:t xml:space="preserve"> queries </w:t>
      </w:r>
      <w:r w:rsidR="00D3188A">
        <w:t xml:space="preserve">retrieves </w:t>
      </w:r>
      <w:r w:rsidR="0001711C">
        <w:t>R</w:t>
      </w:r>
      <w:r w:rsidR="00914E82" w:rsidRPr="00F13AFB">
        <w:t xml:space="preserve">esource </w:t>
      </w:r>
      <w:r w:rsidR="00B47D01">
        <w:t>ID</w:t>
      </w:r>
      <w:r w:rsidR="00D3188A">
        <w:t xml:space="preserve">s and </w:t>
      </w:r>
      <w:r w:rsidR="0001711C">
        <w:t>Resource SubID</w:t>
      </w:r>
      <w:r w:rsidR="00D3188A">
        <w:t xml:space="preserve">s for storage resources </w:t>
      </w:r>
      <w:r w:rsidR="00730554">
        <w:t>for which the default profile is not selected on the LSE Showing worksheet, and which are not listed in the Resource Custom Profiles worksheet. The resulting set of storage resources are thus available for the optimizer to build capacity profiles.</w:t>
      </w:r>
    </w:p>
    <w:p w14:paraId="669727FE" w14:textId="3B861037" w:rsidR="00730554" w:rsidRDefault="00730554" w:rsidP="00912EFD">
      <w:pPr>
        <w:pStyle w:val="Heading3"/>
      </w:pPr>
      <w:bookmarkStart w:id="72" w:name="_Toc166836097"/>
      <w:r>
        <w:t>StorageProperties</w:t>
      </w:r>
      <w:bookmarkEnd w:id="72"/>
    </w:p>
    <w:p w14:paraId="30A0E91E" w14:textId="631AD514" w:rsidR="00730554" w:rsidRPr="00730554" w:rsidRDefault="006E2C02" w:rsidP="00730554">
      <w:r>
        <w:t xml:space="preserve">This query retrieves and sorts the storage resources that will be available to the optimizer, exporting the resulting </w:t>
      </w:r>
      <w:r w:rsidR="0001711C">
        <w:t>R</w:t>
      </w:r>
      <w:r>
        <w:t xml:space="preserve">esource </w:t>
      </w:r>
      <w:r w:rsidR="0001711C">
        <w:t xml:space="preserve">IDs </w:t>
      </w:r>
      <w:r>
        <w:t xml:space="preserve">and </w:t>
      </w:r>
      <w:r w:rsidR="0001711C">
        <w:t xml:space="preserve">Resource SubIDs </w:t>
      </w:r>
      <w:r>
        <w:t xml:space="preserve">to the Table labelled “Storage Properties” on the Profile Optimization worksheet. The selected resources </w:t>
      </w:r>
      <w:r w:rsidR="00B47D01">
        <w:t>are identified as “Battery Storage” based on the Chart Category</w:t>
      </w:r>
      <w:r w:rsidR="0001711C">
        <w:t>,</w:t>
      </w:r>
      <w:r w:rsidR="00B47D01">
        <w:t xml:space="preserve"> identified on the Resource Profile Categories worksheet corresponding to the Resource Type on the Resource Database worksheet, are not set to “Use Default Profile” on the LSE Showing worksheet, and are not input in the Resource Custom Profiles worksheet. The resource IDs and sub-IDs are sorted alphabetically.</w:t>
      </w:r>
    </w:p>
    <w:p w14:paraId="54173B92" w14:textId="79164662" w:rsidR="00912EFD" w:rsidRDefault="00912EFD" w:rsidP="00912EFD">
      <w:pPr>
        <w:pStyle w:val="Heading3"/>
      </w:pPr>
      <w:bookmarkStart w:id="73" w:name="_Toc166836098"/>
      <w:r>
        <w:t>SODProfilesForSOC</w:t>
      </w:r>
      <w:bookmarkEnd w:id="73"/>
    </w:p>
    <w:p w14:paraId="5BD63CD1" w14:textId="0A41C756" w:rsidR="00912EFD" w:rsidRPr="00F13AFB" w:rsidRDefault="00D6384C" w:rsidP="000616C5">
      <w:r>
        <w:t xml:space="preserve">This query expands the list of </w:t>
      </w:r>
      <w:r w:rsidR="007E2598">
        <w:t xml:space="preserve">storage </w:t>
      </w:r>
      <w:r>
        <w:t>resource</w:t>
      </w:r>
      <w:r w:rsidR="007E2598">
        <w:t>s</w:t>
      </w:r>
      <w:r>
        <w:t xml:space="preserve"> from the </w:t>
      </w:r>
      <w:r w:rsidR="00B47D01">
        <w:rPr>
          <w:rStyle w:val="QueryName"/>
        </w:rPr>
        <w:t>StorageProperties</w:t>
      </w:r>
      <w:r>
        <w:t xml:space="preserve"> query to show 24 slice-of-day hours for each </w:t>
      </w:r>
      <w:r w:rsidR="0001711C">
        <w:t>resource</w:t>
      </w:r>
      <w:r w:rsidR="00B47D01">
        <w:t>, maintaining alphabetic order</w:t>
      </w:r>
      <w:r>
        <w:t>.</w:t>
      </w:r>
      <w:r w:rsidR="00677FE4">
        <w:t xml:space="preserve"> The results are loaded into the table labelled “Optimized Showings” on the Profile Optimization worksheet.</w:t>
      </w:r>
    </w:p>
    <w:p w14:paraId="51CA13F8" w14:textId="37F5BE77" w:rsidR="003C32C2" w:rsidRDefault="003341C0" w:rsidP="003C32C2">
      <w:pPr>
        <w:pStyle w:val="Heading2"/>
      </w:pPr>
      <w:bookmarkStart w:id="74" w:name="_Toc166836099"/>
      <w:r>
        <w:t>Validation Tests</w:t>
      </w:r>
      <w:bookmarkEnd w:id="74"/>
    </w:p>
    <w:p w14:paraId="291DC87F" w14:textId="69CD3A90" w:rsidR="003C32C2" w:rsidRPr="00F13AFB" w:rsidRDefault="003C32C2" w:rsidP="003C32C2">
      <w:r w:rsidRPr="00F13AFB">
        <w:t xml:space="preserve">The </w:t>
      </w:r>
      <w:r w:rsidR="005E16F4">
        <w:t>six</w:t>
      </w:r>
      <w:r w:rsidRPr="00F13AFB">
        <w:t xml:space="preserve"> queries in this group represent different aspects of the complete Resource Adequacy showing, including shown resources with their default, custom, or optimized profiles. Each query is exported to a worksheet with a golden tab, with all but one hidden by default.</w:t>
      </w:r>
    </w:p>
    <w:p w14:paraId="499C7FD0" w14:textId="77777777" w:rsidR="00F13AFB" w:rsidRPr="00F13AFB" w:rsidRDefault="003C32C2" w:rsidP="00F13AFB">
      <w:pPr>
        <w:pStyle w:val="Heading3"/>
      </w:pPr>
      <w:bookmarkStart w:id="75" w:name="_Toc166836100"/>
      <w:r w:rsidRPr="00F13AFB">
        <w:t>LSEShowingComplete</w:t>
      </w:r>
      <w:bookmarkEnd w:id="75"/>
    </w:p>
    <w:p w14:paraId="41313854" w14:textId="63DF85F5" w:rsidR="003C32C2" w:rsidRPr="00F13AFB" w:rsidRDefault="003C32C2" w:rsidP="003C32C2">
      <w:r w:rsidRPr="00F13AFB">
        <w:t>This query combines the resource listed in the LSE Showing tab with whichever slice-of-day profile is selected and appends Demand Response and Other CAM allocations. The result</w:t>
      </w:r>
      <w:r w:rsidR="0001711C">
        <w:t>ing Contract IDs, Resource IDs, and Resource SubIDs</w:t>
      </w:r>
      <w:r w:rsidRPr="00F13AFB">
        <w:t xml:space="preserve"> are loaded to the LSE Showing </w:t>
      </w:r>
      <w:r w:rsidR="005E16F4">
        <w:t>C</w:t>
      </w:r>
      <w:r w:rsidRPr="00F13AFB">
        <w:t>omplete worksheet.</w:t>
      </w:r>
    </w:p>
    <w:p w14:paraId="6462AAD8" w14:textId="77777777" w:rsidR="00F13AFB" w:rsidRPr="00F13AFB" w:rsidRDefault="003C32C2" w:rsidP="00F13AFB">
      <w:pPr>
        <w:pStyle w:val="Heading3"/>
      </w:pPr>
      <w:bookmarkStart w:id="76" w:name="_Toc166836101"/>
      <w:r w:rsidRPr="00F13AFB">
        <w:t>CheckCapacity</w:t>
      </w:r>
      <w:bookmarkEnd w:id="76"/>
    </w:p>
    <w:p w14:paraId="14B9468B" w14:textId="0FC1D538" w:rsidR="003C32C2" w:rsidRPr="00F13AFB" w:rsidRDefault="003C32C2" w:rsidP="003C32C2">
      <w:r w:rsidRPr="00F13AFB">
        <w:t xml:space="preserve">This query </w:t>
      </w:r>
      <w:r w:rsidR="005E16F4">
        <w:t xml:space="preserve">combines the resources and allocations from the </w:t>
      </w:r>
      <w:r w:rsidR="005E16F4" w:rsidRPr="005E16F4">
        <w:rPr>
          <w:rStyle w:val="QueryName"/>
        </w:rPr>
        <w:t>LSEShowingComplete</w:t>
      </w:r>
      <w:r w:rsidR="005E16F4">
        <w:t xml:space="preserve"> query</w:t>
      </w:r>
      <w:r w:rsidRPr="00F13AFB">
        <w:t xml:space="preserve"> </w:t>
      </w:r>
      <w:r w:rsidR="005E16F4">
        <w:t xml:space="preserve">with </w:t>
      </w:r>
      <w:r w:rsidRPr="00F13AFB">
        <w:t>system requirements</w:t>
      </w:r>
      <w:r w:rsidR="00DF4120" w:rsidRPr="00F13AFB">
        <w:t>. The result</w:t>
      </w:r>
      <w:r w:rsidR="0001711C">
        <w:t>ing Contract IDs, Resource IDs, and Resource SubIDs</w:t>
      </w:r>
      <w:r w:rsidR="00DF4120" w:rsidRPr="00F13AFB">
        <w:t xml:space="preserve"> are loaded to the hidden Check Capacity worksheet.</w:t>
      </w:r>
    </w:p>
    <w:p w14:paraId="0B396D31" w14:textId="77777777" w:rsidR="00F13AFB" w:rsidRPr="00F13AFB" w:rsidRDefault="003C32C2" w:rsidP="00F13AFB">
      <w:pPr>
        <w:pStyle w:val="Heading3"/>
      </w:pPr>
      <w:bookmarkStart w:id="77" w:name="_Toc166836102"/>
      <w:r w:rsidRPr="00F13AFB">
        <w:lastRenderedPageBreak/>
        <w:t>CheckCustomProfiles</w:t>
      </w:r>
      <w:bookmarkEnd w:id="77"/>
    </w:p>
    <w:p w14:paraId="00356C7B" w14:textId="0B0BBE2E" w:rsidR="003C32C2" w:rsidRPr="00F13AFB" w:rsidRDefault="00DF4120" w:rsidP="003C32C2">
      <w:r w:rsidRPr="00F13AFB">
        <w:t xml:space="preserve">This query compares shown capacities in any custom profiles against the NQC or </w:t>
      </w:r>
      <w:r w:rsidR="00975092" w:rsidRPr="00F13AFB">
        <w:t xml:space="preserve">total </w:t>
      </w:r>
      <w:r w:rsidRPr="00F13AFB">
        <w:t xml:space="preserve">VER </w:t>
      </w:r>
      <w:r w:rsidR="00975092" w:rsidRPr="00F13AFB">
        <w:t xml:space="preserve">MW </w:t>
      </w:r>
      <w:r w:rsidRPr="00F13AFB">
        <w:t xml:space="preserve">Under Contract listed in the LSE Showing worksheet and the NQC MW </w:t>
      </w:r>
      <w:r w:rsidR="00184392" w:rsidRPr="00F13AFB">
        <w:t xml:space="preserve">in the </w:t>
      </w:r>
      <w:r w:rsidR="00AF6E16" w:rsidRPr="00F13AFB">
        <w:t>ResourceDatabase</w:t>
      </w:r>
      <w:r w:rsidR="00184392" w:rsidRPr="00F13AFB">
        <w:t xml:space="preserve"> query </w:t>
      </w:r>
      <w:r w:rsidRPr="00F13AFB">
        <w:t>to ensure the custom profile does not exceed</w:t>
      </w:r>
      <w:r w:rsidR="00184392" w:rsidRPr="00F13AFB">
        <w:t xml:space="preserve"> either value during any hour. The </w:t>
      </w:r>
      <w:r w:rsidR="0001711C">
        <w:t>resulting Resource IDs and Resource SubIDs</w:t>
      </w:r>
      <w:r w:rsidR="00184392" w:rsidRPr="00F13AFB">
        <w:t xml:space="preserve"> are loaded to the Check Custom Profiles worksheet.</w:t>
      </w:r>
    </w:p>
    <w:p w14:paraId="0004C853" w14:textId="77777777" w:rsidR="00F13AFB" w:rsidRPr="00F13AFB" w:rsidRDefault="00184392" w:rsidP="00F13AFB">
      <w:pPr>
        <w:pStyle w:val="Heading3"/>
      </w:pPr>
      <w:bookmarkStart w:id="78" w:name="_Toc166836103"/>
      <w:r w:rsidRPr="00F13AFB">
        <w:t>CheckStorageSOC</w:t>
      </w:r>
      <w:bookmarkEnd w:id="78"/>
    </w:p>
    <w:p w14:paraId="131D916D" w14:textId="35BE695D" w:rsidR="00184392" w:rsidRPr="00F13AFB" w:rsidRDefault="00184392" w:rsidP="003C32C2">
      <w:r w:rsidRPr="00F13AFB">
        <w:t>This</w:t>
      </w:r>
      <w:r w:rsidR="0001711C">
        <w:t xml:space="preserve"> loads all resources indicated as “Battery Storage” based on the Chart Category identified on the Resource Profile Categories worksheet, corresponding to the Resource Type on the Resource Database worksheet.</w:t>
      </w:r>
      <w:r w:rsidRPr="00F13AFB">
        <w:t xml:space="preserve"> The</w:t>
      </w:r>
      <w:r w:rsidR="0001711C">
        <w:t xml:space="preserve"> filtered Contract IDs, Resource IDs, and Resource SubIDs</w:t>
      </w:r>
      <w:r w:rsidRPr="00F13AFB">
        <w:t xml:space="preserve"> are loaded to the Check Storage SOC worksheet</w:t>
      </w:r>
      <w:r w:rsidR="0001711C">
        <w:t>.</w:t>
      </w:r>
    </w:p>
    <w:p w14:paraId="69CF1E77" w14:textId="77777777" w:rsidR="00F13AFB" w:rsidRPr="00F13AFB" w:rsidRDefault="003C32C2" w:rsidP="00F13AFB">
      <w:pPr>
        <w:pStyle w:val="Heading3"/>
      </w:pPr>
      <w:bookmarkStart w:id="79" w:name="_Toc166836104"/>
      <w:r w:rsidRPr="00F13AFB">
        <w:t>CheckGroupedResources</w:t>
      </w:r>
      <w:bookmarkEnd w:id="79"/>
    </w:p>
    <w:p w14:paraId="3292774C" w14:textId="438C4F80" w:rsidR="003C32C2" w:rsidRPr="00F13AFB" w:rsidRDefault="00184392" w:rsidP="003C32C2">
      <w:r w:rsidRPr="00F13AFB">
        <w:t xml:space="preserve">This query identifies </w:t>
      </w:r>
      <w:r w:rsidR="00975092" w:rsidRPr="00F13AFB">
        <w:t xml:space="preserve">co-located </w:t>
      </w:r>
      <w:r w:rsidRPr="00F13AFB">
        <w:t xml:space="preserve">or hybrid resources which share an interconnection and </w:t>
      </w:r>
      <w:r w:rsidR="008A4A41" w:rsidRPr="00F13AFB">
        <w:t xml:space="preserve">calculates the combined capacities for each hour. A compliant showing must not exceed the interconnection limit. </w:t>
      </w:r>
      <w:r w:rsidR="0001711C">
        <w:t xml:space="preserve">The query generates </w:t>
      </w:r>
      <w:r w:rsidR="003E47C1">
        <w:t>a list of Associated Resources,</w:t>
      </w:r>
      <w:r w:rsidR="0001711C">
        <w:t xml:space="preserve"> </w:t>
      </w:r>
      <w:r w:rsidR="003E47C1">
        <w:t xml:space="preserve">with each entry </w:t>
      </w:r>
      <w:r w:rsidR="0001711C">
        <w:t xml:space="preserve">consisting of comma-separated lists of interconnected or paired resources, with each hybrid resource’s ID and SubID separated by a period. The resulting </w:t>
      </w:r>
      <w:r w:rsidR="003E47C1">
        <w:t xml:space="preserve">Associated Resources </w:t>
      </w:r>
      <w:r w:rsidR="0001711C">
        <w:t xml:space="preserve">and the maximum reported Interconnection Limit among </w:t>
      </w:r>
      <w:r w:rsidR="003E47C1">
        <w:t xml:space="preserve">each </w:t>
      </w:r>
      <w:r w:rsidR="0001711C">
        <w:t>group</w:t>
      </w:r>
      <w:r w:rsidR="003E47C1">
        <w:t>’s</w:t>
      </w:r>
      <w:r w:rsidR="0001711C">
        <w:t xml:space="preserve"> resources are </w:t>
      </w:r>
      <w:r w:rsidR="008A4A41" w:rsidRPr="00F13AFB">
        <w:t>loaded to the Check Grouped Resources worksheet.</w:t>
      </w:r>
    </w:p>
    <w:p w14:paraId="354C495C" w14:textId="77777777" w:rsidR="00F13AFB" w:rsidRPr="00F13AFB" w:rsidRDefault="003C32C2" w:rsidP="00F13AFB">
      <w:pPr>
        <w:pStyle w:val="Heading3"/>
      </w:pPr>
      <w:bookmarkStart w:id="80" w:name="_Toc166836105"/>
      <w:r w:rsidRPr="00F13AFB">
        <w:t>CheckHybridDeliverability</w:t>
      </w:r>
      <w:bookmarkEnd w:id="80"/>
    </w:p>
    <w:p w14:paraId="003FF950" w14:textId="11226DF7" w:rsidR="003C32C2" w:rsidRPr="00F13AFB" w:rsidRDefault="00184392" w:rsidP="003C32C2">
      <w:r w:rsidRPr="00F13AFB">
        <w:t xml:space="preserve">This query </w:t>
      </w:r>
      <w:r w:rsidR="008A4A41" w:rsidRPr="00F13AFB">
        <w:t xml:space="preserve">identifies hybrid resources, </w:t>
      </w:r>
      <w:r w:rsidR="003E47C1">
        <w:t xml:space="preserve">defined as </w:t>
      </w:r>
      <w:r w:rsidR="008A4A41" w:rsidRPr="00F13AFB">
        <w:t>shar</w:t>
      </w:r>
      <w:r w:rsidR="003E47C1">
        <w:t>ing</w:t>
      </w:r>
      <w:r w:rsidR="008A4A41" w:rsidRPr="00F13AFB">
        <w:t xml:space="preserve"> a Resource ID and </w:t>
      </w:r>
      <w:r w:rsidR="003E47C1">
        <w:t xml:space="preserve">having distinct </w:t>
      </w:r>
      <w:r w:rsidR="008A4A41" w:rsidRPr="00F13AFB">
        <w:t>Resource SubIDs</w:t>
      </w:r>
      <w:r w:rsidR="003E47C1">
        <w:t>,</w:t>
      </w:r>
      <w:r w:rsidR="008A4A41" w:rsidRPr="00F13AFB">
        <w:t xml:space="preserve"> and determines the deliverable capacity for the solar resource based on its Deliverability Status and the attributes of both resources in each hybrid pair. The results are loaded to the Check Hybrid Deliverability worksheet.</w:t>
      </w:r>
    </w:p>
    <w:p w14:paraId="6870E779" w14:textId="4E9A97FD" w:rsidR="0022051E" w:rsidRDefault="0022051E" w:rsidP="00774F77">
      <w:pPr>
        <w:pStyle w:val="Heading1"/>
      </w:pPr>
      <w:bookmarkStart w:id="81" w:name="_Ref146893622"/>
      <w:bookmarkStart w:id="82" w:name="_Toc166836106"/>
      <w:r>
        <w:t>Visual Basic for Applications</w:t>
      </w:r>
    </w:p>
    <w:p w14:paraId="070361F4" w14:textId="5C3BFB0A" w:rsidR="0022051E" w:rsidRDefault="0022051E" w:rsidP="0022051E">
      <w:r>
        <w:t xml:space="preserve">The Slice-of-Day Showing Template includes </w:t>
      </w:r>
      <w:r w:rsidR="00E02235">
        <w:t xml:space="preserve">several </w:t>
      </w:r>
      <w:r>
        <w:t>scripts</w:t>
      </w:r>
      <w:r w:rsidR="00E02235">
        <w:t>, written in Visual Basic for Applications (VBA). The scripts fall into four categories:</w:t>
      </w:r>
    </w:p>
    <w:p w14:paraId="0FD773D6" w14:textId="77777777" w:rsidR="00B05EFE" w:rsidRDefault="00B05EFE" w:rsidP="00B05EFE">
      <w:pPr>
        <w:pStyle w:val="ListParagraph"/>
        <w:numPr>
          <w:ilvl w:val="0"/>
          <w:numId w:val="31"/>
        </w:numPr>
      </w:pPr>
      <w:r>
        <w:t>External Data Tools</w:t>
      </w:r>
    </w:p>
    <w:p w14:paraId="20BEF107" w14:textId="6CDA2244" w:rsidR="00E02235" w:rsidRDefault="00B05EFE" w:rsidP="00E02235">
      <w:pPr>
        <w:pStyle w:val="ListParagraph"/>
        <w:numPr>
          <w:ilvl w:val="0"/>
          <w:numId w:val="31"/>
        </w:numPr>
      </w:pPr>
      <w:r>
        <w:t xml:space="preserve">LSE Showing </w:t>
      </w:r>
      <w:r w:rsidR="00E02235">
        <w:t>Autofill Functionality</w:t>
      </w:r>
    </w:p>
    <w:p w14:paraId="709B65B4" w14:textId="01AD9E35" w:rsidR="00E02235" w:rsidRDefault="00E02235" w:rsidP="00E02235">
      <w:pPr>
        <w:pStyle w:val="ListParagraph"/>
        <w:numPr>
          <w:ilvl w:val="0"/>
          <w:numId w:val="31"/>
        </w:numPr>
      </w:pPr>
      <w:r>
        <w:t>Query Refresh Control</w:t>
      </w:r>
    </w:p>
    <w:p w14:paraId="26F02660" w14:textId="4306C472" w:rsidR="00E02235" w:rsidRDefault="00E02235" w:rsidP="00E02235">
      <w:pPr>
        <w:pStyle w:val="ListParagraph"/>
        <w:numPr>
          <w:ilvl w:val="0"/>
          <w:numId w:val="31"/>
        </w:numPr>
      </w:pPr>
      <w:r>
        <w:t>Storage Optimization</w:t>
      </w:r>
    </w:p>
    <w:p w14:paraId="39CCA0F7" w14:textId="294202F6" w:rsidR="00230B56" w:rsidRDefault="00E02235" w:rsidP="00230B56">
      <w:r>
        <w:t>All scripts are accessible from Excel’s built-in VBA editor. The VBA editor can be opened from the Developer tab on the Ribbon menu</w:t>
      </w:r>
      <w:r w:rsidR="00B05EFE">
        <w:t xml:space="preserve">, which may need to be activated in Excel’s Options dialogue box. Once opened, the editor, shown in </w:t>
      </w:r>
      <w:r w:rsidR="00B05EFE">
        <w:fldChar w:fldCharType="begin"/>
      </w:r>
      <w:r w:rsidR="00B05EFE">
        <w:instrText xml:space="preserve"> REF _Ref169108530 \h </w:instrText>
      </w:r>
      <w:r w:rsidR="00B05EFE">
        <w:fldChar w:fldCharType="separate"/>
      </w:r>
      <w:r w:rsidR="00B05EFE">
        <w:t xml:space="preserve">Figure </w:t>
      </w:r>
      <w:r w:rsidR="00B05EFE">
        <w:rPr>
          <w:noProof/>
        </w:rPr>
        <w:t>13</w:t>
      </w:r>
      <w:r w:rsidR="00B05EFE">
        <w:fldChar w:fldCharType="end"/>
      </w:r>
      <w:r w:rsidR="00B05EFE">
        <w:t>, displays a list of modules corresponding to each worksheet and the whole workbook, followed by separately named modules. Most of the scripts are stored in the four named modules, matching the categories listed above.</w:t>
      </w:r>
      <w:r w:rsidR="00230B56" w:rsidRPr="00230B56">
        <w:t xml:space="preserve"> </w:t>
      </w:r>
      <w:r w:rsidR="00230B56">
        <w:t>A fifth category could include trivial scripts contained in the Sheet7 (Validation Overview) module, which unhide and open or hide worksheets with associated button presses.</w:t>
      </w:r>
    </w:p>
    <w:p w14:paraId="4B526740" w14:textId="7A47F5C6" w:rsidR="00674FE6" w:rsidRDefault="00674FE6" w:rsidP="00E02235"/>
    <w:p w14:paraId="5E98AE38" w14:textId="183130F4" w:rsidR="00230B56" w:rsidRDefault="00674FE6" w:rsidP="00E02235">
      <w:r>
        <w:t>Many of the VBA scripts modify worksheet and workbook settings, such as manual or automatic calculation and worksheet protection. The primary purposes of these side effects are</w:t>
      </w:r>
      <w:r w:rsidR="00230B56">
        <w:t xml:space="preserve"> to:</w:t>
      </w:r>
    </w:p>
    <w:p w14:paraId="45227074" w14:textId="6752BDF2" w:rsidR="00230B56" w:rsidRDefault="00230B56" w:rsidP="00230B56">
      <w:pPr>
        <w:pStyle w:val="ListParagraph"/>
        <w:numPr>
          <w:ilvl w:val="0"/>
          <w:numId w:val="32"/>
        </w:numPr>
      </w:pPr>
      <w:r>
        <w:t>Minimize redundant calculation steps which affect application responsiveness, and</w:t>
      </w:r>
    </w:p>
    <w:p w14:paraId="195F342B" w14:textId="1D145C90" w:rsidR="00674FE6" w:rsidRDefault="00230B56" w:rsidP="00230B56">
      <w:pPr>
        <w:pStyle w:val="ListParagraph"/>
        <w:numPr>
          <w:ilvl w:val="0"/>
          <w:numId w:val="32"/>
        </w:numPr>
      </w:pPr>
      <w:r>
        <w:t>P</w:t>
      </w:r>
      <w:r w:rsidR="00674FE6">
        <w:t xml:space="preserve">revent accidental </w:t>
      </w:r>
      <w:r>
        <w:t>changes that may break workbook features and calculations.</w:t>
      </w:r>
    </w:p>
    <w:p w14:paraId="12CE277B" w14:textId="45124BB3" w:rsidR="00230B56" w:rsidRDefault="00230B56" w:rsidP="00230B56">
      <w:r>
        <w:t>Worksheet protections can be removed by opening the desired worksheet and clicking “Unprotect” from the Review tab of the Ribbon menu, but certain protections may be reset by scripts triggered by certain user actions.</w:t>
      </w:r>
    </w:p>
    <w:p w14:paraId="22A9AADF" w14:textId="334FD9B1" w:rsidR="00E02235" w:rsidRDefault="00B05EFE" w:rsidP="00E02235">
      <w:r>
        <w:t>The following sections describe each of the categories in more detail.</w:t>
      </w:r>
    </w:p>
    <w:p w14:paraId="19173F14" w14:textId="6A984C55" w:rsidR="00E02235" w:rsidRDefault="00E02235" w:rsidP="00E02235">
      <w:pPr>
        <w:pStyle w:val="Graphic"/>
        <w:jc w:val="center"/>
      </w:pPr>
      <w:r>
        <w:drawing>
          <wp:inline distT="0" distB="0" distL="0" distR="0" wp14:anchorId="6FB538C9" wp14:editId="55231982">
            <wp:extent cx="5943600" cy="3227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27070"/>
                    </a:xfrm>
                    <a:prstGeom prst="rect">
                      <a:avLst/>
                    </a:prstGeom>
                  </pic:spPr>
                </pic:pic>
              </a:graphicData>
            </a:graphic>
          </wp:inline>
        </w:drawing>
      </w:r>
    </w:p>
    <w:p w14:paraId="2E586D03" w14:textId="3E39F726" w:rsidR="00E02235" w:rsidRDefault="00E02235" w:rsidP="00E02235">
      <w:pPr>
        <w:pStyle w:val="Caption"/>
        <w:rPr>
          <w:noProof/>
        </w:rPr>
      </w:pPr>
      <w:bookmarkStart w:id="83" w:name="_Ref169108530"/>
      <w:r>
        <w:t xml:space="preserve">Figure </w:t>
      </w:r>
      <w:r w:rsidR="00AA11BF">
        <w:fldChar w:fldCharType="begin"/>
      </w:r>
      <w:r w:rsidR="00AA11BF">
        <w:instrText xml:space="preserve"> SEQ Figure \* ARABIC </w:instrText>
      </w:r>
      <w:r w:rsidR="00AA11BF">
        <w:fldChar w:fldCharType="separate"/>
      </w:r>
      <w:r>
        <w:rPr>
          <w:noProof/>
        </w:rPr>
        <w:t>13</w:t>
      </w:r>
      <w:r w:rsidR="00AA11BF">
        <w:rPr>
          <w:noProof/>
        </w:rPr>
        <w:fldChar w:fldCharType="end"/>
      </w:r>
      <w:bookmarkEnd w:id="83"/>
      <w:r>
        <w:t xml:space="preserve"> - Visual Basic for Applications </w:t>
      </w:r>
      <w:r>
        <w:rPr>
          <w:noProof/>
        </w:rPr>
        <w:t>Editor</w:t>
      </w:r>
    </w:p>
    <w:p w14:paraId="4A6C277F" w14:textId="49FF9AF5" w:rsidR="00B05EFE" w:rsidRDefault="00B05EFE" w:rsidP="00D3200B">
      <w:pPr>
        <w:pStyle w:val="Heading2"/>
      </w:pPr>
      <w:r>
        <w:t>External Data Tools</w:t>
      </w:r>
    </w:p>
    <w:p w14:paraId="0C2427D1" w14:textId="5D3C9492" w:rsidR="00B05EFE" w:rsidRDefault="00B05EFE" w:rsidP="00B05EFE">
      <w:r>
        <w:t xml:space="preserve">The functions and subroutines stored in the ExternalDataTools module provide the functionality described in the sections on the </w:t>
      </w:r>
      <w:r>
        <w:fldChar w:fldCharType="begin"/>
      </w:r>
      <w:r>
        <w:instrText xml:space="preserve"> REF _Ref169108732 \h </w:instrText>
      </w:r>
      <w:r>
        <w:fldChar w:fldCharType="separate"/>
      </w:r>
      <w:r>
        <w:t>Clear All Input Data</w:t>
      </w:r>
      <w:r>
        <w:fldChar w:fldCharType="end"/>
      </w:r>
      <w:r>
        <w:t xml:space="preserve">, </w:t>
      </w:r>
      <w:r>
        <w:fldChar w:fldCharType="begin"/>
      </w:r>
      <w:r>
        <w:instrText xml:space="preserve"> REF _Ref169108736 \h </w:instrText>
      </w:r>
      <w:r>
        <w:fldChar w:fldCharType="separate"/>
      </w:r>
      <w:r>
        <w:t>Clear Requirements and Allocations</w:t>
      </w:r>
      <w:r>
        <w:fldChar w:fldCharType="end"/>
      </w:r>
      <w:r>
        <w:t xml:space="preserve">, and </w:t>
      </w:r>
      <w:r>
        <w:fldChar w:fldCharType="begin"/>
      </w:r>
      <w:r>
        <w:instrText xml:space="preserve"> REF _Ref169108741 \h </w:instrText>
      </w:r>
      <w:r>
        <w:fldChar w:fldCharType="separate"/>
      </w:r>
      <w:r>
        <w:t>Refresh Resource Database</w:t>
      </w:r>
      <w:r>
        <w:fldChar w:fldCharType="end"/>
      </w:r>
      <w:r>
        <w:t xml:space="preserve"> tools described in previous sections. The main functions are called when a user clicks on the associated button on the README worksheet.</w:t>
      </w:r>
    </w:p>
    <w:p w14:paraId="79DD1CA8" w14:textId="5A5C7BF5" w:rsidR="00B05EFE" w:rsidRDefault="00B05EFE" w:rsidP="00D3200B">
      <w:pPr>
        <w:pStyle w:val="Heading2"/>
      </w:pPr>
      <w:r>
        <w:t>LSE Showing Autofill Functionality</w:t>
      </w:r>
    </w:p>
    <w:p w14:paraId="55421B6B" w14:textId="42C30476" w:rsidR="00B05EFE" w:rsidRDefault="00B05EFE" w:rsidP="00B05EFE">
      <w:r>
        <w:t xml:space="preserve">The LSEShowingAutofill module stores a single subroutine and a single function which, together, </w:t>
      </w:r>
      <w:r w:rsidR="00D3200B">
        <w:t xml:space="preserve">provide the </w:t>
      </w:r>
      <w:r w:rsidR="00D3200B">
        <w:fldChar w:fldCharType="begin"/>
      </w:r>
      <w:r w:rsidR="00D3200B">
        <w:instrText xml:space="preserve"> REF _Ref169108914 \h </w:instrText>
      </w:r>
      <w:r w:rsidR="00D3200B">
        <w:fldChar w:fldCharType="separate"/>
      </w:r>
      <w:r w:rsidR="00D3200B">
        <w:t>Autofill LSE Showing Values</w:t>
      </w:r>
      <w:r w:rsidR="00D3200B">
        <w:fldChar w:fldCharType="end"/>
      </w:r>
      <w:r w:rsidR="00D3200B">
        <w:t xml:space="preserve"> functionality described in a previous </w:t>
      </w:r>
      <w:r w:rsidR="00D3200B">
        <w:lastRenderedPageBreak/>
        <w:t>section. Excel calls a special subroutine named “</w:t>
      </w:r>
      <w:r w:rsidR="00D3200B" w:rsidRPr="00D3200B">
        <w:t>Workbook_SheetChange</w:t>
      </w:r>
      <w:r w:rsidR="00D3200B">
        <w:t xml:space="preserve">” stored in the ThisWorkbook module </w:t>
      </w:r>
      <w:r w:rsidR="00311D6A">
        <w:t>when any</w:t>
      </w:r>
      <w:r w:rsidR="00D3200B">
        <w:t xml:space="preserve"> cell changes. This subroutine calls another subroutine named “</w:t>
      </w:r>
      <w:r w:rsidR="00D3200B" w:rsidRPr="00D3200B">
        <w:t>WorksheetChangeEvent</w:t>
      </w:r>
      <w:r w:rsidR="00D3200B">
        <w:t>”, stored in the QueryControl module described below. Finally, if the “WorksheetChangeEvent” subroutine determines the change occurred in the LSE Showing worksheet, it calls the “</w:t>
      </w:r>
      <w:r w:rsidR="00D3200B" w:rsidRPr="00D3200B">
        <w:t>LSEShowing_Autofill</w:t>
      </w:r>
      <w:r w:rsidR="00D3200B">
        <w:t>” subroutine in the LSEShowingAutofill module.</w:t>
      </w:r>
    </w:p>
    <w:p w14:paraId="1EC1CBB8" w14:textId="103D3480" w:rsidR="00D3200B" w:rsidRDefault="00D3200B" w:rsidP="00D3200B">
      <w:pPr>
        <w:pStyle w:val="Heading2"/>
      </w:pPr>
      <w:r>
        <w:t>Query Refresh Control</w:t>
      </w:r>
    </w:p>
    <w:p w14:paraId="6D4871DC" w14:textId="064ED94D" w:rsidR="00D3200B" w:rsidRDefault="00D3200B" w:rsidP="00B05EFE">
      <w:r>
        <w:t>The QueryControl module interacts with the Query Status worksheet to track when and where changes occur, determine which query tables are affected by changes, and trigger query refreshes when needed.</w:t>
      </w:r>
    </w:p>
    <w:p w14:paraId="7F8661E6" w14:textId="77777777" w:rsidR="006F63FF" w:rsidRDefault="00311D6A" w:rsidP="00B05EFE">
      <w:r>
        <w:t>Excel calls the special “Workbook_SheetChange” subroutine, stored in the ThisWorkbook module, when any cell changes. This subroutine passes the location of the change (worksheet and cell range) to the “WorksheetChangeEvent” subroutine</w:t>
      </w:r>
      <w:r w:rsidR="006F63FF">
        <w:t xml:space="preserve"> in the QueryControl module</w:t>
      </w:r>
      <w:r>
        <w:t>, which then logs the affected worksheet change as a status “EDITED” in the Query Status worksheet.</w:t>
      </w:r>
    </w:p>
    <w:p w14:paraId="771EA807" w14:textId="7C960E26" w:rsidR="006F63FF" w:rsidRDefault="00311D6A" w:rsidP="00B05EFE">
      <w:r>
        <w:t xml:space="preserve">When the user navigates to another worksheet, </w:t>
      </w:r>
      <w:r w:rsidR="006F63FF">
        <w:t xml:space="preserve">Excel calls </w:t>
      </w:r>
      <w:r>
        <w:t xml:space="preserve">the special “Workbook_SheetDeactivate” subroutine, also stored in the ThisWorkbook module, </w:t>
      </w:r>
      <w:r w:rsidR="006F63FF">
        <w:t xml:space="preserve">which in turn </w:t>
      </w:r>
      <w:r>
        <w:t>calls the “CommitWorksheetChanges” subroutine</w:t>
      </w:r>
      <w:r w:rsidR="006F63FF">
        <w:t xml:space="preserve"> in the QueryControl module. This subroutine</w:t>
      </w:r>
      <w:r>
        <w:t xml:space="preserve"> sets the statuses of all “Downstream Query Tables” to “STALE”, indicating they will need to be refreshed</w:t>
      </w:r>
      <w:r w:rsidR="006F63FF">
        <w:t>, and resets the worksheet status to “COMMITTED”.</w:t>
      </w:r>
    </w:p>
    <w:p w14:paraId="77D50DFF" w14:textId="3FEAADFB" w:rsidR="00311D6A" w:rsidRDefault="006F63FF" w:rsidP="00B05EFE">
      <w:r>
        <w:t xml:space="preserve">Upon </w:t>
      </w:r>
      <w:r w:rsidR="00311D6A">
        <w:t>open</w:t>
      </w:r>
      <w:r>
        <w:t>ing</w:t>
      </w:r>
      <w:r w:rsidR="00311D6A">
        <w:t xml:space="preserve"> a worksheet, </w:t>
      </w:r>
      <w:r>
        <w:t xml:space="preserve">Excel calls </w:t>
      </w:r>
      <w:r w:rsidR="00311D6A">
        <w:t>the special “Workbook_SheetActivate” subroutine in the ThisWorkbook module</w:t>
      </w:r>
      <w:r>
        <w:t>, which then</w:t>
      </w:r>
      <w:r w:rsidR="00311D6A">
        <w:t xml:space="preserve"> calls the “</w:t>
      </w:r>
      <w:r>
        <w:t>RefreshUpstreamQueryTables</w:t>
      </w:r>
      <w:r w:rsidR="00311D6A">
        <w:t>”</w:t>
      </w:r>
      <w:r>
        <w:t xml:space="preserve"> subroutine. This subroutine looks up any</w:t>
      </w:r>
      <w:r w:rsidR="00311D6A">
        <w:t xml:space="preserve"> “Upstream Query Tables” listed in the Query Tables worksheet</w:t>
      </w:r>
      <w:r>
        <w:t xml:space="preserve"> and their statuses, and triggers query refreshes for any listed as “STALE”. Once a query table is refreshed, its status returns to “FRESH”, indicating it doesn’t need to be refreshed until further changes are made to upstream data sources.</w:t>
      </w:r>
    </w:p>
    <w:p w14:paraId="7E84AA36" w14:textId="756B5BCA" w:rsidR="00674FE6" w:rsidRDefault="00674FE6" w:rsidP="00674FE6">
      <w:pPr>
        <w:pStyle w:val="Heading2"/>
      </w:pPr>
      <w:r>
        <w:t>Storage Optimization</w:t>
      </w:r>
    </w:p>
    <w:p w14:paraId="3A8ADE98" w14:textId="25169E13" w:rsidR="00674FE6" w:rsidRPr="00B05EFE" w:rsidRDefault="00674FE6" w:rsidP="00B05EFE">
      <w:r>
        <w:t>The StorageOptimizer module contains subroutines and functions which, together, setup and implement the optimization algorithm described in the next section.</w:t>
      </w:r>
    </w:p>
    <w:p w14:paraId="6A0D9789" w14:textId="7DEC2C6A" w:rsidR="004915D3" w:rsidRDefault="004915D3" w:rsidP="00774F77">
      <w:pPr>
        <w:pStyle w:val="Heading1"/>
      </w:pPr>
      <w:r>
        <w:t>Storage Resource Optimization</w:t>
      </w:r>
      <w:bookmarkEnd w:id="81"/>
      <w:bookmarkEnd w:id="82"/>
    </w:p>
    <w:p w14:paraId="0BD73856" w14:textId="442539C7" w:rsidR="004915D3" w:rsidRDefault="004915D3" w:rsidP="004915D3">
      <w:r>
        <w:t>This section provides additional details on the storage resource optimization worksheet and associated queries and Visual Basic script.</w:t>
      </w:r>
    </w:p>
    <w:p w14:paraId="0B8098A6" w14:textId="0CA3DD17" w:rsidR="004915D3" w:rsidRDefault="004915D3" w:rsidP="004915D3">
      <w:r>
        <w:t>The optimization problem is defined by the following equations:</w:t>
      </w:r>
    </w:p>
    <w:p w14:paraId="5F6CC389" w14:textId="432C2246" w:rsidR="004915D3" w:rsidRPr="005A64C9" w:rsidRDefault="00AA11BF" w:rsidP="004915D3">
      <w:pPr>
        <w:rPr>
          <w:rFonts w:eastAsiaTheme="minorEastAsia"/>
        </w:rPr>
      </w:pPr>
      <m:oMathPara>
        <m:oMath>
          <m:limLow>
            <m:limLowPr>
              <m:ctrlPr>
                <w:rPr>
                  <w:rFonts w:ascii="Cambria Math" w:hAnsi="Cambria Math"/>
                  <w:i/>
                </w:rPr>
              </m:ctrlPr>
            </m:limLowPr>
            <m:e>
              <m:r>
                <m:rPr>
                  <m:nor/>
                </m:rPr>
                <w:rPr>
                  <w:rFonts w:ascii="Cambria Math" w:hAnsi="Cambria Math"/>
                </w:rPr>
                <m:t>minimize</m:t>
              </m:r>
              <m:ctrlPr>
                <w:rPr>
                  <w:rFonts w:ascii="Cambria Math" w:hAnsi="Cambria Math"/>
                </w:rPr>
              </m:ctrlPr>
            </m:e>
            <m:lim>
              <m:r>
                <w:rPr>
                  <w:rFonts w:ascii="Cambria Math" w:hAnsi="Cambria Math"/>
                </w:rPr>
                <m:t>x</m:t>
              </m:r>
            </m:lim>
          </m:limLow>
          <m:nary>
            <m:naryPr>
              <m:chr m:val="∑"/>
              <m:limLoc m:val="undOvr"/>
              <m:supHide m:val="1"/>
              <m:ctrlPr>
                <w:rPr>
                  <w:rFonts w:ascii="Cambria Math" w:hAnsi="Cambria Math"/>
                  <w:i/>
                </w:rPr>
              </m:ctrlPr>
            </m:naryPr>
            <m:sub>
              <m:r>
                <w:rPr>
                  <w:rFonts w:ascii="Cambria Math" w:hAnsi="Cambria Math"/>
                </w:rPr>
                <m:t>i∈</m:t>
              </m:r>
              <m:r>
                <m:rPr>
                  <m:nor/>
                </m:rPr>
                <w:rPr>
                  <w:rFonts w:ascii="Cambria Math" w:hAnsi="Cambria Math"/>
                </w:rPr>
                <m:t>RG</m:t>
              </m:r>
            </m:sub>
            <m:sup/>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i,t</m:t>
                                  </m:r>
                                </m:sub>
                              </m:sSub>
                            </m:num>
                            <m:den>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min</m:t>
                                  </m:r>
                                </m:sub>
                              </m:sSub>
                              <m:r>
                                <w:rPr>
                                  <w:rFonts w:ascii="Cambria Math" w:eastAsiaTheme="minorEastAsia" w:hAnsi="Cambria Math"/>
                                </w:rPr>
                                <m:t>+0.1</m:t>
                              </m:r>
                            </m:den>
                          </m:f>
                        </m:e>
                      </m:d>
                    </m:e>
                  </m:nary>
                </m:e>
              </m:d>
            </m:e>
          </m:nary>
        </m:oMath>
      </m:oMathPara>
    </w:p>
    <w:p w14:paraId="6A96578D" w14:textId="77777777" w:rsidR="004915D3" w:rsidRDefault="004915D3" w:rsidP="004915D3">
      <w:pPr>
        <w:rPr>
          <w:rFonts w:eastAsiaTheme="minorEastAsia"/>
        </w:rPr>
      </w:pPr>
    </w:p>
    <w:p w14:paraId="24A9B4EF" w14:textId="77777777" w:rsidR="004915D3" w:rsidRPr="005A64C9" w:rsidRDefault="004915D3" w:rsidP="004915D3">
      <w:pPr>
        <w:rPr>
          <w:rFonts w:eastAsiaTheme="minorEastAsia"/>
        </w:rPr>
      </w:pPr>
      <m:oMathPara>
        <m:oMath>
          <m:r>
            <m:rPr>
              <m:nor/>
            </m:rPr>
            <w:rPr>
              <w:rFonts w:ascii="Cambria Math" w:hAnsi="Cambria Math"/>
            </w:rPr>
            <m:t>subject to</m:t>
          </m:r>
          <m:r>
            <w:rPr>
              <w:rFonts w:ascii="Cambria Math" w:hAnsi="Cambria Math"/>
            </w:rPr>
            <m:t>:</m:t>
          </m:r>
        </m:oMath>
      </m:oMathPara>
    </w:p>
    <w:p w14:paraId="1D8F0034" w14:textId="0592AC1C" w:rsidR="004915D3" w:rsidRDefault="00AA11BF" w:rsidP="004915D3">
      <m:oMathPara>
        <m:oMath>
          <m:sSub>
            <m:sSubPr>
              <m:ctrlPr>
                <w:rPr>
                  <w:rFonts w:ascii="Cambria Math" w:hAnsi="Cambria Math"/>
                  <w:i/>
                </w:rPr>
              </m:ctrlPr>
            </m:sSubPr>
            <m:e>
              <m:r>
                <w:rPr>
                  <w:rFonts w:ascii="Cambria Math" w:hAnsi="Cambria Math"/>
                </w:rPr>
                <m:t>P</m:t>
              </m:r>
            </m:e>
            <m:sub>
              <m:r>
                <w:rPr>
                  <w:rFonts w:ascii="Cambria Math" w:hAnsi="Cambria Math"/>
                </w:rPr>
                <m:t>i,t</m:t>
              </m:r>
            </m:sub>
          </m:sSub>
          <m:r>
            <m:rPr>
              <m:aln/>
            </m:rPr>
            <w:rPr>
              <w:rFonts w:ascii="Cambria Math" w:hAnsi="Cambria Math"/>
            </w:rPr>
            <m:t xml:space="preserve">≥0 </m:t>
          </m:r>
          <m:r>
            <w:rPr>
              <w:rFonts w:ascii="Cambria Math" w:eastAsiaTheme="minorEastAsia" w:hAnsi="Cambria Math"/>
            </w:rPr>
            <m:t>∀ i∈</m:t>
          </m:r>
          <m:r>
            <m:rPr>
              <m:nor/>
            </m:rPr>
            <w:rPr>
              <w:rFonts w:ascii="Cambria Math" w:eastAsiaTheme="minorEastAsia" w:hAnsi="Cambria Math"/>
            </w:rPr>
            <m:t>R</m:t>
          </m:r>
          <m:r>
            <w:rPr>
              <w:rFonts w:ascii="Cambria Math" w:eastAsiaTheme="minorEastAsia" w:hAnsi="Cambria Math"/>
            </w:rPr>
            <m:t>,t</m:t>
          </m:r>
          <m:r>
            <w:rPr>
              <w:rFonts w:ascii="Cambria Math" w:hAnsi="Cambria Math"/>
            </w:rPr>
            <m:t>∈</m:t>
          </m:r>
          <m:d>
            <m:dPr>
              <m:begChr m:val="{"/>
              <m:endChr m:val="}"/>
              <m:ctrlPr>
                <w:rPr>
                  <w:rFonts w:ascii="Cambria Math" w:hAnsi="Cambria Math"/>
                  <w:i/>
                </w:rPr>
              </m:ctrlPr>
            </m:dPr>
            <m:e>
              <m:r>
                <w:rPr>
                  <w:rFonts w:ascii="Cambria Math" w:hAnsi="Cambria Math"/>
                </w:rPr>
                <m:t>1,2,3,…,24</m:t>
              </m: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i,t</m:t>
              </m:r>
            </m:sub>
            <m:sup>
              <m:r>
                <w:rPr>
                  <w:rFonts w:ascii="Cambria Math" w:hAnsi="Cambria Math"/>
                </w:rPr>
                <m:t>*</m:t>
              </m:r>
            </m:sup>
          </m:sSubSup>
          <m:r>
            <w:rPr>
              <w:rFonts w:ascii="Cambria Math" w:hAnsi="Cambria Math"/>
            </w:rPr>
            <m:t xml:space="preserve"> </m:t>
          </m:r>
          <m:r>
            <w:rPr>
              <w:rFonts w:ascii="Cambria Math" w:eastAsiaTheme="minorEastAsia" w:hAnsi="Cambria Math"/>
            </w:rPr>
            <m:t>∀ i∈</m:t>
          </m:r>
          <m:r>
            <m:rPr>
              <m:nor/>
            </m:rPr>
            <w:rPr>
              <w:rFonts w:ascii="Cambria Math" w:eastAsiaTheme="minorEastAsia" w:hAnsi="Cambria Math"/>
            </w:rPr>
            <m:t>R</m:t>
          </m:r>
          <m:r>
            <w:rPr>
              <w:rFonts w:ascii="Cambria Math" w:eastAsiaTheme="minorEastAsia" w:hAnsi="Cambria Math"/>
            </w:rPr>
            <m:t>,t</m:t>
          </m:r>
          <m:r>
            <w:rPr>
              <w:rFonts w:ascii="Cambria Math" w:hAnsi="Cambria Math"/>
            </w:rPr>
            <m:t>∈</m:t>
          </m:r>
          <m:d>
            <m:dPr>
              <m:begChr m:val="{"/>
              <m:endChr m:val="}"/>
              <m:ctrlPr>
                <w:rPr>
                  <w:rFonts w:ascii="Cambria Math" w:hAnsi="Cambria Math"/>
                  <w:i/>
                </w:rPr>
              </m:ctrlPr>
            </m:dPr>
            <m:e>
              <m:r>
                <w:rPr>
                  <w:rFonts w:ascii="Cambria Math" w:hAnsi="Cambria Math"/>
                </w:rPr>
                <m:t>1,2,3,…,24</m:t>
              </m: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E</m:t>
              </m:r>
            </m:e>
            <m:sub>
              <m:r>
                <m:rPr>
                  <m:nor/>
                </m:rPr>
                <w:rPr>
                  <w:rFonts w:ascii="Cambria Math" w:hAnsi="Cambria Math"/>
                </w:rPr>
                <m:t>max daily</m:t>
              </m:r>
              <m:r>
                <w:rPr>
                  <w:rFonts w:ascii="Cambria Math" w:hAnsi="Cambria Math"/>
                </w:rPr>
                <m:t>, i</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24</m:t>
              </m:r>
            </m:sup>
            <m:e>
              <m:sSub>
                <m:sSubPr>
                  <m:ctrlPr>
                    <w:rPr>
                      <w:rFonts w:ascii="Cambria Math" w:hAnsi="Cambria Math"/>
                      <w:i/>
                    </w:rPr>
                  </m:ctrlPr>
                </m:sSubPr>
                <m:e>
                  <m:r>
                    <w:rPr>
                      <w:rFonts w:ascii="Cambria Math" w:hAnsi="Cambria Math"/>
                    </w:rPr>
                    <m:t>P</m:t>
                  </m:r>
                </m:e>
                <m:sub>
                  <m:r>
                    <w:rPr>
                      <w:rFonts w:ascii="Cambria Math" w:hAnsi="Cambria Math"/>
                    </w:rPr>
                    <m:t>i,t</m:t>
                  </m:r>
                </m:sub>
              </m:sSub>
            </m:e>
          </m:nary>
          <m:r>
            <m:rPr>
              <m:aln/>
            </m:rPr>
            <w:rPr>
              <w:rFonts w:ascii="Cambria Math" w:hAnsi="Cambria Math"/>
            </w:rPr>
            <m:t>≥0 ∀ i</m:t>
          </m:r>
          <m:r>
            <w:rPr>
              <w:rFonts w:ascii="Cambria Math" w:eastAsiaTheme="minorEastAsia" w:hAnsi="Cambria Math"/>
            </w:rPr>
            <m:t>∈</m:t>
          </m:r>
          <m:r>
            <m:rPr>
              <m:nor/>
            </m:rPr>
            <w:rPr>
              <w:rFonts w:ascii="Cambria Math" w:eastAsiaTheme="minorEastAsia" w:hAnsi="Cambria Math"/>
            </w:rPr>
            <m:t>R</m:t>
          </m:r>
          <m:r>
            <m:rPr>
              <m:nor/>
            </m:rPr>
            <w:rPr>
              <w:rFonts w:ascii="Cambria Math" w:eastAsiaTheme="minorEastAsia" w:hAnsi="Cambria Math"/>
            </w:rPr>
            <w:br/>
          </m:r>
        </m:oMath>
        <m:oMath>
          <m:func>
            <m:funcPr>
              <m:ctrlPr>
                <w:rPr>
                  <w:rFonts w:ascii="Cambria Math" w:hAnsi="Cambria Math"/>
                  <w:i/>
                </w:rPr>
              </m:ctrlPr>
            </m:funcPr>
            <m:fName>
              <m:r>
                <w:rPr>
                  <w:rFonts w:ascii="Cambria Math" w:hAnsi="Cambria Math"/>
                </w:rPr>
                <m:t>min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m:rPr>
                          <m:nor/>
                        </m:rPr>
                        <w:rPr>
                          <w:rFonts w:ascii="Cambria Math" w:hAnsi="Cambria Math"/>
                        </w:rPr>
                        <m:t xml:space="preserve">Deficit, </m:t>
                      </m:r>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r>
                        <m:rPr>
                          <m:nor/>
                        </m:rPr>
                        <w:rPr>
                          <w:rFonts w:ascii="Cambria Math" w:hAnsi="Cambria Math"/>
                        </w:rPr>
                        <m:t>RG</m:t>
                      </m:r>
                    </m:sub>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i,t</m:t>
                          </m:r>
                        </m:sub>
                      </m:sSub>
                    </m:e>
                  </m:nary>
                </m:e>
              </m:d>
            </m:e>
          </m:func>
          <m:r>
            <m:rPr>
              <m:sty m:val="p"/>
              <m:aln/>
            </m:rPr>
            <w:rPr>
              <w:rFonts w:ascii="Cambria Math" w:hAnsi="Cambria Math"/>
            </w:rPr>
            <m:t>≥0</m:t>
          </m:r>
          <m:r>
            <w:rPr>
              <w:rFonts w:ascii="Cambria Math" w:hAnsi="Cambria Math"/>
            </w:rPr>
            <m:t xml:space="preserve"> ∀ i</m:t>
          </m:r>
          <m:r>
            <w:rPr>
              <w:rFonts w:ascii="Cambria Math" w:eastAsiaTheme="minorEastAsia" w:hAnsi="Cambria Math"/>
            </w:rPr>
            <m:t>∈</m:t>
          </m:r>
          <m:r>
            <m:rPr>
              <m:nor/>
            </m:rPr>
            <w:rPr>
              <w:rFonts w:ascii="Cambria Math" w:eastAsiaTheme="minorEastAsia" w:hAnsi="Cambria Math"/>
            </w:rPr>
            <m:t>RG</m:t>
          </m:r>
          <m:r>
            <w:rPr>
              <w:rFonts w:ascii="Cambria Math" w:eastAsiaTheme="minorEastAsia" w:hAnsi="Cambria Math"/>
            </w:rPr>
            <m:t>,</m:t>
          </m:r>
          <m:r>
            <w:rPr>
              <w:rFonts w:ascii="Cambria Math" w:hAnsi="Cambria Math"/>
            </w:rPr>
            <m:t>t∈</m:t>
          </m:r>
          <m:d>
            <m:dPr>
              <m:begChr m:val="{"/>
              <m:endChr m:val="}"/>
              <m:ctrlPr>
                <w:rPr>
                  <w:rFonts w:ascii="Cambria Math" w:hAnsi="Cambria Math"/>
                  <w:i/>
                </w:rPr>
              </m:ctrlPr>
            </m:dPr>
            <m:e>
              <m:r>
                <w:rPr>
                  <w:rFonts w:ascii="Cambria Math" w:hAnsi="Cambria Math"/>
                </w:rPr>
                <m:t>1,2,3,…,24</m:t>
              </m:r>
            </m:e>
          </m:d>
          <m:r>
            <m:rPr>
              <m:sty m:val="p"/>
            </m:rPr>
            <w:rPr>
              <w:rFonts w:ascii="Cambria Math" w:hAnsi="Cambria Math"/>
            </w:rPr>
            <w:br/>
          </m:r>
        </m:oMath>
        <w:bookmarkStart w:id="84" w:name="_Hlk145067961"/>
        <m:oMath>
          <m:sSub>
            <m:sSubPr>
              <m:ctrlPr>
                <w:rPr>
                  <w:rFonts w:ascii="Cambria Math" w:hAnsi="Cambria Math"/>
                  <w:i/>
                </w:rPr>
              </m:ctrlPr>
            </m:sSubPr>
            <m:e>
              <m:r>
                <w:rPr>
                  <w:rFonts w:ascii="Cambria Math" w:hAnsi="Cambria Math"/>
                </w:rPr>
                <m:t>SOC</m:t>
              </m:r>
            </m:e>
            <m:sub>
              <m:r>
                <w:rPr>
                  <w:rFonts w:ascii="Cambria Math" w:hAnsi="Cambria Math"/>
                </w:rPr>
                <m:t>i,d,t</m:t>
              </m:r>
            </m:sub>
          </m:sSub>
          <m:r>
            <m:rPr>
              <m:aln/>
            </m:rPr>
            <w:rPr>
              <w:rFonts w:ascii="Cambria Math" w:hAnsi="Cambria Math"/>
            </w:rPr>
            <m:t>≥0 ∀ i</m:t>
          </m:r>
          <m:r>
            <w:rPr>
              <w:rFonts w:ascii="Cambria Math" w:eastAsiaTheme="minorEastAsia" w:hAnsi="Cambria Math"/>
            </w:rPr>
            <m:t>∈</m:t>
          </m:r>
          <m:r>
            <m:rPr>
              <m:nor/>
            </m:rPr>
            <w:rPr>
              <w:rFonts w:ascii="Cambria Math" w:eastAsiaTheme="minorEastAsia" w:hAnsi="Cambria Math"/>
            </w:rPr>
            <m:t>RG</m:t>
          </m:r>
          <m:r>
            <w:rPr>
              <w:rFonts w:ascii="Cambria Math" w:hAnsi="Cambria Math"/>
            </w:rPr>
            <m:t>,d∈</m:t>
          </m:r>
          <m:d>
            <m:dPr>
              <m:begChr m:val="{"/>
              <m:endChr m:val="}"/>
              <m:ctrlPr>
                <w:rPr>
                  <w:rFonts w:ascii="Cambria Math" w:hAnsi="Cambria Math"/>
                  <w:i/>
                </w:rPr>
              </m:ctrlPr>
            </m:dPr>
            <m:e>
              <m:r>
                <w:rPr>
                  <w:rFonts w:ascii="Cambria Math" w:hAnsi="Cambria Math"/>
                </w:rPr>
                <m:t>1,2</m:t>
              </m:r>
            </m:e>
          </m:d>
          <m:r>
            <w:rPr>
              <w:rFonts w:ascii="Cambria Math" w:hAnsi="Cambria Math"/>
            </w:rPr>
            <m:t>, t</m:t>
          </m:r>
          <w:bookmarkStart w:id="85" w:name="_Hlk145524453"/>
          <w:bookmarkEnd w:id="84"/>
          <m:r>
            <w:rPr>
              <w:rFonts w:ascii="Cambria Math" w:hAnsi="Cambria Math"/>
            </w:rPr>
            <m:t>∈</m:t>
          </m:r>
          <m:d>
            <m:dPr>
              <m:begChr m:val="{"/>
              <m:endChr m:val="}"/>
              <m:ctrlPr>
                <w:rPr>
                  <w:rFonts w:ascii="Cambria Math" w:hAnsi="Cambria Math"/>
                  <w:i/>
                </w:rPr>
              </m:ctrlPr>
            </m:dPr>
            <m:e>
              <m:r>
                <w:rPr>
                  <w:rFonts w:ascii="Cambria Math" w:hAnsi="Cambria Math"/>
                </w:rPr>
                <m:t>1,2,3,…,24</m:t>
              </m:r>
            </m:e>
          </m:d>
          <w:bookmarkEnd w:id="85"/>
          <m:r>
            <m:rPr>
              <m:sty m:val="p"/>
            </m:rPr>
            <w:rPr>
              <w:rFonts w:ascii="Cambria Math" w:hAnsi="Cambria Math"/>
            </w:rPr>
            <w:br/>
          </m:r>
        </m:oMath>
      </m:oMathPara>
      <w:r w:rsidR="004915D3">
        <w:t>Where:</w:t>
      </w:r>
    </w:p>
    <w:p w14:paraId="40FD4BB4" w14:textId="14BAD8C6" w:rsidR="0006241F" w:rsidRDefault="0006241F" w:rsidP="004915D3">
      <w:pPr>
        <w:ind w:left="2160" w:hanging="1440"/>
        <w:rPr>
          <w:rFonts w:eastAsiaTheme="minorEastAsia"/>
        </w:rPr>
      </w:pPr>
      <w:bookmarkStart w:id="86" w:name="_Hlk148350366"/>
      <m:oMath>
        <m:r>
          <w:rPr>
            <w:rFonts w:ascii="Cambria Math" w:hAnsi="Cambria Math"/>
          </w:rPr>
          <m:t>i</m:t>
        </m:r>
      </m:oMath>
      <w:r>
        <w:rPr>
          <w:rFonts w:eastAsiaTheme="minorEastAsia"/>
        </w:rPr>
        <w:tab/>
        <w:t xml:space="preserve">is a </w:t>
      </w:r>
      <w:r w:rsidR="00FE312B">
        <w:rPr>
          <w:rFonts w:eastAsiaTheme="minorEastAsia"/>
        </w:rPr>
        <w:t xml:space="preserve">storage </w:t>
      </w:r>
      <w:r>
        <w:rPr>
          <w:rFonts w:eastAsiaTheme="minorEastAsia"/>
        </w:rPr>
        <w:t>resource in the set of resource</w:t>
      </w:r>
      <w:r w:rsidR="00FE312B">
        <w:rPr>
          <w:rFonts w:eastAsiaTheme="minorEastAsia"/>
        </w:rPr>
        <w:t>s requiring optimization</w:t>
      </w:r>
      <w:r>
        <w:rPr>
          <w:rFonts w:eastAsiaTheme="minorEastAsia"/>
        </w:rPr>
        <w:t xml:space="preserve"> </w:t>
      </w:r>
      <m:oMath>
        <m:r>
          <m:rPr>
            <m:nor/>
          </m:rPr>
          <w:rPr>
            <w:rFonts w:ascii="Cambria Math" w:eastAsiaTheme="minorEastAsia" w:hAnsi="Cambria Math"/>
          </w:rPr>
          <m:t>R</m:t>
        </m:r>
      </m:oMath>
      <w:r w:rsidR="00D2740E">
        <w:rPr>
          <w:rFonts w:eastAsiaTheme="minorEastAsia"/>
        </w:rPr>
        <w:t>;</w:t>
      </w:r>
    </w:p>
    <w:bookmarkEnd w:id="86"/>
    <w:p w14:paraId="741F1848" w14:textId="26AC2117" w:rsidR="0006241F" w:rsidRDefault="0006241F" w:rsidP="004915D3">
      <w:pPr>
        <w:ind w:left="2160" w:hanging="1440"/>
        <w:rPr>
          <w:rFonts w:eastAsiaTheme="minorEastAsia"/>
        </w:rPr>
      </w:pPr>
      <m:oMath>
        <m:r>
          <w:rPr>
            <w:rFonts w:ascii="Cambria Math" w:hAnsi="Cambria Math"/>
          </w:rPr>
          <m:t>t</m:t>
        </m:r>
      </m:oMath>
      <w:r>
        <w:rPr>
          <w:rFonts w:eastAsiaTheme="minorEastAsia"/>
        </w:rPr>
        <w:tab/>
        <w:t xml:space="preserve">is </w:t>
      </w:r>
      <w:r w:rsidR="006C3DB4">
        <w:rPr>
          <w:rFonts w:eastAsiaTheme="minorEastAsia"/>
        </w:rPr>
        <w:t>a slice-of-day hour among 24 hours, indicating the hour ending label</w:t>
      </w:r>
      <w:r w:rsidR="00D2740E">
        <w:rPr>
          <w:rFonts w:eastAsiaTheme="minorEastAsia"/>
        </w:rPr>
        <w:t>;</w:t>
      </w:r>
    </w:p>
    <w:p w14:paraId="48BABD74" w14:textId="679D84F1" w:rsidR="004915D3" w:rsidRDefault="00AA11BF" w:rsidP="004915D3">
      <w:pPr>
        <w:tabs>
          <w:tab w:val="left" w:pos="2160"/>
        </w:tabs>
        <w:ind w:left="2160" w:hanging="1440"/>
        <w:rPr>
          <w:rFonts w:eastAsiaTheme="minorEastAsia"/>
        </w:rPr>
      </w:pPr>
      <m:oMath>
        <m:sSub>
          <m:sSubPr>
            <m:ctrlPr>
              <w:rPr>
                <w:rFonts w:ascii="Cambria Math" w:hAnsi="Cambria Math"/>
                <w:i/>
              </w:rPr>
            </m:ctrlPr>
          </m:sSubPr>
          <m:e>
            <m:r>
              <w:rPr>
                <w:rFonts w:ascii="Cambria Math" w:hAnsi="Cambria Math"/>
              </w:rPr>
              <m:t>P</m:t>
            </m:r>
          </m:e>
          <m:sub>
            <m:r>
              <m:rPr>
                <m:nor/>
              </m:rPr>
              <w:rPr>
                <w:rFonts w:ascii="Cambria Math" w:hAnsi="Cambria Math"/>
              </w:rPr>
              <m:t xml:space="preserve">Deficit, </m:t>
            </m:r>
            <m:r>
              <w:rPr>
                <w:rFonts w:ascii="Cambria Math" w:hAnsi="Cambria Math"/>
              </w:rPr>
              <m:t>t</m:t>
            </m:r>
          </m:sub>
        </m:sSub>
      </m:oMath>
      <w:r w:rsidR="004915D3">
        <w:rPr>
          <w:rFonts w:eastAsiaTheme="minorEastAsia"/>
        </w:rPr>
        <w:tab/>
        <w:t xml:space="preserve">is the required capacity and allocations less the sum of capacities shown </w:t>
      </w:r>
      <w:r w:rsidR="00D2740E">
        <w:rPr>
          <w:rFonts w:eastAsiaTheme="minorEastAsia"/>
        </w:rPr>
        <w:t>among resources with</w:t>
      </w:r>
      <w:r w:rsidR="004915D3">
        <w:rPr>
          <w:rFonts w:eastAsiaTheme="minorEastAsia"/>
        </w:rPr>
        <w:t xml:space="preserve"> default or custom profiles </w:t>
      </w:r>
      <w:r w:rsidR="00FE312B">
        <w:rPr>
          <w:rFonts w:eastAsiaTheme="minorEastAsia"/>
        </w:rPr>
        <w:t>in</w:t>
      </w:r>
      <w:r w:rsidR="004915D3">
        <w:rPr>
          <w:rFonts w:eastAsiaTheme="minorEastAsia"/>
        </w:rPr>
        <w:t xml:space="preserve"> hour ending </w:t>
      </w:r>
      <m:oMath>
        <m:r>
          <w:rPr>
            <w:rFonts w:ascii="Cambria Math" w:hAnsi="Cambria Math"/>
          </w:rPr>
          <m:t>t</m:t>
        </m:r>
      </m:oMath>
      <w:r w:rsidR="00D2740E">
        <w:rPr>
          <w:rFonts w:eastAsiaTheme="minorEastAsia"/>
        </w:rPr>
        <w:t>;</w:t>
      </w:r>
    </w:p>
    <w:p w14:paraId="5E9B6E3B" w14:textId="67252E25" w:rsidR="00D2740E" w:rsidRDefault="00AA11BF" w:rsidP="00D2740E">
      <w:pPr>
        <w:ind w:left="2160" w:hanging="144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i,t</m:t>
            </m:r>
          </m:sub>
        </m:sSub>
      </m:oMath>
      <w:r w:rsidR="00D2740E">
        <w:rPr>
          <w:rFonts w:eastAsiaTheme="minorEastAsia"/>
        </w:rPr>
        <w:tab/>
        <w:t xml:space="preserve">is the decision variable adjusted by the optimizer, representing the shown capacity of storage resource </w:t>
      </w:r>
      <m:oMath>
        <m:r>
          <w:rPr>
            <w:rFonts w:ascii="Cambria Math" w:hAnsi="Cambria Math"/>
          </w:rPr>
          <m:t>i</m:t>
        </m:r>
      </m:oMath>
      <w:r w:rsidR="00D2740E">
        <w:rPr>
          <w:rFonts w:eastAsiaTheme="minorEastAsia"/>
        </w:rPr>
        <w:t xml:space="preserve"> in hour ending </w:t>
      </w:r>
      <m:oMath>
        <m:r>
          <w:rPr>
            <w:rFonts w:ascii="Cambria Math" w:hAnsi="Cambria Math"/>
          </w:rPr>
          <m:t>t</m:t>
        </m:r>
      </m:oMath>
      <w:r w:rsidR="00D2740E">
        <w:rPr>
          <w:rFonts w:eastAsiaTheme="minorEastAsia"/>
        </w:rPr>
        <w:t>;</w:t>
      </w:r>
    </w:p>
    <w:p w14:paraId="3F02DDC9" w14:textId="5A3B8B4C" w:rsidR="004915D3" w:rsidRDefault="00AA11BF" w:rsidP="004915D3">
      <w:pPr>
        <w:ind w:left="2160" w:hanging="1440"/>
        <w:rPr>
          <w:rFonts w:eastAsiaTheme="minorEastAsia"/>
        </w:rPr>
      </w:pPr>
      <m:oMath>
        <m:sSubSup>
          <m:sSubSupPr>
            <m:ctrlPr>
              <w:rPr>
                <w:rFonts w:ascii="Cambria Math" w:hAnsi="Cambria Math"/>
                <w:i/>
              </w:rPr>
            </m:ctrlPr>
          </m:sSubSupPr>
          <m:e>
            <m:r>
              <w:rPr>
                <w:rFonts w:ascii="Cambria Math" w:hAnsi="Cambria Math"/>
              </w:rPr>
              <m:t>P</m:t>
            </m:r>
          </m:e>
          <m:sub>
            <m:r>
              <w:rPr>
                <w:rFonts w:ascii="Cambria Math" w:hAnsi="Cambria Math"/>
              </w:rPr>
              <m:t>i,t</m:t>
            </m:r>
          </m:sub>
          <m:sup>
            <m:r>
              <w:rPr>
                <w:rFonts w:ascii="Cambria Math" w:hAnsi="Cambria Math"/>
              </w:rPr>
              <m:t>*</m:t>
            </m:r>
          </m:sup>
        </m:sSubSup>
      </m:oMath>
      <w:r w:rsidR="004915D3">
        <w:rPr>
          <w:rFonts w:eastAsiaTheme="minorEastAsia"/>
        </w:rPr>
        <w:tab/>
        <w:t xml:space="preserve">is the </w:t>
      </w:r>
      <w:r w:rsidR="00D2740E">
        <w:rPr>
          <w:rFonts w:eastAsiaTheme="minorEastAsia"/>
        </w:rPr>
        <w:t>calculated maximum capacity for storage</w:t>
      </w:r>
      <w:r w:rsidR="004915D3">
        <w:rPr>
          <w:rFonts w:eastAsiaTheme="minorEastAsia"/>
        </w:rPr>
        <w:t xml:space="preserve"> resource </w:t>
      </w:r>
      <m:oMath>
        <m:r>
          <w:rPr>
            <w:rFonts w:ascii="Cambria Math" w:hAnsi="Cambria Math"/>
          </w:rPr>
          <m:t>i</m:t>
        </m:r>
      </m:oMath>
      <w:r w:rsidR="004915D3">
        <w:rPr>
          <w:rFonts w:eastAsiaTheme="minorEastAsia"/>
        </w:rPr>
        <w:t xml:space="preserve"> </w:t>
      </w:r>
      <w:r w:rsidR="00FE312B">
        <w:rPr>
          <w:rFonts w:eastAsiaTheme="minorEastAsia"/>
        </w:rPr>
        <w:t xml:space="preserve">in hour ending </w:t>
      </w:r>
      <m:oMath>
        <m:r>
          <w:rPr>
            <w:rFonts w:ascii="Cambria Math" w:hAnsi="Cambria Math"/>
          </w:rPr>
          <m:t>t</m:t>
        </m:r>
      </m:oMath>
      <w:r w:rsidR="004915D3">
        <w:rPr>
          <w:rFonts w:eastAsiaTheme="minorEastAsia"/>
        </w:rPr>
        <w:t>,</w:t>
      </w:r>
      <w:r w:rsidR="00D2740E">
        <w:rPr>
          <w:rFonts w:eastAsiaTheme="minorEastAsia"/>
        </w:rPr>
        <w:t xml:space="preserve"> accounting for interconnection limits and shown capacities of collocated resources where applicable;</w:t>
      </w:r>
    </w:p>
    <w:p w14:paraId="460A4E40" w14:textId="71693718" w:rsidR="0006241F" w:rsidRDefault="00AA11BF" w:rsidP="0006241F">
      <w:pPr>
        <w:ind w:left="2160" w:hanging="1440"/>
        <w:rPr>
          <w:rFonts w:eastAsiaTheme="minorEastAsia"/>
        </w:rPr>
      </w:p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i</m:t>
            </m:r>
          </m:sub>
        </m:sSub>
      </m:oMath>
      <w:r w:rsidR="0006241F">
        <w:rPr>
          <w:rFonts w:eastAsiaTheme="minorEastAsia"/>
        </w:rPr>
        <w:tab/>
        <w:t xml:space="preserve">is the storage efficiency of resource group </w:t>
      </w:r>
      <m:oMath>
        <m:r>
          <w:rPr>
            <w:rFonts w:ascii="Cambria Math" w:eastAsiaTheme="minorEastAsia" w:hAnsi="Cambria Math"/>
          </w:rPr>
          <m:t>i</m:t>
        </m:r>
      </m:oMath>
      <w:r w:rsidR="00D2740E">
        <w:rPr>
          <w:rFonts w:eastAsiaTheme="minorEastAsia"/>
        </w:rPr>
        <w:t>;</w:t>
      </w:r>
    </w:p>
    <w:p w14:paraId="6C034F45" w14:textId="395BD866" w:rsidR="004915D3" w:rsidRDefault="00AA11BF" w:rsidP="004915D3">
      <w:pPr>
        <w:ind w:left="2160" w:hanging="1440"/>
        <w:rPr>
          <w:rFonts w:eastAsiaTheme="minorEastAsia"/>
        </w:rPr>
      </w:pPr>
      <m:oMath>
        <m:sSub>
          <m:sSubPr>
            <m:ctrlPr>
              <w:rPr>
                <w:rFonts w:ascii="Cambria Math" w:hAnsi="Cambria Math"/>
                <w:i/>
              </w:rPr>
            </m:ctrlPr>
          </m:sSubPr>
          <m:e>
            <m:r>
              <w:rPr>
                <w:rFonts w:ascii="Cambria Math" w:hAnsi="Cambria Math"/>
              </w:rPr>
              <m:t>E</m:t>
            </m:r>
          </m:e>
          <m:sub>
            <m:r>
              <m:rPr>
                <m:nor/>
              </m:rPr>
              <w:rPr>
                <w:rFonts w:ascii="Cambria Math" w:hAnsi="Cambria Math"/>
              </w:rPr>
              <m:t>max daily</m:t>
            </m:r>
            <m:r>
              <w:rPr>
                <w:rFonts w:ascii="Cambria Math" w:hAnsi="Cambria Math"/>
              </w:rPr>
              <m:t>, i</m:t>
            </m:r>
          </m:sub>
        </m:sSub>
      </m:oMath>
      <w:r w:rsidR="004915D3">
        <w:rPr>
          <w:rFonts w:eastAsiaTheme="minorEastAsia"/>
        </w:rPr>
        <w:tab/>
        <w:t xml:space="preserve">is the maximum daily energy rating for </w:t>
      </w:r>
      <w:r w:rsidR="00D2740E">
        <w:rPr>
          <w:rFonts w:eastAsiaTheme="minorEastAsia"/>
        </w:rPr>
        <w:t xml:space="preserve">storage </w:t>
      </w:r>
      <w:r w:rsidR="004915D3">
        <w:rPr>
          <w:rFonts w:eastAsiaTheme="minorEastAsia"/>
        </w:rPr>
        <w:t xml:space="preserve">resource </w:t>
      </w:r>
      <m:oMath>
        <m:r>
          <w:rPr>
            <w:rFonts w:ascii="Cambria Math" w:hAnsi="Cambria Math"/>
          </w:rPr>
          <m:t>i</m:t>
        </m:r>
      </m:oMath>
      <w:r w:rsidR="00D2740E">
        <w:rPr>
          <w:rFonts w:eastAsiaTheme="minorEastAsia"/>
        </w:rPr>
        <w:t>;</w:t>
      </w:r>
    </w:p>
    <w:p w14:paraId="5604EF72" w14:textId="3D7D0B1F" w:rsidR="004915D3" w:rsidRDefault="00AA11BF" w:rsidP="004915D3">
      <w:pPr>
        <w:ind w:left="2160" w:hanging="1440"/>
        <w:rPr>
          <w:rFonts w:eastAsiaTheme="minorEastAsia"/>
        </w:rPr>
      </w:pPr>
      <m:oMath>
        <m:sSub>
          <m:sSubPr>
            <m:ctrlPr>
              <w:rPr>
                <w:rFonts w:ascii="Cambria Math" w:hAnsi="Cambria Math"/>
                <w:i/>
              </w:rPr>
            </m:ctrlPr>
          </m:sSubPr>
          <m:e>
            <m:r>
              <w:rPr>
                <w:rFonts w:ascii="Cambria Math" w:hAnsi="Cambria Math"/>
              </w:rPr>
              <m:t>SOC</m:t>
            </m:r>
          </m:e>
          <m:sub>
            <m:r>
              <w:rPr>
                <w:rFonts w:ascii="Cambria Math" w:hAnsi="Cambria Math"/>
              </w:rPr>
              <m:t>i,d,t</m:t>
            </m:r>
          </m:sub>
        </m:sSub>
      </m:oMath>
      <w:r w:rsidR="004915D3">
        <w:rPr>
          <w:rFonts w:eastAsiaTheme="minorEastAsia"/>
        </w:rPr>
        <w:tab/>
        <w:t xml:space="preserve">is the state-of-charge of resource group </w:t>
      </w:r>
      <m:oMath>
        <m:r>
          <w:rPr>
            <w:rFonts w:ascii="Cambria Math" w:hAnsi="Cambria Math"/>
          </w:rPr>
          <m:t>i</m:t>
        </m:r>
      </m:oMath>
      <w:r w:rsidR="004915D3">
        <w:rPr>
          <w:rFonts w:eastAsiaTheme="minorEastAsia"/>
        </w:rPr>
        <w:t xml:space="preserve"> on day </w:t>
      </w:r>
      <m:oMath>
        <m:r>
          <w:rPr>
            <w:rFonts w:ascii="Cambria Math" w:eastAsiaTheme="minorEastAsia" w:hAnsi="Cambria Math"/>
          </w:rPr>
          <m:t>d</m:t>
        </m:r>
      </m:oMath>
      <w:r w:rsidR="004915D3">
        <w:rPr>
          <w:rFonts w:eastAsiaTheme="minorEastAsia"/>
        </w:rPr>
        <w:t xml:space="preserve"> </w:t>
      </w:r>
      <w:r w:rsidR="00D2740E">
        <w:rPr>
          <w:rFonts w:eastAsiaTheme="minorEastAsia"/>
        </w:rPr>
        <w:t>in</w:t>
      </w:r>
      <w:r w:rsidR="004915D3">
        <w:rPr>
          <w:rFonts w:eastAsiaTheme="minorEastAsia"/>
        </w:rPr>
        <w:t xml:space="preserve"> hour ending </w:t>
      </w:r>
      <m:oMath>
        <m:r>
          <w:rPr>
            <w:rFonts w:ascii="Cambria Math" w:eastAsiaTheme="minorEastAsia" w:hAnsi="Cambria Math"/>
          </w:rPr>
          <m:t>t</m:t>
        </m:r>
      </m:oMath>
      <w:r w:rsidR="00D4184E">
        <w:rPr>
          <w:rFonts w:eastAsiaTheme="minorEastAsia"/>
        </w:rPr>
        <w:t>,</w:t>
      </w:r>
      <w:r w:rsidR="004915D3">
        <w:rPr>
          <w:rFonts w:eastAsiaTheme="minorEastAsia"/>
        </w:rPr>
        <w:t xml:space="preserve"> calculated </w:t>
      </w:r>
      <w:r w:rsidR="00D4184E">
        <w:rPr>
          <w:rFonts w:eastAsiaTheme="minorEastAsia"/>
        </w:rPr>
        <w:t>as follows</w:t>
      </w:r>
      <w:r w:rsidR="004915D3">
        <w:rPr>
          <w:rFonts w:eastAsiaTheme="minorEastAsia"/>
        </w:rPr>
        <w:t>:</w:t>
      </w:r>
    </w:p>
    <w:p w14:paraId="1662B91D" w14:textId="170DB1BD" w:rsidR="004915D3" w:rsidRPr="00AC635A" w:rsidRDefault="00AA11BF" w:rsidP="004915D3">
      <w:pPr>
        <w:rPr>
          <w:rFonts w:eastAsiaTheme="minorEastAsia"/>
        </w:rPr>
      </w:pPr>
      <m:oMathPara>
        <m:oMath>
          <m:sSub>
            <m:sSubPr>
              <m:ctrlPr>
                <w:rPr>
                  <w:rFonts w:ascii="Cambria Math" w:hAnsi="Cambria Math"/>
                  <w:i/>
                </w:rPr>
              </m:ctrlPr>
            </m:sSubPr>
            <m:e>
              <m:r>
                <w:rPr>
                  <w:rFonts w:ascii="Cambria Math" w:hAnsi="Cambria Math"/>
                </w:rPr>
                <m:t>SOC</m:t>
              </m:r>
            </m:e>
            <m:sub>
              <m:r>
                <w:rPr>
                  <w:rFonts w:ascii="Cambria Math" w:hAnsi="Cambria Math"/>
                </w:rPr>
                <m:t>i,d,t</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100%</m:t>
                    </m:r>
                  </m:e>
                  <m:e>
                    <m:d>
                      <m:dPr>
                        <m:begChr m:val="|"/>
                        <m:endChr m:val=""/>
                        <m:ctrlPr>
                          <w:rPr>
                            <w:rFonts w:ascii="Cambria Math" w:eastAsiaTheme="minorEastAsia" w:hAnsi="Cambria Math"/>
                            <w:i/>
                          </w:rPr>
                        </m:ctrlPr>
                      </m:dPr>
                      <m:e>
                        <m:r>
                          <w:rPr>
                            <w:rFonts w:ascii="Cambria Math" w:eastAsiaTheme="minorEastAsia" w:hAnsi="Cambria Math"/>
                          </w:rPr>
                          <m:t>d=1∧t=1</m:t>
                        </m:r>
                      </m:e>
                    </m:d>
                    <m:r>
                      <w:rPr>
                        <w:rFonts w:ascii="Cambria Math" w:eastAsiaTheme="minorEastAsia" w:hAnsi="Cambria Math"/>
                      </w:rPr>
                      <m:t xml:space="preserve"> </m:t>
                    </m:r>
                  </m:e>
                </m:mr>
                <m:mr>
                  <m:e>
                    <m:r>
                      <w:rPr>
                        <w:rFonts w:ascii="Cambria Math" w:eastAsiaTheme="minorEastAsia" w:hAnsi="Cambria Math"/>
                      </w:rPr>
                      <m:t>min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SOC</m:t>
                            </m:r>
                          </m:e>
                          <m:sub>
                            <m:r>
                              <w:rPr>
                                <w:rFonts w:ascii="Cambria Math" w:eastAsiaTheme="minorEastAsia" w:hAnsi="Cambria Math"/>
                              </w:rPr>
                              <m:t>i,1,24</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Δ</m:t>
                            </m:r>
                            <m:r>
                              <w:rPr>
                                <w:rFonts w:ascii="Cambria Math" w:eastAsiaTheme="minorEastAsia" w:hAnsi="Cambria Math"/>
                              </w:rPr>
                              <m:t>E</m:t>
                            </m:r>
                          </m:e>
                          <m:sub>
                            <m:r>
                              <w:rPr>
                                <w:rFonts w:ascii="Cambria Math" w:eastAsiaTheme="minorEastAsia" w:hAnsi="Cambria Math"/>
                              </w:rPr>
                              <m:t>i,t</m:t>
                            </m:r>
                          </m:sub>
                        </m:sSub>
                        <m:r>
                          <w:rPr>
                            <w:rFonts w:ascii="Cambria Math" w:eastAsiaTheme="minorEastAsia" w:hAnsi="Cambria Math"/>
                          </w:rPr>
                          <m:t>,100%</m:t>
                        </m:r>
                      </m:e>
                    </m:d>
                  </m:e>
                  <m:e>
                    <m:d>
                      <m:dPr>
                        <m:begChr m:val="|"/>
                        <m:endChr m:val=""/>
                        <m:ctrlPr>
                          <w:rPr>
                            <w:rFonts w:ascii="Cambria Math" w:eastAsiaTheme="minorEastAsia" w:hAnsi="Cambria Math"/>
                            <w:i/>
                          </w:rPr>
                        </m:ctrlPr>
                      </m:dPr>
                      <m:e>
                        <m:r>
                          <w:rPr>
                            <w:rFonts w:ascii="Cambria Math" w:eastAsiaTheme="minorEastAsia" w:hAnsi="Cambria Math"/>
                          </w:rPr>
                          <m:t>d=2∧t=1</m:t>
                        </m:r>
                      </m:e>
                    </m:d>
                  </m:e>
                </m:mr>
                <m:mr>
                  <m:e>
                    <m:r>
                      <w:rPr>
                        <w:rFonts w:ascii="Cambria Math" w:eastAsiaTheme="minorEastAsia" w:hAnsi="Cambria Math"/>
                      </w:rPr>
                      <m:t>min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SOC</m:t>
                            </m:r>
                          </m:e>
                          <m:sub>
                            <m:r>
                              <w:rPr>
                                <w:rFonts w:ascii="Cambria Math" w:eastAsiaTheme="minorEastAsia" w:hAnsi="Cambria Math"/>
                              </w:rPr>
                              <m:t>i,d,t-1</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Δ</m:t>
                            </m:r>
                            <m:r>
                              <w:rPr>
                                <w:rFonts w:ascii="Cambria Math" w:eastAsiaTheme="minorEastAsia" w:hAnsi="Cambria Math"/>
                              </w:rPr>
                              <m:t>E</m:t>
                            </m:r>
                          </m:e>
                          <m:sub>
                            <m:r>
                              <w:rPr>
                                <w:rFonts w:ascii="Cambria Math" w:eastAsiaTheme="minorEastAsia" w:hAnsi="Cambria Math"/>
                              </w:rPr>
                              <m:t>i,t</m:t>
                            </m:r>
                          </m:sub>
                        </m:sSub>
                        <m:r>
                          <w:rPr>
                            <w:rFonts w:ascii="Cambria Math" w:eastAsiaTheme="minorEastAsia" w:hAnsi="Cambria Math"/>
                          </w:rPr>
                          <m:t>,100%</m:t>
                        </m:r>
                      </m:e>
                    </m:d>
                  </m:e>
                  <m:e>
                    <m:d>
                      <m:dPr>
                        <m:begChr m:val="|"/>
                        <m:endChr m:val=""/>
                        <m:ctrlPr>
                          <w:rPr>
                            <w:rFonts w:ascii="Cambria Math" w:eastAsiaTheme="minorEastAsia" w:hAnsi="Cambria Math"/>
                          </w:rPr>
                        </m:ctrlPr>
                      </m:dPr>
                      <m:e>
                        <m:r>
                          <w:rPr>
                            <w:rFonts w:ascii="Cambria Math" w:eastAsiaTheme="minorEastAsia" w:hAnsi="Cambria Math"/>
                          </w:rPr>
                          <m:t>otherwise</m:t>
                        </m:r>
                      </m:e>
                    </m:d>
                  </m:e>
                </m:mr>
              </m:m>
            </m:e>
          </m:d>
          <m:r>
            <m:rPr>
              <m:sty m:val="p"/>
            </m:rPr>
            <w:rPr>
              <w:rFonts w:ascii="Cambria Math" w:eastAsiaTheme="minorEastAsia" w:hAnsi="Cambria Math"/>
            </w:rPr>
            <w:br/>
          </m:r>
        </m:oMath>
        <m:oMath>
          <m:sSub>
            <m:sSubPr>
              <m:ctrlPr>
                <w:rPr>
                  <w:rFonts w:ascii="Cambria Math" w:eastAsiaTheme="minorEastAsia" w:hAnsi="Cambria Math"/>
                  <w:i/>
                </w:rPr>
              </m:ctrlPr>
            </m:sSubPr>
            <m:e>
              <m:r>
                <m:rPr>
                  <m:sty m:val="p"/>
                </m:rPr>
                <w:rPr>
                  <w:rFonts w:ascii="Cambria Math" w:eastAsiaTheme="minorEastAsia" w:hAnsi="Cambria Math"/>
                </w:rPr>
                <m:t>Δ</m:t>
              </m:r>
              <m:r>
                <w:rPr>
                  <w:rFonts w:ascii="Cambria Math" w:eastAsiaTheme="minorEastAsia" w:hAnsi="Cambria Math"/>
                </w:rPr>
                <m:t>E</m:t>
              </m:r>
            </m:e>
            <m:sub>
              <m:r>
                <w:rPr>
                  <w:rFonts w:ascii="Cambria Math" w:eastAsiaTheme="minorEastAsia" w:hAnsi="Cambria Math"/>
                </w:rPr>
                <m:t>i,t</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abs</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i,t</m:t>
                                </m:r>
                              </m:sub>
                            </m:sSub>
                          </m:e>
                        </m:d>
                      </m:num>
                      <m:den>
                        <m:r>
                          <w:rPr>
                            <w:rFonts w:ascii="Cambria Math" w:eastAsiaTheme="minorEastAsia" w:hAnsi="Cambria Math"/>
                          </w:rPr>
                          <m:t>abs</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m:rPr>
                                    <m:nor/>
                                  </m:rPr>
                                  <w:rPr>
                                    <w:rFonts w:ascii="Cambria Math" w:eastAsiaTheme="minorEastAsia" w:hAnsi="Cambria Math"/>
                                  </w:rPr>
                                  <m:t>max cont.</m:t>
                                </m:r>
                                <m:r>
                                  <w:rPr>
                                    <w:rFonts w:ascii="Cambria Math" w:eastAsiaTheme="minorEastAsia" w:hAnsi="Cambria Math"/>
                                  </w:rPr>
                                  <m:t xml:space="preserve">,i </m:t>
                                </m:r>
                              </m:sub>
                            </m:sSub>
                          </m:e>
                        </m:d>
                      </m:den>
                    </m:f>
                  </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i,t</m:t>
                            </m:r>
                          </m:sub>
                        </m:sSub>
                      </m:e>
                    </m:d>
                    <m:r>
                      <w:rPr>
                        <w:rFonts w:ascii="Cambria Math" w:eastAsiaTheme="minorEastAsia" w:hAnsi="Cambria Math"/>
                      </w:rPr>
                      <m:t>&gt;0</m:t>
                    </m:r>
                  </m:e>
                </m:mr>
                <m:m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i</m:t>
                            </m:r>
                          </m:sub>
                        </m:sSub>
                        <m:r>
                          <w:rPr>
                            <w:rFonts w:ascii="Cambria Math" w:eastAsiaTheme="minorEastAsia" w:hAnsi="Cambria Math"/>
                          </w:rPr>
                          <m:t>⋅abs</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m:t>
                                </m:r>
                              </m:sup>
                            </m:sSubSup>
                          </m:e>
                        </m:d>
                      </m:num>
                      <m:den>
                        <m:r>
                          <w:rPr>
                            <w:rFonts w:ascii="Cambria Math" w:eastAsiaTheme="minorEastAsia" w:hAnsi="Cambria Math"/>
                          </w:rPr>
                          <m:t>abs</m:t>
                        </m:r>
                        <m:d>
                          <m:dPr>
                            <m:ctrlPr>
                              <w:rPr>
                                <w:rFonts w:ascii="Cambria Math" w:hAnsi="Cambria Math"/>
                                <w:i/>
                              </w:rPr>
                            </m:ctrlPr>
                          </m:dPr>
                          <m:e>
                            <m:sSub>
                              <m:sSubPr>
                                <m:ctrlPr>
                                  <w:rPr>
                                    <w:rFonts w:ascii="Cambria Math" w:hAnsi="Cambria Math"/>
                                    <w:i/>
                                  </w:rPr>
                                </m:ctrlPr>
                              </m:sSubPr>
                              <m:e>
                                <m:r>
                                  <w:rPr>
                                    <w:rFonts w:ascii="Cambria Math" w:hAnsi="Cambria Math"/>
                                  </w:rPr>
                                  <m:t>E</m:t>
                                </m:r>
                              </m:e>
                              <m:sub>
                                <m:r>
                                  <m:rPr>
                                    <m:nor/>
                                  </m:rPr>
                                  <w:rPr>
                                    <w:rFonts w:ascii="Cambria Math" w:hAnsi="Cambria Math"/>
                                  </w:rPr>
                                  <m:t>max cont.</m:t>
                                </m:r>
                                <m:r>
                                  <w:rPr>
                                    <w:rFonts w:ascii="Cambria Math" w:hAnsi="Cambria Math"/>
                                  </w:rPr>
                                  <m:t>, i</m:t>
                                </m:r>
                              </m:sub>
                            </m:sSub>
                          </m:e>
                        </m:d>
                      </m:den>
                    </m:f>
                  </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m:rPr>
                            <m:nor/>
                          </m:rPr>
                          <w:rPr>
                            <w:rFonts w:ascii="Cambria Math" w:eastAsiaTheme="minorEastAsia" w:hAnsi="Cambria Math"/>
                          </w:rPr>
                          <m:t>nongrid</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,t</m:t>
                        </m:r>
                      </m:sub>
                    </m:sSub>
                  </m:e>
                </m:mr>
                <m:m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i</m:t>
                            </m:r>
                          </m:sub>
                        </m:sSub>
                        <m:r>
                          <w:rPr>
                            <w:rFonts w:ascii="Cambria Math" w:eastAsiaTheme="minorEastAsia" w:hAnsi="Cambria Math"/>
                          </w:rPr>
                          <m:t>⋅abs</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m:rPr>
                                    <m:nor/>
                                  </m:rPr>
                                  <w:rPr>
                                    <w:rFonts w:ascii="Cambria Math" w:eastAsiaTheme="minorEastAsia" w:hAnsi="Cambria Math"/>
                                  </w:rPr>
                                  <m:t>nongrid</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,t</m:t>
                                </m:r>
                              </m:sub>
                            </m:sSub>
                          </m:e>
                        </m:d>
                      </m:num>
                      <m:den>
                        <m:r>
                          <w:rPr>
                            <w:rFonts w:ascii="Cambria Math" w:eastAsiaTheme="minorEastAsia" w:hAnsi="Cambria Math"/>
                          </w:rPr>
                          <m:t>abs</m:t>
                        </m:r>
                        <m:d>
                          <m:dPr>
                            <m:ctrlPr>
                              <w:rPr>
                                <w:rFonts w:ascii="Cambria Math" w:hAnsi="Cambria Math"/>
                                <w:i/>
                              </w:rPr>
                            </m:ctrlPr>
                          </m:dPr>
                          <m:e>
                            <m:sSub>
                              <m:sSubPr>
                                <m:ctrlPr>
                                  <w:rPr>
                                    <w:rFonts w:ascii="Cambria Math" w:hAnsi="Cambria Math"/>
                                    <w:i/>
                                  </w:rPr>
                                </m:ctrlPr>
                              </m:sSubPr>
                              <m:e>
                                <m:r>
                                  <w:rPr>
                                    <w:rFonts w:ascii="Cambria Math" w:hAnsi="Cambria Math"/>
                                  </w:rPr>
                                  <m:t>E</m:t>
                                </m:r>
                              </m:e>
                              <m:sub>
                                <m:r>
                                  <m:rPr>
                                    <m:nor/>
                                  </m:rPr>
                                  <w:rPr>
                                    <w:rFonts w:ascii="Cambria Math" w:hAnsi="Cambria Math"/>
                                  </w:rPr>
                                  <m:t>max cont.</m:t>
                                </m:r>
                                <m:r>
                                  <w:rPr>
                                    <w:rFonts w:ascii="Cambria Math" w:hAnsi="Cambria Math"/>
                                  </w:rPr>
                                  <m:t>, i</m:t>
                                </m:r>
                              </m:sub>
                            </m:sSub>
                          </m:e>
                        </m:d>
                      </m:den>
                    </m:f>
                  </m:e>
                  <m:e>
                    <m:d>
                      <m:dPr>
                        <m:begChr m:val="|"/>
                        <m:endChr m:val=""/>
                        <m:ctrlPr>
                          <w:rPr>
                            <w:rFonts w:ascii="Cambria Math" w:eastAsiaTheme="minorEastAsia" w:hAnsi="Cambria Math"/>
                            <w:i/>
                          </w:rPr>
                        </m:ctrlPr>
                      </m:dPr>
                      <m:e>
                        <m:r>
                          <m:rPr>
                            <m:nor/>
                          </m:rPr>
                          <w:rPr>
                            <w:rFonts w:ascii="Cambria Math" w:eastAsiaTheme="minorEastAsia" w:hAnsi="Cambria Math"/>
                          </w:rPr>
                          <m:t>otherwise</m:t>
                        </m:r>
                      </m:e>
                    </m:d>
                  </m:e>
                </m:mr>
              </m:m>
            </m:e>
          </m:d>
        </m:oMath>
      </m:oMathPara>
    </w:p>
    <w:p w14:paraId="64645910" w14:textId="77777777" w:rsidR="004915D3" w:rsidRDefault="004915D3" w:rsidP="004915D3">
      <w:pPr>
        <w:rPr>
          <w:rFonts w:eastAsiaTheme="minorEastAsia"/>
        </w:rPr>
      </w:pPr>
      <w:r>
        <w:rPr>
          <w:rFonts w:eastAsiaTheme="minorEastAsia"/>
        </w:rPr>
        <w:t>Where:</w:t>
      </w:r>
    </w:p>
    <w:p w14:paraId="78B9983F" w14:textId="09FF3CE9" w:rsidR="004915D3" w:rsidRDefault="00AA11BF" w:rsidP="004915D3">
      <w:pPr>
        <w:ind w:left="2160" w:hanging="1440"/>
        <w:rPr>
          <w:rFonts w:eastAsiaTheme="minorEastAsia"/>
        </w:rPr>
      </w:pPr>
      <m:oMath>
        <m:sSub>
          <m:sSubPr>
            <m:ctrlPr>
              <w:rPr>
                <w:rFonts w:ascii="Cambria Math" w:eastAsiaTheme="minorEastAsia" w:hAnsi="Cambria Math"/>
                <w:i/>
              </w:rPr>
            </m:ctrlPr>
          </m:sSubPr>
          <m:e>
            <m:r>
              <m:rPr>
                <m:sty m:val="p"/>
              </m:rPr>
              <w:rPr>
                <w:rFonts w:ascii="Cambria Math" w:eastAsiaTheme="minorEastAsia" w:hAnsi="Cambria Math"/>
              </w:rPr>
              <m:t>Δ</m:t>
            </m:r>
            <m:r>
              <w:rPr>
                <w:rFonts w:ascii="Cambria Math" w:eastAsiaTheme="minorEastAsia" w:hAnsi="Cambria Math"/>
              </w:rPr>
              <m:t>E</m:t>
            </m:r>
          </m:e>
          <m:sub>
            <m:r>
              <w:rPr>
                <w:rFonts w:ascii="Cambria Math" w:eastAsiaTheme="minorEastAsia" w:hAnsi="Cambria Math"/>
              </w:rPr>
              <m:t>i,t</m:t>
            </m:r>
          </m:sub>
        </m:sSub>
      </m:oMath>
      <w:r w:rsidR="004915D3">
        <w:rPr>
          <w:rFonts w:eastAsiaTheme="minorEastAsia"/>
        </w:rPr>
        <w:tab/>
        <w:t xml:space="preserve">is the possible change in stored energy in </w:t>
      </w:r>
      <w:r w:rsidR="00A525F0">
        <w:rPr>
          <w:rFonts w:eastAsiaTheme="minorEastAsia"/>
        </w:rPr>
        <w:t xml:space="preserve">storage </w:t>
      </w:r>
      <w:r w:rsidR="004915D3">
        <w:rPr>
          <w:rFonts w:eastAsiaTheme="minorEastAsia"/>
        </w:rPr>
        <w:t xml:space="preserve">resource </w:t>
      </w:r>
      <m:oMath>
        <m:r>
          <w:rPr>
            <w:rFonts w:ascii="Cambria Math" w:eastAsiaTheme="minorEastAsia" w:hAnsi="Cambria Math"/>
          </w:rPr>
          <m:t>i</m:t>
        </m:r>
      </m:oMath>
      <w:r w:rsidR="004915D3">
        <w:rPr>
          <w:rFonts w:eastAsiaTheme="minorEastAsia"/>
        </w:rPr>
        <w:t xml:space="preserve"> due to charging or discharging during hour ending </w:t>
      </w:r>
      <m:oMath>
        <m:r>
          <w:rPr>
            <w:rFonts w:ascii="Cambria Math" w:eastAsiaTheme="minorEastAsia" w:hAnsi="Cambria Math"/>
          </w:rPr>
          <m:t>t</m:t>
        </m:r>
      </m:oMath>
      <w:r w:rsidR="004915D3">
        <w:rPr>
          <w:rFonts w:eastAsiaTheme="minorEastAsia"/>
        </w:rPr>
        <w:t xml:space="preserve"> (state-of-charge is capped at 100%, thus </w:t>
      </w:r>
      <m:oMath>
        <m:sSub>
          <m:sSubPr>
            <m:ctrlPr>
              <w:rPr>
                <w:rFonts w:ascii="Cambria Math" w:eastAsiaTheme="minorEastAsia" w:hAnsi="Cambria Math"/>
                <w:i/>
              </w:rPr>
            </m:ctrlPr>
          </m:sSubPr>
          <m:e>
            <m:r>
              <m:rPr>
                <m:sty m:val="p"/>
              </m:rPr>
              <w:rPr>
                <w:rFonts w:ascii="Cambria Math" w:eastAsiaTheme="minorEastAsia" w:hAnsi="Cambria Math"/>
              </w:rPr>
              <m:t>Δ</m:t>
            </m:r>
            <m:r>
              <w:rPr>
                <w:rFonts w:ascii="Cambria Math" w:eastAsiaTheme="minorEastAsia" w:hAnsi="Cambria Math"/>
              </w:rPr>
              <m:t>E</m:t>
            </m:r>
          </m:e>
          <m:sub>
            <m:r>
              <w:rPr>
                <w:rFonts w:ascii="Cambria Math" w:eastAsiaTheme="minorEastAsia" w:hAnsi="Cambria Math"/>
              </w:rPr>
              <m:t>i,t</m:t>
            </m:r>
          </m:sub>
        </m:sSub>
      </m:oMath>
      <w:r w:rsidR="004915D3">
        <w:rPr>
          <w:rFonts w:eastAsiaTheme="minorEastAsia"/>
        </w:rPr>
        <w:t xml:space="preserve"> is not guaranteed to yield equivalent changes in </w:t>
      </w:r>
      <m:oMath>
        <m:sSub>
          <m:sSubPr>
            <m:ctrlPr>
              <w:rPr>
                <w:rFonts w:ascii="Cambria Math" w:hAnsi="Cambria Math"/>
                <w:i/>
              </w:rPr>
            </m:ctrlPr>
          </m:sSubPr>
          <m:e>
            <m:r>
              <w:rPr>
                <w:rFonts w:ascii="Cambria Math" w:hAnsi="Cambria Math"/>
              </w:rPr>
              <m:t>SOC</m:t>
            </m:r>
          </m:e>
          <m:sub>
            <m:r>
              <w:rPr>
                <w:rFonts w:ascii="Cambria Math" w:hAnsi="Cambria Math"/>
              </w:rPr>
              <m:t>i,d,t</m:t>
            </m:r>
          </m:sub>
        </m:sSub>
      </m:oMath>
      <w:r w:rsidR="004915D3">
        <w:rPr>
          <w:rFonts w:eastAsiaTheme="minorEastAsia"/>
        </w:rPr>
        <w:t>)</w:t>
      </w:r>
      <w:r w:rsidR="00A525F0">
        <w:rPr>
          <w:rFonts w:eastAsiaTheme="minorEastAsia"/>
        </w:rPr>
        <w:t>;</w:t>
      </w:r>
    </w:p>
    <w:p w14:paraId="7B1669E5" w14:textId="7CE3A292" w:rsidR="004915D3" w:rsidRDefault="00AA11BF" w:rsidP="004915D3">
      <w:pPr>
        <w:ind w:left="2160" w:hanging="1440"/>
        <w:rPr>
          <w:rFonts w:eastAsiaTheme="minorEastAsia"/>
        </w:rPr>
      </w:pPr>
      <m:oMath>
        <m:sSub>
          <m:sSubPr>
            <m:ctrlPr>
              <w:rPr>
                <w:rFonts w:ascii="Cambria Math" w:hAnsi="Cambria Math"/>
                <w:i/>
              </w:rPr>
            </m:ctrlPr>
          </m:sSubPr>
          <m:e>
            <m:r>
              <w:rPr>
                <w:rFonts w:ascii="Cambria Math" w:hAnsi="Cambria Math"/>
              </w:rPr>
              <m:t>E</m:t>
            </m:r>
          </m:e>
          <m:sub>
            <m:r>
              <m:rPr>
                <m:nor/>
              </m:rPr>
              <w:rPr>
                <w:rFonts w:ascii="Cambria Math" w:hAnsi="Cambria Math"/>
              </w:rPr>
              <m:t>max cont.</m:t>
            </m:r>
            <m:r>
              <w:rPr>
                <w:rFonts w:ascii="Cambria Math" w:hAnsi="Cambria Math"/>
              </w:rPr>
              <m:t>, i</m:t>
            </m:r>
          </m:sub>
        </m:sSub>
      </m:oMath>
      <w:r w:rsidR="004915D3">
        <w:rPr>
          <w:rFonts w:eastAsiaTheme="minorEastAsia"/>
        </w:rPr>
        <w:tab/>
        <w:t>is the maximum continuous energy rating</w:t>
      </w:r>
      <w:r w:rsidR="00A525F0">
        <w:rPr>
          <w:rFonts w:eastAsiaTheme="minorEastAsia"/>
        </w:rPr>
        <w:t xml:space="preserve"> for</w:t>
      </w:r>
      <w:r w:rsidR="004915D3">
        <w:rPr>
          <w:rFonts w:eastAsiaTheme="minorEastAsia"/>
        </w:rPr>
        <w:t xml:space="preserve"> </w:t>
      </w:r>
      <w:r w:rsidR="00A525F0">
        <w:rPr>
          <w:rFonts w:eastAsiaTheme="minorEastAsia"/>
        </w:rPr>
        <w:t xml:space="preserve">storage </w:t>
      </w:r>
      <w:r w:rsidR="004915D3">
        <w:rPr>
          <w:rFonts w:eastAsiaTheme="minorEastAsia"/>
        </w:rPr>
        <w:t xml:space="preserve">resource </w:t>
      </w:r>
      <m:oMath>
        <m:r>
          <w:rPr>
            <w:rFonts w:ascii="Cambria Math" w:hAnsi="Cambria Math"/>
          </w:rPr>
          <m:t>i</m:t>
        </m:r>
      </m:oMath>
      <w:r w:rsidR="00A525F0">
        <w:rPr>
          <w:rFonts w:eastAsiaTheme="minorEastAsia"/>
        </w:rPr>
        <w:t>;</w:t>
      </w:r>
    </w:p>
    <w:p w14:paraId="036649FF" w14:textId="5A971C5A" w:rsidR="00A525F0" w:rsidRDefault="00AA11BF" w:rsidP="00A525F0">
      <w:pPr>
        <w:ind w:left="2160" w:hanging="1440"/>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m:t>
            </m:r>
          </m:sup>
        </m:sSubSup>
      </m:oMath>
      <w:r w:rsidR="00A525F0">
        <w:rPr>
          <w:rFonts w:eastAsiaTheme="minorEastAsia"/>
        </w:rPr>
        <w:tab/>
        <w:t xml:space="preserve">is the maximum overall capacity of storage resource </w:t>
      </w:r>
      <m:oMath>
        <m:r>
          <w:rPr>
            <w:rFonts w:ascii="Cambria Math" w:eastAsiaTheme="minorEastAsia" w:hAnsi="Cambria Math"/>
          </w:rPr>
          <m:t>i</m:t>
        </m:r>
      </m:oMath>
      <w:r w:rsidR="00A525F0">
        <w:rPr>
          <w:rFonts w:eastAsiaTheme="minorEastAsia"/>
        </w:rPr>
        <w:t xml:space="preserve"> (e.g., NQC under contract), applicable when grid charging is allowed; and</w:t>
      </w:r>
    </w:p>
    <w:p w14:paraId="25E96457" w14:textId="2E6F734A" w:rsidR="004915D3" w:rsidRDefault="00AA11BF" w:rsidP="004915D3">
      <w:pPr>
        <w:ind w:left="2160" w:hanging="1440"/>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m:rPr>
                <m:nor/>
              </m:rPr>
              <w:rPr>
                <w:rFonts w:ascii="Cambria Math" w:eastAsiaTheme="minorEastAsia" w:hAnsi="Cambria Math"/>
              </w:rPr>
              <m:t>nongrid</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,t</m:t>
            </m:r>
          </m:sub>
        </m:sSub>
      </m:oMath>
      <w:r w:rsidR="004915D3">
        <w:rPr>
          <w:rFonts w:eastAsiaTheme="minorEastAsia"/>
        </w:rPr>
        <w:tab/>
        <w:t>is the</w:t>
      </w:r>
      <w:r w:rsidR="00A525F0">
        <w:rPr>
          <w:rFonts w:eastAsiaTheme="minorEastAsia"/>
        </w:rPr>
        <w:t xml:space="preserve"> sum of</w:t>
      </w:r>
      <w:r w:rsidR="004915D3">
        <w:rPr>
          <w:rFonts w:eastAsiaTheme="minorEastAsia"/>
        </w:rPr>
        <w:t xml:space="preserve"> shown capacit</w:t>
      </w:r>
      <w:r w:rsidR="00A525F0">
        <w:rPr>
          <w:rFonts w:eastAsiaTheme="minorEastAsia"/>
        </w:rPr>
        <w:t>ies</w:t>
      </w:r>
      <w:r w:rsidR="004915D3">
        <w:rPr>
          <w:rFonts w:eastAsiaTheme="minorEastAsia"/>
        </w:rPr>
        <w:t xml:space="preserve"> of resource</w:t>
      </w:r>
      <w:r w:rsidR="00A525F0">
        <w:rPr>
          <w:rFonts w:eastAsiaTheme="minorEastAsia"/>
        </w:rPr>
        <w:t>s</w:t>
      </w:r>
      <w:r w:rsidR="004915D3">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i</m:t>
            </m:r>
          </m:e>
        </m:acc>
      </m:oMath>
      <w:r w:rsidR="004915D3">
        <w:rPr>
          <w:rFonts w:eastAsiaTheme="minorEastAsia"/>
        </w:rPr>
        <w:t xml:space="preserve"> paired or collocated </w:t>
      </w:r>
      <w:r w:rsidR="00A525F0">
        <w:rPr>
          <w:rFonts w:eastAsiaTheme="minorEastAsia"/>
        </w:rPr>
        <w:t xml:space="preserve">with storage </w:t>
      </w:r>
      <w:r w:rsidR="004915D3">
        <w:rPr>
          <w:rFonts w:eastAsiaTheme="minorEastAsia"/>
        </w:rPr>
        <w:t xml:space="preserve">resource </w:t>
      </w:r>
      <m:oMath>
        <m:r>
          <w:rPr>
            <w:rFonts w:ascii="Cambria Math" w:eastAsiaTheme="minorEastAsia" w:hAnsi="Cambria Math"/>
          </w:rPr>
          <m:t>i</m:t>
        </m:r>
      </m:oMath>
      <w:r w:rsidR="00A525F0">
        <w:rPr>
          <w:rFonts w:eastAsiaTheme="minorEastAsia"/>
        </w:rPr>
        <w:t xml:space="preserve"> in </w:t>
      </w:r>
      <w:r w:rsidR="004915D3">
        <w:rPr>
          <w:rFonts w:eastAsiaTheme="minorEastAsia"/>
        </w:rPr>
        <w:t xml:space="preserve">hour ending </w:t>
      </w:r>
      <m:oMath>
        <m:r>
          <w:rPr>
            <w:rFonts w:ascii="Cambria Math" w:eastAsiaTheme="minorEastAsia" w:hAnsi="Cambria Math"/>
          </w:rPr>
          <m:t>t</m:t>
        </m:r>
      </m:oMath>
      <w:r w:rsidR="004915D3">
        <w:rPr>
          <w:rFonts w:eastAsiaTheme="minorEastAsia"/>
        </w:rPr>
        <w:t xml:space="preserve"> where grid charging is not allowed for </w:t>
      </w:r>
      <w:r w:rsidR="00A525F0">
        <w:rPr>
          <w:rFonts w:eastAsiaTheme="minorEastAsia"/>
        </w:rPr>
        <w:t xml:space="preserve">storage </w:t>
      </w:r>
      <w:r w:rsidR="004915D3">
        <w:rPr>
          <w:rFonts w:eastAsiaTheme="minorEastAsia"/>
        </w:rPr>
        <w:t xml:space="preserve">resource </w:t>
      </w:r>
      <m:oMath>
        <m:r>
          <w:rPr>
            <w:rFonts w:ascii="Cambria Math" w:eastAsiaTheme="minorEastAsia" w:hAnsi="Cambria Math"/>
          </w:rPr>
          <m:t>i</m:t>
        </m:r>
      </m:oMath>
      <w:r w:rsidR="004915D3">
        <w:rPr>
          <w:rFonts w:eastAsiaTheme="minorEastAsia"/>
        </w:rPr>
        <w:t>.</w:t>
      </w:r>
    </w:p>
    <w:p w14:paraId="77B32A06" w14:textId="4C6E7870" w:rsidR="00293C4C" w:rsidRDefault="004915D3" w:rsidP="004915D3">
      <w:pPr>
        <w:rPr>
          <w:rFonts w:eastAsiaTheme="minorEastAsia"/>
        </w:rPr>
      </w:pPr>
      <w:r>
        <w:t xml:space="preserve">This optimization problem allows the decision variables </w:t>
      </w:r>
      <m:oMath>
        <m:sSub>
          <m:sSubPr>
            <m:ctrlPr>
              <w:rPr>
                <w:rFonts w:ascii="Cambria Math" w:hAnsi="Cambria Math"/>
                <w:i/>
              </w:rPr>
            </m:ctrlPr>
          </m:sSubPr>
          <m:e>
            <m:r>
              <w:rPr>
                <w:rFonts w:ascii="Cambria Math" w:hAnsi="Cambria Math"/>
              </w:rPr>
              <m:t>P</m:t>
            </m:r>
          </m:e>
          <m:sub>
            <m:r>
              <w:rPr>
                <w:rFonts w:ascii="Cambria Math" w:hAnsi="Cambria Math"/>
              </w:rPr>
              <m:t>i,t</m:t>
            </m:r>
          </m:sub>
        </m:sSub>
      </m:oMath>
      <w:r>
        <w:rPr>
          <w:rFonts w:eastAsiaTheme="minorEastAsia"/>
        </w:rPr>
        <w:t xml:space="preserve">, to be </w:t>
      </w:r>
      <w:r w:rsidR="00216A8F">
        <w:rPr>
          <w:rFonts w:eastAsiaTheme="minorEastAsia"/>
        </w:rPr>
        <w:t>set by the optimization algorithm, which attempts to minimize the objective function</w:t>
      </w:r>
      <w:r w:rsidR="00A525F0">
        <w:rPr>
          <w:rFonts w:eastAsiaTheme="minorEastAsia"/>
        </w:rPr>
        <w:t xml:space="preserve"> while matching the deficit capacities, </w:t>
      </w:r>
      <w:r w:rsidR="00293C4C">
        <w:rPr>
          <w:rFonts w:eastAsiaTheme="minorEastAsia"/>
        </w:rPr>
        <w:t xml:space="preserve">limiting </w:t>
      </w:r>
      <w:r w:rsidR="00A525F0">
        <w:rPr>
          <w:rFonts w:eastAsiaTheme="minorEastAsia"/>
        </w:rPr>
        <w:t>the maximum charge and discharge rates in each hour, and respecting the state-of-charge and daily energy constraints</w:t>
      </w:r>
      <w:r w:rsidR="00216A8F">
        <w:rPr>
          <w:rFonts w:eastAsiaTheme="minorEastAsia"/>
        </w:rPr>
        <w:t xml:space="preserve">. </w:t>
      </w:r>
      <w:r w:rsidR="00293C4C">
        <w:rPr>
          <w:rFonts w:eastAsiaTheme="minorEastAsia"/>
        </w:rPr>
        <w:t xml:space="preserve">The objective function applies a cost to showing capacity, with capacity shown by less efficient storage resource costing more than the same MW shown by more efficient storage resource. </w:t>
      </w:r>
      <w:r w:rsidR="00216A8F">
        <w:rPr>
          <w:rFonts w:eastAsiaTheme="minorEastAsia"/>
        </w:rPr>
        <w:t xml:space="preserve">The decision variables </w:t>
      </w:r>
      <w:r w:rsidR="00293C4C">
        <w:rPr>
          <w:rFonts w:eastAsiaTheme="minorEastAsia"/>
        </w:rPr>
        <w:t xml:space="preserve">appear </w:t>
      </w:r>
      <w:r>
        <w:rPr>
          <w:rFonts w:eastAsiaTheme="minorEastAsia"/>
        </w:rPr>
        <w:t xml:space="preserve">in the </w:t>
      </w:r>
      <w:r w:rsidR="00293C4C">
        <w:rPr>
          <w:rFonts w:eastAsiaTheme="minorEastAsia"/>
        </w:rPr>
        <w:t xml:space="preserve">“Shown MW” </w:t>
      </w:r>
      <w:r>
        <w:rPr>
          <w:rFonts w:eastAsiaTheme="minorEastAsia"/>
        </w:rPr>
        <w:t>column of the table labeled “Optimiz</w:t>
      </w:r>
      <w:r w:rsidR="00A525F0">
        <w:rPr>
          <w:rFonts w:eastAsiaTheme="minorEastAsia"/>
        </w:rPr>
        <w:t>ed Showings</w:t>
      </w:r>
      <w:r>
        <w:rPr>
          <w:rFonts w:eastAsiaTheme="minorEastAsia"/>
        </w:rPr>
        <w:t>”</w:t>
      </w:r>
      <w:r w:rsidR="00216A8F">
        <w:rPr>
          <w:rFonts w:eastAsiaTheme="minorEastAsia"/>
        </w:rPr>
        <w:t xml:space="preserve"> and are constrained</w:t>
      </w:r>
      <w:r>
        <w:rPr>
          <w:rFonts w:eastAsiaTheme="minorEastAsia"/>
        </w:rPr>
        <w:t xml:space="preserve"> between 0 </w:t>
      </w:r>
      <w:r w:rsidR="00293C4C">
        <w:rPr>
          <w:rFonts w:eastAsiaTheme="minorEastAsia"/>
        </w:rPr>
        <w:t>MW and the calculated maximum capacities listed in the “Maximum Capacity (MW)” column of the same table</w:t>
      </w:r>
      <w:r w:rsidR="00216A8F">
        <w:rPr>
          <w:rFonts w:eastAsiaTheme="minorEastAsia"/>
        </w:rPr>
        <w:t>.</w:t>
      </w:r>
    </w:p>
    <w:p w14:paraId="63A9BD07" w14:textId="359A1CD0" w:rsidR="00E23678" w:rsidRDefault="00293C4C" w:rsidP="004915D3">
      <w:pPr>
        <w:rPr>
          <w:rFonts w:eastAsiaTheme="minorEastAsia"/>
        </w:rPr>
      </w:pPr>
      <w:r>
        <w:rPr>
          <w:rFonts w:eastAsiaTheme="minorEastAsia"/>
        </w:rPr>
        <w:t xml:space="preserve">A valid solution will not allow any values in the “State-of-Charge Day 1” and “State-of-Charge Day 2” columns of the “Optimized Showings” table to </w:t>
      </w:r>
      <w:r w:rsidR="004915D3">
        <w:rPr>
          <w:rFonts w:eastAsiaTheme="minorEastAsia"/>
        </w:rPr>
        <w:t>fall below 0%</w:t>
      </w:r>
      <w:r>
        <w:rPr>
          <w:rFonts w:eastAsiaTheme="minorEastAsia"/>
        </w:rPr>
        <w:t xml:space="preserve">. These columns represent calculated states-of-charge across two days </w:t>
      </w:r>
      <w:r w:rsidR="004915D3">
        <w:rPr>
          <w:rFonts w:eastAsiaTheme="minorEastAsia"/>
        </w:rPr>
        <w:t>with identical shown capacities</w:t>
      </w:r>
      <w:r>
        <w:rPr>
          <w:rFonts w:eastAsiaTheme="minorEastAsia"/>
        </w:rPr>
        <w:t>,</w:t>
      </w:r>
      <w:r w:rsidR="00216A8F">
        <w:rPr>
          <w:rFonts w:eastAsiaTheme="minorEastAsia"/>
        </w:rPr>
        <w:t xml:space="preserve"> assuming 100% state-of-charge at the beginning of the first hour of the first day</w:t>
      </w:r>
      <w:r w:rsidR="004915D3">
        <w:rPr>
          <w:rFonts w:eastAsiaTheme="minorEastAsia"/>
        </w:rPr>
        <w:t xml:space="preserve">, and </w:t>
      </w:r>
      <w:r>
        <w:rPr>
          <w:rFonts w:eastAsiaTheme="minorEastAsia"/>
        </w:rPr>
        <w:t xml:space="preserve">allowing charging during any hour where no capacity is shown at the rate listed in the “Capacity Available for Charging (MW)” column. Additionally, </w:t>
      </w:r>
      <w:r w:rsidR="004915D3">
        <w:rPr>
          <w:rFonts w:eastAsiaTheme="minorEastAsia"/>
        </w:rPr>
        <w:t xml:space="preserve">each </w:t>
      </w:r>
      <w:r>
        <w:rPr>
          <w:rFonts w:eastAsiaTheme="minorEastAsia"/>
        </w:rPr>
        <w:t xml:space="preserve">storage </w:t>
      </w:r>
      <w:r w:rsidR="004915D3">
        <w:rPr>
          <w:rFonts w:eastAsiaTheme="minorEastAsia"/>
        </w:rPr>
        <w:t xml:space="preserve">resource </w:t>
      </w:r>
      <w:r>
        <w:rPr>
          <w:rFonts w:eastAsiaTheme="minorEastAsia"/>
        </w:rPr>
        <w:t xml:space="preserve">should </w:t>
      </w:r>
      <w:r w:rsidR="00216A8F">
        <w:rPr>
          <w:rFonts w:eastAsiaTheme="minorEastAsia"/>
        </w:rPr>
        <w:t>not</w:t>
      </w:r>
      <w:r w:rsidR="004915D3">
        <w:rPr>
          <w:rFonts w:eastAsiaTheme="minorEastAsia"/>
        </w:rPr>
        <w:t xml:space="preserve"> exceed its </w:t>
      </w:r>
      <w:r>
        <w:rPr>
          <w:rFonts w:eastAsiaTheme="minorEastAsia"/>
        </w:rPr>
        <w:t>“Maximum D</w:t>
      </w:r>
      <w:r w:rsidR="004915D3">
        <w:rPr>
          <w:rFonts w:eastAsiaTheme="minorEastAsia"/>
        </w:rPr>
        <w:t xml:space="preserve">aily </w:t>
      </w:r>
      <w:r>
        <w:rPr>
          <w:rFonts w:eastAsiaTheme="minorEastAsia"/>
        </w:rPr>
        <w:t>E</w:t>
      </w:r>
      <w:r w:rsidR="004915D3">
        <w:rPr>
          <w:rFonts w:eastAsiaTheme="minorEastAsia"/>
        </w:rPr>
        <w:t xml:space="preserve">nergy </w:t>
      </w:r>
      <w:r>
        <w:rPr>
          <w:rFonts w:eastAsiaTheme="minorEastAsia"/>
        </w:rPr>
        <w:t>C</w:t>
      </w:r>
      <w:r w:rsidR="004915D3">
        <w:rPr>
          <w:rFonts w:eastAsiaTheme="minorEastAsia"/>
        </w:rPr>
        <w:t>apacity</w:t>
      </w:r>
      <w:r>
        <w:rPr>
          <w:rFonts w:eastAsiaTheme="minorEastAsia"/>
        </w:rPr>
        <w:t xml:space="preserve"> (MWh)”, listed in the “Storage Properties” table, which is equal to</w:t>
      </w:r>
      <w:r w:rsidR="004915D3">
        <w:rPr>
          <w:rFonts w:eastAsiaTheme="minorEastAsia"/>
        </w:rPr>
        <w:t xml:space="preserve"> </w:t>
      </w:r>
      <w:r>
        <w:rPr>
          <w:rFonts w:eastAsiaTheme="minorEastAsia"/>
        </w:rPr>
        <w:t>its “M</w:t>
      </w:r>
      <w:r w:rsidR="004915D3">
        <w:rPr>
          <w:rFonts w:eastAsiaTheme="minorEastAsia"/>
        </w:rPr>
        <w:t xml:space="preserve">aximum </w:t>
      </w:r>
      <w:r>
        <w:rPr>
          <w:rFonts w:eastAsiaTheme="minorEastAsia"/>
        </w:rPr>
        <w:t>C</w:t>
      </w:r>
      <w:r w:rsidR="004915D3">
        <w:rPr>
          <w:rFonts w:eastAsiaTheme="minorEastAsia"/>
        </w:rPr>
        <w:t xml:space="preserve">ontinuous </w:t>
      </w:r>
      <w:r>
        <w:rPr>
          <w:rFonts w:eastAsiaTheme="minorEastAsia"/>
        </w:rPr>
        <w:t>E</w:t>
      </w:r>
      <w:r w:rsidR="004915D3">
        <w:rPr>
          <w:rFonts w:eastAsiaTheme="minorEastAsia"/>
        </w:rPr>
        <w:t xml:space="preserve">nergy </w:t>
      </w:r>
      <w:r>
        <w:rPr>
          <w:rFonts w:eastAsiaTheme="minorEastAsia"/>
        </w:rPr>
        <w:t xml:space="preserve">(MW)” </w:t>
      </w:r>
      <w:r w:rsidR="004915D3">
        <w:rPr>
          <w:rFonts w:eastAsiaTheme="minorEastAsia"/>
        </w:rPr>
        <w:t>multiplied by daily storage cycle capability.</w:t>
      </w:r>
    </w:p>
    <w:p w14:paraId="5777A27F" w14:textId="4C6F5E7A" w:rsidR="00845BC1" w:rsidRDefault="00845BC1" w:rsidP="004915D3">
      <w:pPr>
        <w:rPr>
          <w:rFonts w:eastAsiaTheme="minorEastAsia"/>
        </w:rPr>
      </w:pPr>
      <w:r>
        <w:rPr>
          <w:rFonts w:eastAsiaTheme="minorEastAsia"/>
        </w:rPr>
        <w:t xml:space="preserve">After pressing the “Optimize Showings” button in the top left of the Profile Optimization worksheet, the optimization script first refreshes </w:t>
      </w:r>
      <w:r w:rsidR="003A11B5">
        <w:rPr>
          <w:rFonts w:eastAsiaTheme="minorEastAsia"/>
        </w:rPr>
        <w:t xml:space="preserve">the three queries which output to </w:t>
      </w:r>
      <w:r>
        <w:rPr>
          <w:rFonts w:eastAsiaTheme="minorEastAsia"/>
        </w:rPr>
        <w:t>the tables within the worksheet, then performs two checks to make sure the optimization problem is</w:t>
      </w:r>
      <w:r w:rsidR="004C0E1C">
        <w:rPr>
          <w:rFonts w:eastAsiaTheme="minorEastAsia"/>
        </w:rPr>
        <w:t xml:space="preserve"> </w:t>
      </w:r>
      <w:r>
        <w:rPr>
          <w:rFonts w:eastAsiaTheme="minorEastAsia"/>
        </w:rPr>
        <w:t>n</w:t>
      </w:r>
      <w:r w:rsidR="004C0E1C">
        <w:rPr>
          <w:rFonts w:eastAsiaTheme="minorEastAsia"/>
        </w:rPr>
        <w:t>o</w:t>
      </w:r>
      <w:r>
        <w:rPr>
          <w:rFonts w:eastAsiaTheme="minorEastAsia"/>
        </w:rPr>
        <w:t xml:space="preserve">t </w:t>
      </w:r>
      <w:r w:rsidR="004C0E1C">
        <w:rPr>
          <w:rFonts w:eastAsiaTheme="minorEastAsia"/>
        </w:rPr>
        <w:t xml:space="preserve">clearly </w:t>
      </w:r>
      <w:r>
        <w:rPr>
          <w:rFonts w:eastAsiaTheme="minorEastAsia"/>
        </w:rPr>
        <w:t>unsolvable:</w:t>
      </w:r>
    </w:p>
    <w:p w14:paraId="499022FC" w14:textId="788F0CD1" w:rsidR="00845BC1" w:rsidRDefault="00845BC1" w:rsidP="00845BC1">
      <w:pPr>
        <w:pStyle w:val="ListParagraph"/>
        <w:numPr>
          <w:ilvl w:val="0"/>
          <w:numId w:val="19"/>
        </w:numPr>
        <w:rPr>
          <w:rFonts w:eastAsiaTheme="minorEastAsia"/>
        </w:rPr>
      </w:pPr>
      <w:r>
        <w:rPr>
          <w:rFonts w:eastAsiaTheme="minorEastAsia"/>
        </w:rPr>
        <w:t>The deficit MW</w:t>
      </w:r>
      <w:r w:rsidR="004C0E1C">
        <w:rPr>
          <w:rFonts w:eastAsiaTheme="minorEastAsia"/>
        </w:rPr>
        <w:t xml:space="preserve"> for each hour must not exceed the sum of the maximum capacities across all storage resources for the same hours; and</w:t>
      </w:r>
    </w:p>
    <w:p w14:paraId="22EBB805" w14:textId="421306DD" w:rsidR="004C0E1C" w:rsidRPr="00845BC1" w:rsidRDefault="004C0E1C" w:rsidP="00845BC1">
      <w:pPr>
        <w:pStyle w:val="ListParagraph"/>
        <w:numPr>
          <w:ilvl w:val="0"/>
          <w:numId w:val="19"/>
        </w:numPr>
        <w:rPr>
          <w:rFonts w:eastAsiaTheme="minorEastAsia"/>
        </w:rPr>
      </w:pPr>
      <w:r>
        <w:rPr>
          <w:rFonts w:eastAsiaTheme="minorEastAsia"/>
        </w:rPr>
        <w:t>The sum total deficit MW across all hours must not exceed the total maximum daily capacities of all storage resources.</w:t>
      </w:r>
    </w:p>
    <w:p w14:paraId="7B5B2963" w14:textId="2B7C5B98" w:rsidR="00293C4C" w:rsidRDefault="00845BC1" w:rsidP="004915D3">
      <w:pPr>
        <w:rPr>
          <w:rFonts w:eastAsiaTheme="minorEastAsia"/>
        </w:rPr>
      </w:pPr>
      <w:r>
        <w:rPr>
          <w:rFonts w:eastAsiaTheme="minorEastAsia"/>
        </w:rPr>
        <w:lastRenderedPageBreak/>
        <w:t>If both these checks pass, t</w:t>
      </w:r>
      <w:r w:rsidR="00293C4C">
        <w:rPr>
          <w:rFonts w:eastAsiaTheme="minorEastAsia"/>
        </w:rPr>
        <w:t xml:space="preserve">he </w:t>
      </w:r>
      <w:r>
        <w:rPr>
          <w:rFonts w:eastAsiaTheme="minorEastAsia"/>
        </w:rPr>
        <w:t xml:space="preserve">script then executes </w:t>
      </w:r>
      <w:r w:rsidR="005624A9">
        <w:rPr>
          <w:rFonts w:eastAsiaTheme="minorEastAsia"/>
        </w:rPr>
        <w:t>the primary</w:t>
      </w:r>
      <w:r>
        <w:rPr>
          <w:rFonts w:eastAsiaTheme="minorEastAsia"/>
        </w:rPr>
        <w:t xml:space="preserve"> optimization algorithm </w:t>
      </w:r>
      <w:r w:rsidR="00293C4C">
        <w:rPr>
          <w:rFonts w:eastAsiaTheme="minorEastAsia"/>
        </w:rPr>
        <w:t>consist</w:t>
      </w:r>
      <w:r>
        <w:rPr>
          <w:rFonts w:eastAsiaTheme="minorEastAsia"/>
        </w:rPr>
        <w:t>ing</w:t>
      </w:r>
      <w:r w:rsidR="00293C4C">
        <w:rPr>
          <w:rFonts w:eastAsiaTheme="minorEastAsia"/>
        </w:rPr>
        <w:t xml:space="preserve"> of four distinct stages</w:t>
      </w:r>
      <w:r w:rsidR="004C0E1C">
        <w:rPr>
          <w:rFonts w:eastAsiaTheme="minorEastAsia"/>
        </w:rPr>
        <w:t>,</w:t>
      </w:r>
      <w:r w:rsidR="00293C4C">
        <w:rPr>
          <w:rFonts w:eastAsiaTheme="minorEastAsia"/>
        </w:rPr>
        <w:t xml:space="preserve"> which are repeated iteratively</w:t>
      </w:r>
      <w:r w:rsidR="00F12990">
        <w:rPr>
          <w:rFonts w:eastAsiaTheme="minorEastAsia"/>
        </w:rPr>
        <w:t xml:space="preserve"> as needed</w:t>
      </w:r>
      <w:r w:rsidR="004C0E1C">
        <w:rPr>
          <w:rFonts w:eastAsiaTheme="minorEastAsia"/>
        </w:rPr>
        <w:t xml:space="preserve"> or up to a configurable maximum number of iterations</w:t>
      </w:r>
      <w:r w:rsidR="00F12990">
        <w:rPr>
          <w:rFonts w:eastAsiaTheme="minorEastAsia"/>
        </w:rPr>
        <w:t>:</w:t>
      </w:r>
    </w:p>
    <w:p w14:paraId="5F418298" w14:textId="55E84F89" w:rsidR="00E74317" w:rsidRPr="00E74317" w:rsidRDefault="00E74317" w:rsidP="00E74317">
      <w:pPr>
        <w:pStyle w:val="ListParagraph"/>
        <w:numPr>
          <w:ilvl w:val="0"/>
          <w:numId w:val="18"/>
        </w:numPr>
        <w:rPr>
          <w:rFonts w:eastAsiaTheme="minorEastAsia"/>
        </w:rPr>
      </w:pPr>
      <w:r>
        <w:rPr>
          <w:rFonts w:eastAsiaTheme="minorEastAsia"/>
        </w:rPr>
        <w:t>Increase shown capacities for a resource with high efficiency and available state-of-charge;</w:t>
      </w:r>
    </w:p>
    <w:p w14:paraId="1675A1AC" w14:textId="3F926A11" w:rsidR="00F12990" w:rsidRDefault="00F12990" w:rsidP="00F12990">
      <w:pPr>
        <w:pStyle w:val="ListParagraph"/>
        <w:numPr>
          <w:ilvl w:val="0"/>
          <w:numId w:val="18"/>
        </w:numPr>
        <w:rPr>
          <w:rFonts w:eastAsiaTheme="minorEastAsia"/>
        </w:rPr>
      </w:pPr>
      <w:r>
        <w:rPr>
          <w:rFonts w:eastAsiaTheme="minorEastAsia"/>
        </w:rPr>
        <w:t>Redistribute shown capacities to minimize over</w:t>
      </w:r>
      <w:r w:rsidR="00013890">
        <w:rPr>
          <w:rFonts w:eastAsiaTheme="minorEastAsia"/>
        </w:rPr>
        <w:t>-</w:t>
      </w:r>
      <w:r>
        <w:rPr>
          <w:rFonts w:eastAsiaTheme="minorEastAsia"/>
        </w:rPr>
        <w:t>extended daily energies (skipped if no resources have negative “Difference Daily Energy (MWh)” in the “Storage Properties” table);</w:t>
      </w:r>
    </w:p>
    <w:p w14:paraId="6B000426" w14:textId="1E5F01AA" w:rsidR="00F12990" w:rsidRDefault="00F12990" w:rsidP="00F12990">
      <w:pPr>
        <w:pStyle w:val="ListParagraph"/>
        <w:numPr>
          <w:ilvl w:val="0"/>
          <w:numId w:val="18"/>
        </w:numPr>
        <w:rPr>
          <w:rFonts w:eastAsiaTheme="minorEastAsia"/>
        </w:rPr>
      </w:pPr>
      <w:r>
        <w:rPr>
          <w:rFonts w:eastAsiaTheme="minorEastAsia"/>
        </w:rPr>
        <w:t>Redistribute shown capacities to reduce negative states-of-charge (skipped if the overall minimum state-of-charge is nonnegative);</w:t>
      </w:r>
      <w:r w:rsidR="00E74317">
        <w:rPr>
          <w:rFonts w:eastAsiaTheme="minorEastAsia"/>
        </w:rPr>
        <w:t xml:space="preserve"> and</w:t>
      </w:r>
    </w:p>
    <w:p w14:paraId="6B6F2027" w14:textId="5628F6D9" w:rsidR="00F12990" w:rsidRDefault="00F12990" w:rsidP="00F12990">
      <w:pPr>
        <w:pStyle w:val="ListParagraph"/>
        <w:numPr>
          <w:ilvl w:val="0"/>
          <w:numId w:val="18"/>
        </w:numPr>
        <w:rPr>
          <w:rFonts w:eastAsiaTheme="minorEastAsia"/>
        </w:rPr>
      </w:pPr>
      <w:r>
        <w:rPr>
          <w:rFonts w:eastAsiaTheme="minorEastAsia"/>
        </w:rPr>
        <w:t>Reallocate any differences between the “Deficit (MW)” and “Shown MW” listed in the “Capacity Deficits” table.</w:t>
      </w:r>
    </w:p>
    <w:p w14:paraId="195A2564" w14:textId="77777777" w:rsidR="005624A9" w:rsidRDefault="00E74317" w:rsidP="00F12990">
      <w:pPr>
        <w:rPr>
          <w:rFonts w:eastAsiaTheme="minorEastAsia"/>
        </w:rPr>
      </w:pPr>
      <w:r>
        <w:rPr>
          <w:rFonts w:eastAsiaTheme="minorEastAsia"/>
        </w:rPr>
        <w:t>S</w:t>
      </w:r>
      <w:r w:rsidR="00F12990">
        <w:rPr>
          <w:rFonts w:eastAsiaTheme="minorEastAsia"/>
        </w:rPr>
        <w:t xml:space="preserve">teps </w:t>
      </w:r>
      <w:r>
        <w:rPr>
          <w:rFonts w:eastAsiaTheme="minorEastAsia"/>
        </w:rPr>
        <w:t xml:space="preserve">2 and 3 </w:t>
      </w:r>
      <w:r w:rsidR="00F12990">
        <w:rPr>
          <w:rFonts w:eastAsiaTheme="minorEastAsia"/>
        </w:rPr>
        <w:t xml:space="preserve">may repeat up to 10 times within each iteration before progressing to step </w:t>
      </w:r>
      <w:r w:rsidR="004C0E1C">
        <w:rPr>
          <w:rFonts w:eastAsiaTheme="minorEastAsia"/>
        </w:rPr>
        <w:t>4</w:t>
      </w:r>
      <w:r w:rsidR="00F12990">
        <w:rPr>
          <w:rFonts w:eastAsiaTheme="minorEastAsia"/>
        </w:rPr>
        <w:t xml:space="preserve">. The four steps </w:t>
      </w:r>
      <w:r w:rsidR="00877D82">
        <w:rPr>
          <w:rFonts w:eastAsiaTheme="minorEastAsia"/>
        </w:rPr>
        <w:t xml:space="preserve">are designed to work </w:t>
      </w:r>
      <w:r w:rsidR="00F12990">
        <w:rPr>
          <w:rFonts w:eastAsiaTheme="minorEastAsia"/>
        </w:rPr>
        <w:t xml:space="preserve">together to enforce the problem constraints and improve the objective function </w:t>
      </w:r>
      <w:r w:rsidR="00877D82">
        <w:rPr>
          <w:rFonts w:eastAsiaTheme="minorEastAsia"/>
        </w:rPr>
        <w:t>through each iteration</w:t>
      </w:r>
      <w:r w:rsidR="00845BC1">
        <w:rPr>
          <w:rFonts w:eastAsiaTheme="minorEastAsia"/>
        </w:rPr>
        <w:t xml:space="preserve">. </w:t>
      </w:r>
      <w:r w:rsidR="00D5584B">
        <w:rPr>
          <w:rFonts w:eastAsiaTheme="minorEastAsia"/>
        </w:rPr>
        <w:t xml:space="preserve">Every adjustment to a single resource and hour in steps </w:t>
      </w:r>
      <w:r>
        <w:rPr>
          <w:rFonts w:eastAsiaTheme="minorEastAsia"/>
        </w:rPr>
        <w:t>2</w:t>
      </w:r>
      <w:r w:rsidR="00D5584B">
        <w:rPr>
          <w:rFonts w:eastAsiaTheme="minorEastAsia"/>
        </w:rPr>
        <w:t xml:space="preserve"> and </w:t>
      </w:r>
      <w:r>
        <w:rPr>
          <w:rFonts w:eastAsiaTheme="minorEastAsia"/>
        </w:rPr>
        <w:t>3</w:t>
      </w:r>
      <w:r w:rsidR="00D5584B">
        <w:rPr>
          <w:rFonts w:eastAsiaTheme="minorEastAsia"/>
        </w:rPr>
        <w:t xml:space="preserve"> is balanced by opposite and approximately equal in aggregate adjustments to all other resources in the same hour. Adjustments to shown capacities will not exceed the associated maximum capacity or fall below zero, thus differences between the deficit capacities and total shown capacities may accumulate through each iteration—these differences are addressed in step 4.</w:t>
      </w:r>
    </w:p>
    <w:p w14:paraId="235D0D34" w14:textId="5DFC6923" w:rsidR="005624A9" w:rsidRDefault="005624A9" w:rsidP="00F12990">
      <w:pPr>
        <w:rPr>
          <w:rFonts w:eastAsiaTheme="minorEastAsia"/>
        </w:rPr>
      </w:pPr>
      <w:r>
        <w:rPr>
          <w:rFonts w:eastAsiaTheme="minorEastAsia"/>
        </w:rPr>
        <w:t>If either of the pre-checks fail, the script will execute an alternate optimization algorithm which relaxes the constraint to meet hourly capacity deficits and does not prioritize storage resources with higher round-trip efficiencies than others available to the optimizer. This alternate algorithm has a similar structure to the primary, despite the modified problem:</w:t>
      </w:r>
    </w:p>
    <w:p w14:paraId="2C088B59" w14:textId="7E7ED259" w:rsidR="005624A9" w:rsidRDefault="005624A9" w:rsidP="005624A9">
      <w:pPr>
        <w:pStyle w:val="ListParagraph"/>
        <w:numPr>
          <w:ilvl w:val="0"/>
          <w:numId w:val="29"/>
        </w:numPr>
        <w:rPr>
          <w:rFonts w:eastAsiaTheme="minorEastAsia"/>
        </w:rPr>
      </w:pPr>
      <w:r>
        <w:rPr>
          <w:rFonts w:eastAsiaTheme="minorEastAsia"/>
        </w:rPr>
        <w:t xml:space="preserve">Increase shown capacities for all resources </w:t>
      </w:r>
      <w:r w:rsidR="00013890">
        <w:rPr>
          <w:rFonts w:eastAsiaTheme="minorEastAsia"/>
        </w:rPr>
        <w:t>where the “Maximum Available Capacity (MW)”, “Difference E</w:t>
      </w:r>
      <w:r>
        <w:rPr>
          <w:rFonts w:eastAsiaTheme="minorEastAsia"/>
        </w:rPr>
        <w:t xml:space="preserve">nergy </w:t>
      </w:r>
      <w:r w:rsidR="00013890">
        <w:rPr>
          <w:rFonts w:eastAsiaTheme="minorEastAsia"/>
        </w:rPr>
        <w:t>(MWh)”, and the “Minimum State-of-charge” columns in the Table labelled “Storage Properties” all have positive values;</w:t>
      </w:r>
    </w:p>
    <w:p w14:paraId="0EE6DAAC" w14:textId="08F4DF49" w:rsidR="00013890" w:rsidRDefault="00013890" w:rsidP="00013890">
      <w:pPr>
        <w:pStyle w:val="ListParagraph"/>
        <w:numPr>
          <w:ilvl w:val="0"/>
          <w:numId w:val="29"/>
        </w:numPr>
        <w:rPr>
          <w:rFonts w:eastAsiaTheme="minorEastAsia"/>
        </w:rPr>
      </w:pPr>
      <w:r>
        <w:rPr>
          <w:rFonts w:eastAsiaTheme="minorEastAsia"/>
        </w:rPr>
        <w:t>Redistribute shown capacities to minimize over-extended daily energies (skipped if no resources have negative “Difference Energy (MWh)” in the “Storage Properties” table);</w:t>
      </w:r>
    </w:p>
    <w:p w14:paraId="495FC3DD" w14:textId="77777777" w:rsidR="00013890" w:rsidRDefault="00013890" w:rsidP="00013890">
      <w:pPr>
        <w:pStyle w:val="ListParagraph"/>
        <w:numPr>
          <w:ilvl w:val="0"/>
          <w:numId w:val="29"/>
        </w:numPr>
        <w:rPr>
          <w:rFonts w:eastAsiaTheme="minorEastAsia"/>
        </w:rPr>
      </w:pPr>
      <w:r>
        <w:rPr>
          <w:rFonts w:eastAsiaTheme="minorEastAsia"/>
        </w:rPr>
        <w:t>Redistribute shown capacities to reduce negative states-of-charge (skipped if the overall minimum state-of-charge is nonnegative); and</w:t>
      </w:r>
    </w:p>
    <w:p w14:paraId="7F0D62C0" w14:textId="2DBA6603" w:rsidR="00013890" w:rsidRPr="00013890" w:rsidRDefault="00013890" w:rsidP="00D74F8B">
      <w:pPr>
        <w:pStyle w:val="ListParagraph"/>
        <w:numPr>
          <w:ilvl w:val="0"/>
          <w:numId w:val="29"/>
        </w:numPr>
        <w:rPr>
          <w:rFonts w:eastAsiaTheme="minorEastAsia"/>
        </w:rPr>
      </w:pPr>
      <w:r w:rsidRPr="00013890">
        <w:rPr>
          <w:rFonts w:eastAsiaTheme="minorEastAsia"/>
        </w:rPr>
        <w:t xml:space="preserve">Reallocate </w:t>
      </w:r>
      <w:r>
        <w:rPr>
          <w:rFonts w:eastAsiaTheme="minorEastAsia"/>
        </w:rPr>
        <w:t xml:space="preserve">positive differences between </w:t>
      </w:r>
      <w:r w:rsidRPr="00013890">
        <w:rPr>
          <w:rFonts w:eastAsiaTheme="minorEastAsia"/>
        </w:rPr>
        <w:t>and “Shown MW”</w:t>
      </w:r>
      <w:r>
        <w:rPr>
          <w:rFonts w:eastAsiaTheme="minorEastAsia"/>
        </w:rPr>
        <w:t xml:space="preserve"> and </w:t>
      </w:r>
      <w:r w:rsidRPr="00013890">
        <w:rPr>
          <w:rFonts w:eastAsiaTheme="minorEastAsia"/>
        </w:rPr>
        <w:t xml:space="preserve">the “Deficit (MW)” </w:t>
      </w:r>
      <w:r>
        <w:rPr>
          <w:rFonts w:eastAsiaTheme="minorEastAsia"/>
        </w:rPr>
        <w:t>columns</w:t>
      </w:r>
      <w:r w:rsidRPr="00013890">
        <w:rPr>
          <w:rFonts w:eastAsiaTheme="minorEastAsia"/>
        </w:rPr>
        <w:t xml:space="preserve"> listed in the </w:t>
      </w:r>
      <w:r>
        <w:rPr>
          <w:rFonts w:eastAsiaTheme="minorEastAsia"/>
        </w:rPr>
        <w:t xml:space="preserve">Table labelled </w:t>
      </w:r>
      <w:r w:rsidRPr="00013890">
        <w:rPr>
          <w:rFonts w:eastAsiaTheme="minorEastAsia"/>
        </w:rPr>
        <w:t>“Capacity Deficits”.</w:t>
      </w:r>
    </w:p>
    <w:p w14:paraId="060C641D" w14:textId="794BF285" w:rsidR="00013890" w:rsidRDefault="00013890" w:rsidP="00F12990">
      <w:pPr>
        <w:rPr>
          <w:rFonts w:eastAsiaTheme="minorEastAsia"/>
        </w:rPr>
      </w:pPr>
      <w:r>
        <w:rPr>
          <w:rFonts w:eastAsiaTheme="minorEastAsia"/>
        </w:rPr>
        <w:t xml:space="preserve">This algorithm </w:t>
      </w:r>
      <w:r w:rsidR="002957B7">
        <w:rPr>
          <w:rFonts w:eastAsiaTheme="minorEastAsia"/>
        </w:rPr>
        <w:t xml:space="preserve">applies similar </w:t>
      </w:r>
      <w:r>
        <w:rPr>
          <w:rFonts w:eastAsiaTheme="minorEastAsia"/>
        </w:rPr>
        <w:t xml:space="preserve">second and third steps </w:t>
      </w:r>
      <w:r w:rsidR="002957B7">
        <w:rPr>
          <w:rFonts w:eastAsiaTheme="minorEastAsia"/>
        </w:rPr>
        <w:t xml:space="preserve">to </w:t>
      </w:r>
      <w:r>
        <w:rPr>
          <w:rFonts w:eastAsiaTheme="minorEastAsia"/>
        </w:rPr>
        <w:t>the primary algorithm,</w:t>
      </w:r>
      <w:r w:rsidR="002957B7">
        <w:rPr>
          <w:rFonts w:eastAsiaTheme="minorEastAsia"/>
        </w:rPr>
        <w:t xml:space="preserve"> although while the primary algorithm balances every change in one resource against the others such that the total storage capacity in a given hour doesn’t change in these steps, the alternate algorithm allows some differential slippage that increases with each iteration until reducing the showing of one resource to remedy constraint exceedances does </w:t>
      </w:r>
      <w:r w:rsidR="002957B7">
        <w:rPr>
          <w:rFonts w:eastAsiaTheme="minorEastAsia"/>
        </w:rPr>
        <w:lastRenderedPageBreak/>
        <w:t>not affect other resources.</w:t>
      </w:r>
      <w:r>
        <w:rPr>
          <w:rFonts w:eastAsiaTheme="minorEastAsia"/>
        </w:rPr>
        <w:t xml:space="preserve"> </w:t>
      </w:r>
      <w:r w:rsidR="002957B7">
        <w:rPr>
          <w:rFonts w:eastAsiaTheme="minorEastAsia"/>
        </w:rPr>
        <w:t>T</w:t>
      </w:r>
      <w:r>
        <w:rPr>
          <w:rFonts w:eastAsiaTheme="minorEastAsia"/>
        </w:rPr>
        <w:t>he first step differs by increasing capacities among all resources wherever possible, and the fourth step only reduces showings to avoid exceeding deficits</w:t>
      </w:r>
      <w:r w:rsidR="002957B7">
        <w:rPr>
          <w:rFonts w:eastAsiaTheme="minorEastAsia"/>
        </w:rPr>
        <w:t xml:space="preserve"> while leaving hours with unmet capacity deficits unchanged</w:t>
      </w:r>
      <w:r>
        <w:rPr>
          <w:rFonts w:eastAsiaTheme="minorEastAsia"/>
        </w:rPr>
        <w:t>. When the alternate optimizer runs successfully, the resulting showing should utilize each storage resource as much as possible within each resource’s limitations without exceeding the capacity deficit in any hour, but will not meet the system requirements.</w:t>
      </w:r>
    </w:p>
    <w:p w14:paraId="7AD79693" w14:textId="61A5FD5D" w:rsidR="00914316" w:rsidRDefault="00013890" w:rsidP="00F12990">
      <w:pPr>
        <w:rPr>
          <w:rFonts w:eastAsiaTheme="minorEastAsia"/>
        </w:rPr>
      </w:pPr>
      <w:r>
        <w:rPr>
          <w:rFonts w:eastAsiaTheme="minorEastAsia"/>
        </w:rPr>
        <w:t xml:space="preserve">When the </w:t>
      </w:r>
      <w:r w:rsidR="002F5F18">
        <w:rPr>
          <w:rFonts w:eastAsiaTheme="minorEastAsia"/>
        </w:rPr>
        <w:t xml:space="preserve">script applies the primary algorithm, </w:t>
      </w:r>
      <w:r w:rsidR="00845BC1">
        <w:rPr>
          <w:rFonts w:eastAsiaTheme="minorEastAsia"/>
        </w:rPr>
        <w:t xml:space="preserve">the objective function </w:t>
      </w:r>
      <w:r w:rsidR="002F5F18">
        <w:rPr>
          <w:rFonts w:eastAsiaTheme="minorEastAsia"/>
        </w:rPr>
        <w:t xml:space="preserve">generally </w:t>
      </w:r>
      <w:r w:rsidR="00845BC1">
        <w:rPr>
          <w:rFonts w:eastAsiaTheme="minorEastAsia"/>
        </w:rPr>
        <w:t>should improve (i.e., decrease) each iteration</w:t>
      </w:r>
      <w:r w:rsidR="00AB5C3A">
        <w:rPr>
          <w:rFonts w:eastAsiaTheme="minorEastAsia"/>
        </w:rPr>
        <w:t xml:space="preserve"> and converge to an optimal and valid solution</w:t>
      </w:r>
      <w:r w:rsidR="00845BC1">
        <w:rPr>
          <w:rFonts w:eastAsiaTheme="minorEastAsia"/>
        </w:rPr>
        <w:t xml:space="preserve">, although certain conditions may </w:t>
      </w:r>
      <w:r w:rsidR="00AB5C3A">
        <w:rPr>
          <w:rFonts w:eastAsiaTheme="minorEastAsia"/>
        </w:rPr>
        <w:t>cause the script to fail</w:t>
      </w:r>
      <w:r w:rsidR="00845BC1">
        <w:rPr>
          <w:rFonts w:eastAsiaTheme="minorEastAsia"/>
        </w:rPr>
        <w:t>.</w:t>
      </w:r>
      <w:r w:rsidR="004C0E1C">
        <w:rPr>
          <w:rFonts w:eastAsiaTheme="minorEastAsia"/>
        </w:rPr>
        <w:t xml:space="preserve"> Note that passing the two checks prior to optimization do</w:t>
      </w:r>
      <w:r w:rsidR="00AB5C3A">
        <w:rPr>
          <w:rFonts w:eastAsiaTheme="minorEastAsia"/>
        </w:rPr>
        <w:t>es</w:t>
      </w:r>
      <w:r w:rsidR="004C0E1C">
        <w:rPr>
          <w:rFonts w:eastAsiaTheme="minorEastAsia"/>
        </w:rPr>
        <w:t xml:space="preserve"> not guarantee a valid solution exists, as the checks do not account for state-of-charge limitations. The optimization script may </w:t>
      </w:r>
      <w:r w:rsidR="00914316">
        <w:rPr>
          <w:rFonts w:eastAsiaTheme="minorEastAsia"/>
        </w:rPr>
        <w:t xml:space="preserve">thus </w:t>
      </w:r>
      <w:r w:rsidR="004C0E1C">
        <w:rPr>
          <w:rFonts w:eastAsiaTheme="minorEastAsia"/>
        </w:rPr>
        <w:t xml:space="preserve">exit after the maximum number of iterations with </w:t>
      </w:r>
      <w:r w:rsidR="00914316">
        <w:rPr>
          <w:rFonts w:eastAsiaTheme="minorEastAsia"/>
        </w:rPr>
        <w:t>either invalid states-of-charge, capacities exceeding the relevant maximum, or both, either indicating that no solution exists or additional iterations are required. Alternatively, the script may exit with a valid solution that is suboptimal after the maximum number of iterations, with optimality defined by consecutive iterations resulting in similar objective function values within a threshold. In these cases, the user may attempt any combination of the following:</w:t>
      </w:r>
    </w:p>
    <w:p w14:paraId="2A99E2C9" w14:textId="1E31B5A2" w:rsidR="00914316" w:rsidRDefault="00914316" w:rsidP="00914316">
      <w:pPr>
        <w:pStyle w:val="ListParagraph"/>
        <w:numPr>
          <w:ilvl w:val="0"/>
          <w:numId w:val="21"/>
        </w:numPr>
        <w:rPr>
          <w:rFonts w:eastAsiaTheme="minorEastAsia"/>
        </w:rPr>
      </w:pPr>
      <w:r>
        <w:rPr>
          <w:rFonts w:eastAsiaTheme="minorEastAsia"/>
        </w:rPr>
        <w:t>Manually adjust the values in the “Shown MW” column of the “Optimized Showings” table to find a valid solution;</w:t>
      </w:r>
    </w:p>
    <w:p w14:paraId="7411C896" w14:textId="3F18E936" w:rsidR="00914316" w:rsidRDefault="00914316" w:rsidP="00914316">
      <w:pPr>
        <w:pStyle w:val="ListParagraph"/>
        <w:numPr>
          <w:ilvl w:val="0"/>
          <w:numId w:val="21"/>
        </w:numPr>
        <w:rPr>
          <w:rFonts w:eastAsiaTheme="minorEastAsia"/>
        </w:rPr>
      </w:pPr>
      <w:r>
        <w:rPr>
          <w:rFonts w:eastAsiaTheme="minorEastAsia"/>
        </w:rPr>
        <w:t>Adjust the maximum iterations setting and/or other settings to help the optimization algorithm find a solution; or</w:t>
      </w:r>
    </w:p>
    <w:p w14:paraId="7C92C12A" w14:textId="68D46C7A" w:rsidR="00F12990" w:rsidRPr="00914316" w:rsidRDefault="00914316" w:rsidP="00914316">
      <w:pPr>
        <w:pStyle w:val="ListParagraph"/>
        <w:numPr>
          <w:ilvl w:val="0"/>
          <w:numId w:val="21"/>
        </w:numPr>
        <w:rPr>
          <w:rFonts w:eastAsiaTheme="minorEastAsia"/>
        </w:rPr>
      </w:pPr>
      <w:r>
        <w:rPr>
          <w:rFonts w:eastAsiaTheme="minorEastAsia"/>
        </w:rPr>
        <w:t xml:space="preserve">Show additional </w:t>
      </w:r>
      <w:r w:rsidRPr="00914316">
        <w:rPr>
          <w:rFonts w:eastAsiaTheme="minorEastAsia"/>
        </w:rPr>
        <w:t>resources</w:t>
      </w:r>
      <w:r>
        <w:rPr>
          <w:rFonts w:eastAsiaTheme="minorEastAsia"/>
        </w:rPr>
        <w:t xml:space="preserve"> or capacities</w:t>
      </w:r>
      <w:r w:rsidRPr="00914316">
        <w:rPr>
          <w:rFonts w:eastAsiaTheme="minorEastAsia"/>
        </w:rPr>
        <w:t xml:space="preserve"> to make the optimization problem more readily solvable</w:t>
      </w:r>
      <w:r w:rsidR="0040395E">
        <w:rPr>
          <w:rFonts w:eastAsiaTheme="minorEastAsia"/>
        </w:rPr>
        <w:t>, either by reducing the deficit or by increasing the storage capacity available for optimization</w:t>
      </w:r>
      <w:r w:rsidRPr="00914316">
        <w:rPr>
          <w:rFonts w:eastAsiaTheme="minorEastAsia"/>
        </w:rPr>
        <w:t>.</w:t>
      </w:r>
    </w:p>
    <w:p w14:paraId="341658C1" w14:textId="03E7813A" w:rsidR="004915D3" w:rsidRDefault="001C3D55" w:rsidP="004915D3">
      <w:r>
        <w:t>T</w:t>
      </w:r>
      <w:r w:rsidR="0040395E">
        <w:t xml:space="preserve">he optimization algorithm </w:t>
      </w:r>
      <w:r>
        <w:t xml:space="preserve">should </w:t>
      </w:r>
      <w:r w:rsidR="0040395E">
        <w:t>find a valid solution with close to the lowest possible objective function value, indicating full prioritization of more efficient resources</w:t>
      </w:r>
      <w:r>
        <w:t>,</w:t>
      </w:r>
      <w:r w:rsidR="0040395E">
        <w:t xml:space="preserve"> in most cases.</w:t>
      </w:r>
    </w:p>
    <w:p w14:paraId="50E2C3C2" w14:textId="18E8B709" w:rsidR="003A11B5" w:rsidRDefault="003A11B5" w:rsidP="004915D3">
      <w:r>
        <w:t>The optimization algorithm applies a few user-configurable settings, located in the outlined range below the “Capacity Deficits” table:</w:t>
      </w:r>
    </w:p>
    <w:p w14:paraId="65B1CE8C" w14:textId="37AFA2D6" w:rsidR="003A11B5" w:rsidRDefault="003A11B5" w:rsidP="003A11B5">
      <w:pPr>
        <w:pStyle w:val="ListParagraph"/>
        <w:numPr>
          <w:ilvl w:val="0"/>
          <w:numId w:val="22"/>
        </w:numPr>
      </w:pPr>
      <w:r>
        <w:t>Maximum Iterations – an integer number defining the maximum number of iterations for the algorithm to execute before exiting even if constraints or optimality conditions are not satisfied. Default value: 24.</w:t>
      </w:r>
    </w:p>
    <w:p w14:paraId="714DBC01" w14:textId="5B4B4D08" w:rsidR="003A11B5" w:rsidRDefault="003A11B5" w:rsidP="003A11B5">
      <w:pPr>
        <w:pStyle w:val="ListParagraph"/>
        <w:numPr>
          <w:ilvl w:val="0"/>
          <w:numId w:val="22"/>
        </w:numPr>
      </w:pPr>
      <w:r>
        <w:t xml:space="preserve">Objective Threshold Coefficient – </w:t>
      </w:r>
      <w:r w:rsidR="00AB5C3A">
        <w:t>a</w:t>
      </w:r>
      <w:r>
        <w:t xml:space="preserve"> coefficient which, multiplied by the total deficit across all hours, defines the minimum difference between the objective function values evaluated at the ends of two consecutive iterations</w:t>
      </w:r>
      <w:r w:rsidR="00D5584B">
        <w:t xml:space="preserve"> to trigger the exit criteria. Default value: 0.0</w:t>
      </w:r>
      <w:r w:rsidR="00E257A0">
        <w:t>0</w:t>
      </w:r>
      <w:r w:rsidR="00D5584B">
        <w:t>01.</w:t>
      </w:r>
    </w:p>
    <w:p w14:paraId="4E3268D3" w14:textId="4FEEE92B" w:rsidR="003A11B5" w:rsidRDefault="003A11B5" w:rsidP="003A11B5">
      <w:pPr>
        <w:pStyle w:val="ListParagraph"/>
        <w:numPr>
          <w:ilvl w:val="0"/>
          <w:numId w:val="22"/>
        </w:numPr>
      </w:pPr>
      <w:r>
        <w:t>SOC Adjustment Coefficient</w:t>
      </w:r>
      <w:r w:rsidR="00D5584B">
        <w:t xml:space="preserve"> – </w:t>
      </w:r>
      <w:r w:rsidR="00AB5C3A">
        <w:t>a</w:t>
      </w:r>
      <w:r w:rsidR="00D5584B">
        <w:t xml:space="preserve"> coefficient </w:t>
      </w:r>
      <w:r w:rsidR="00AB5C3A">
        <w:t xml:space="preserve">applied to </w:t>
      </w:r>
      <w:r w:rsidR="00D5584B">
        <w:t xml:space="preserve">adjustments to hourly shown capacities when enforcing the state-of-charge constraint. A value of 1.0 will reduce the showing of a resource with a </w:t>
      </w:r>
      <w:r w:rsidR="00AB5C3A">
        <w:t>negative</w:t>
      </w:r>
      <w:r w:rsidR="00D5584B">
        <w:t xml:space="preserve"> minimum state-of-charge</w:t>
      </w:r>
      <w:r w:rsidR="00AB5C3A">
        <w:t xml:space="preserve"> such that its minimum state-of-charge will be zero immediately following its adjustment (when multiple discharge/charge cycles are present, only the cycle </w:t>
      </w:r>
      <w:r w:rsidR="00AB5C3A">
        <w:lastRenderedPageBreak/>
        <w:t xml:space="preserve">containing the minimum state-of-charge is affected, so the resource may still have a negative minimum state-of-charge during a separate cycle). Since multiple resources may require adjustment, it is </w:t>
      </w:r>
      <w:r w:rsidR="008E62CF">
        <w:t xml:space="preserve">recommended </w:t>
      </w:r>
      <w:r w:rsidR="00AB5C3A">
        <w:t xml:space="preserve">to use a value </w:t>
      </w:r>
      <w:r w:rsidR="008E62CF">
        <w:t xml:space="preserve">greater than </w:t>
      </w:r>
      <w:r w:rsidR="00AB5C3A">
        <w:t>1</w:t>
      </w:r>
      <w:r w:rsidR="008E62CF">
        <w:t xml:space="preserve"> but not greater than 1.5, </w:t>
      </w:r>
      <w:r w:rsidR="00AB5C3A">
        <w:t>so that adjustments slightly overshoot to yield a slightly positive state-of-charge. Default value: 1.05.</w:t>
      </w:r>
    </w:p>
    <w:p w14:paraId="7EEC473B" w14:textId="3F5A52AB" w:rsidR="003A11B5" w:rsidRDefault="003A11B5" w:rsidP="003A11B5">
      <w:pPr>
        <w:pStyle w:val="ListParagraph"/>
        <w:numPr>
          <w:ilvl w:val="0"/>
          <w:numId w:val="22"/>
        </w:numPr>
      </w:pPr>
      <w:r>
        <w:t>Energy Adjustment Coefficient</w:t>
      </w:r>
      <w:r w:rsidR="00AB5C3A">
        <w:t xml:space="preserve"> – a coefficient applied to adjustments to all shown capacities for a resource when enforcing the maximum daily energy constraint. A value of 1.0 will reduce </w:t>
      </w:r>
      <w:r w:rsidR="008E62CF">
        <w:t>the applicable resource’s</w:t>
      </w:r>
      <w:r w:rsidR="00AB5C3A">
        <w:t xml:space="preserve"> overall showing by exactly the </w:t>
      </w:r>
      <w:r w:rsidR="008E62CF">
        <w:t xml:space="preserve">amount of unused energy represented by its minimum state-of-charge multiplied by its maximum continuous energy. Since the energy adjustment </w:t>
      </w:r>
      <w:r w:rsidR="00374AF3">
        <w:t xml:space="preserve">coefficient </w:t>
      </w:r>
      <w:r w:rsidR="008E62CF">
        <w:t xml:space="preserve">impacts all hours and resources, potentially causing other resources to become invalid, a value between 0.5 and 1 is recommended. Default value: </w:t>
      </w:r>
      <w:r w:rsidR="00074915">
        <w:t>0</w:t>
      </w:r>
      <w:r w:rsidR="008E62CF">
        <w:t>.</w:t>
      </w:r>
      <w:r w:rsidR="00E257A0">
        <w:t>9</w:t>
      </w:r>
      <w:r w:rsidR="008E62CF">
        <w:t>5.</w:t>
      </w:r>
    </w:p>
    <w:p w14:paraId="465C0387" w14:textId="0D7AE0AB" w:rsidR="003A11B5" w:rsidRDefault="003A11B5" w:rsidP="003A11B5">
      <w:pPr>
        <w:pStyle w:val="ListParagraph"/>
        <w:numPr>
          <w:ilvl w:val="0"/>
          <w:numId w:val="22"/>
        </w:numPr>
      </w:pPr>
      <w:r>
        <w:t>Efficiency Prioritization Coefficient</w:t>
      </w:r>
      <w:r w:rsidR="008E62CF">
        <w:t xml:space="preserve"> – a coefficient applied to adjustments to the resource identified as having the greatest potential impact on the objective function</w:t>
      </w:r>
      <w:r w:rsidR="00074915">
        <w:t xml:space="preserve">. The potential impact is determined based on a combination of the unused </w:t>
      </w:r>
      <w:r w:rsidR="00374AF3">
        <w:t xml:space="preserve">possible </w:t>
      </w:r>
      <w:r w:rsidR="00074915">
        <w:t>energy and minimum state-of-charge, and accounts for storage efficiency. The optimizer adjusts each resource with higher than the lowest efficiency in the group, and to keep adjustments from negating each other, a value between 0.5 and 1 is recommended. Default value: 0.85.</w:t>
      </w:r>
    </w:p>
    <w:p w14:paraId="35BCEB72" w14:textId="16EF89B6" w:rsidR="00074915" w:rsidRPr="00754F54" w:rsidRDefault="00074915" w:rsidP="00074915">
      <w:r>
        <w:t>As the optimizer runs, adjustments among all four steps should get smaller in magnitude, indicating convergence toward a solution. If the user finds values start exploding or oscillating, adjusting a combination of these settings may stabilize the problem and allow a solution to be found.</w:t>
      </w:r>
    </w:p>
    <w:p w14:paraId="70F59C43" w14:textId="1229D644" w:rsidR="00774F77" w:rsidRDefault="00774F77" w:rsidP="00774F77">
      <w:pPr>
        <w:pStyle w:val="Heading1"/>
      </w:pPr>
      <w:bookmarkStart w:id="87" w:name="_Toc166836107"/>
      <w:r>
        <w:t>Conclusion</w:t>
      </w:r>
      <w:bookmarkEnd w:id="87"/>
    </w:p>
    <w:p w14:paraId="11250E6A" w14:textId="49F679F9" w:rsidR="00774F77" w:rsidRDefault="00774F77" w:rsidP="00774F77">
      <w:r>
        <w:t xml:space="preserve">We hope this </w:t>
      </w:r>
      <w:r w:rsidR="0007578F">
        <w:t>template i</w:t>
      </w:r>
      <w:r>
        <w:t xml:space="preserve">s helpful </w:t>
      </w:r>
      <w:r w:rsidR="0007578F">
        <w:t>for developing compliant resource adequacy showings in the slice-of-day framework and anticipate further refinement as it is used by more people throughout the upcoming year.</w:t>
      </w:r>
      <w:r w:rsidR="00240EC8">
        <w:t xml:space="preserve"> We look forward to your feedback </w:t>
      </w:r>
      <w:r w:rsidR="00B556B2">
        <w:t xml:space="preserve">and questions </w:t>
      </w:r>
      <w:r w:rsidR="00240EC8">
        <w:t>as you begin to use the template.</w:t>
      </w:r>
    </w:p>
    <w:p w14:paraId="02B72E26" w14:textId="77777777" w:rsidR="00422788" w:rsidRDefault="00422788" w:rsidP="00774F77">
      <w:pPr>
        <w:sectPr w:rsidR="00422788" w:rsidSect="00884AF6">
          <w:headerReference w:type="default" r:id="rId25"/>
          <w:footerReference w:type="default" r:id="rId26"/>
          <w:pgSz w:w="12240" w:h="15840"/>
          <w:pgMar w:top="1440" w:right="1440" w:bottom="1440" w:left="1440" w:header="720" w:footer="720" w:gutter="0"/>
          <w:pgNumType w:start="1"/>
          <w:cols w:space="720"/>
          <w:docGrid w:linePitch="360"/>
        </w:sectPr>
      </w:pPr>
    </w:p>
    <w:p w14:paraId="3F1ECD74" w14:textId="059D30AC" w:rsidR="00422788" w:rsidRPr="00422788" w:rsidRDefault="00422788" w:rsidP="00422788">
      <w:pPr>
        <w:pStyle w:val="Heading1"/>
      </w:pPr>
      <w:bookmarkStart w:id="88" w:name="_Toc166836108"/>
      <w:r w:rsidRPr="00422788">
        <w:lastRenderedPageBreak/>
        <w:t>Changelog</w:t>
      </w:r>
      <w:bookmarkEnd w:id="88"/>
    </w:p>
    <w:p w14:paraId="1BBCA699" w14:textId="77777777" w:rsidR="00422788" w:rsidRPr="00422788" w:rsidRDefault="00422788" w:rsidP="00422788">
      <w:pPr>
        <w:pStyle w:val="Heading2"/>
      </w:pPr>
      <w:bookmarkStart w:id="89" w:name="_Toc166836109"/>
      <w:r w:rsidRPr="00422788">
        <w:t>Revision 16</w:t>
      </w:r>
      <w:bookmarkEnd w:id="89"/>
    </w:p>
    <w:p w14:paraId="2F4FEBB0" w14:textId="77777777" w:rsidR="00422788" w:rsidRPr="00422788" w:rsidRDefault="00422788" w:rsidP="00422788">
      <w:r w:rsidRPr="00422788">
        <w:t>First Public Release</w:t>
      </w:r>
    </w:p>
    <w:p w14:paraId="281189F1" w14:textId="77777777" w:rsidR="00422788" w:rsidRPr="00422788" w:rsidRDefault="00422788" w:rsidP="00422788">
      <w:pPr>
        <w:pStyle w:val="Heading2"/>
      </w:pPr>
      <w:bookmarkStart w:id="90" w:name="_Toc166836110"/>
      <w:r w:rsidRPr="00422788">
        <w:t>Revision 17</w:t>
      </w:r>
      <w:bookmarkEnd w:id="90"/>
    </w:p>
    <w:p w14:paraId="43E5B592" w14:textId="77777777" w:rsidR="00422788" w:rsidRPr="00422788" w:rsidRDefault="00422788" w:rsidP="00422788">
      <w:r w:rsidRPr="00422788">
        <w:t>Internal Revision</w:t>
      </w:r>
    </w:p>
    <w:p w14:paraId="5E7385C4" w14:textId="77777777" w:rsidR="00422788" w:rsidRPr="00422788" w:rsidRDefault="00422788" w:rsidP="00422788">
      <w:pPr>
        <w:numPr>
          <w:ilvl w:val="0"/>
          <w:numId w:val="8"/>
        </w:numPr>
      </w:pPr>
      <w:r w:rsidRPr="00422788">
        <w:t>New validation test, labelled “Demand Response” on Validation Overview worksheet, calculates total shown demand response capacity (DR allocations and any resource with Resource Type="Demand Response") divided by required capacity (without Other CAM allocations) for each hour and compares against 8.3%--if any hour exceeds 8.3%, the test indicates "Fail".</w:t>
      </w:r>
    </w:p>
    <w:p w14:paraId="10DFA758" w14:textId="77777777" w:rsidR="00422788" w:rsidRPr="00422788" w:rsidRDefault="00422788" w:rsidP="00422788">
      <w:pPr>
        <w:numPr>
          <w:ilvl w:val="0"/>
          <w:numId w:val="8"/>
        </w:numPr>
      </w:pPr>
      <w:r w:rsidRPr="00422788">
        <w:t>Added "Demand Response" as a capacity category in the charts.</w:t>
      </w:r>
    </w:p>
    <w:p w14:paraId="6F238719" w14:textId="77777777" w:rsidR="00422788" w:rsidRPr="00422788" w:rsidRDefault="00422788" w:rsidP="00422788">
      <w:pPr>
        <w:numPr>
          <w:ilvl w:val="0"/>
          <w:numId w:val="8"/>
        </w:numPr>
      </w:pPr>
      <w:r w:rsidRPr="00422788">
        <w:t>Added new section in User's Guide regarding Resources Under Construction.</w:t>
      </w:r>
    </w:p>
    <w:p w14:paraId="4102C9C3" w14:textId="77777777" w:rsidR="00422788" w:rsidRPr="00422788" w:rsidRDefault="00422788" w:rsidP="00422788">
      <w:pPr>
        <w:numPr>
          <w:ilvl w:val="0"/>
          <w:numId w:val="8"/>
        </w:numPr>
      </w:pPr>
      <w:r w:rsidRPr="00422788">
        <w:t>Consolidated buttons on the Profile Optimization worksheet.</w:t>
      </w:r>
    </w:p>
    <w:p w14:paraId="23030519" w14:textId="77777777" w:rsidR="00422788" w:rsidRPr="00422788" w:rsidRDefault="00422788" w:rsidP="00422788">
      <w:pPr>
        <w:numPr>
          <w:ilvl w:val="0"/>
          <w:numId w:val="8"/>
        </w:numPr>
      </w:pPr>
      <w:r w:rsidRPr="00422788">
        <w:t>Added fourth table to the Profile Optimization worksheet showing only resources and hours where additional capacity is needed beyond shown default and custom profiles, reducing the number of independent variables for Solver and increasing the number of resources that can be optimized before grouping.</w:t>
      </w:r>
    </w:p>
    <w:p w14:paraId="45E75FF5" w14:textId="77777777" w:rsidR="00422788" w:rsidRPr="00422788" w:rsidRDefault="00422788" w:rsidP="00422788">
      <w:pPr>
        <w:numPr>
          <w:ilvl w:val="0"/>
          <w:numId w:val="8"/>
        </w:numPr>
      </w:pPr>
      <w:r w:rsidRPr="00422788">
        <w:t>Implemented two-day state-of-charge calculations on the Profile Optimization worksheet, assuming 100% stored at midnight of day 1, still constraining SOC to greater than 0 across both days.</w:t>
      </w:r>
    </w:p>
    <w:p w14:paraId="5859059B" w14:textId="77777777" w:rsidR="00422788" w:rsidRPr="00422788" w:rsidRDefault="00422788" w:rsidP="00422788">
      <w:pPr>
        <w:numPr>
          <w:ilvl w:val="0"/>
          <w:numId w:val="8"/>
        </w:numPr>
      </w:pPr>
      <w:r w:rsidRPr="00422788">
        <w:t>Implemented the same two-day state-of-charge calculations in SOC validation test, replacing original version assuming 0% initial SOC with one day.</w:t>
      </w:r>
    </w:p>
    <w:p w14:paraId="6A38EFB6" w14:textId="01E1C7CC" w:rsidR="00422788" w:rsidRPr="00422788" w:rsidRDefault="00422788" w:rsidP="00422788">
      <w:pPr>
        <w:numPr>
          <w:ilvl w:val="0"/>
          <w:numId w:val="8"/>
        </w:numPr>
      </w:pPr>
      <w:r w:rsidRPr="00422788">
        <w:t>Wrote definition of the optimization problem in mathematical terms with text explanation in a new section of the User</w:t>
      </w:r>
      <w:r w:rsidR="00B13141">
        <w:t>’</w:t>
      </w:r>
      <w:r w:rsidRPr="00422788">
        <w:t>s Guide.</w:t>
      </w:r>
    </w:p>
    <w:p w14:paraId="2551023E" w14:textId="77777777" w:rsidR="00422788" w:rsidRPr="00422788" w:rsidRDefault="00422788" w:rsidP="00422788">
      <w:pPr>
        <w:numPr>
          <w:ilvl w:val="0"/>
          <w:numId w:val="8"/>
        </w:numPr>
      </w:pPr>
      <w:r w:rsidRPr="00422788">
        <w:t>Added Resource SubID field to Resource NQC worksheet to allow correct joining to Resource Database table.</w:t>
      </w:r>
    </w:p>
    <w:p w14:paraId="2FCFD84B" w14:textId="77777777" w:rsidR="00422788" w:rsidRPr="00422788" w:rsidRDefault="00422788" w:rsidP="00422788">
      <w:pPr>
        <w:pStyle w:val="Heading2"/>
      </w:pPr>
      <w:bookmarkStart w:id="91" w:name="_Toc166836111"/>
      <w:r w:rsidRPr="00422788">
        <w:t>Revision 18</w:t>
      </w:r>
      <w:bookmarkEnd w:id="91"/>
    </w:p>
    <w:p w14:paraId="53A991EE" w14:textId="77777777" w:rsidR="00422788" w:rsidRPr="00422788" w:rsidRDefault="00422788" w:rsidP="00422788">
      <w:r w:rsidRPr="00422788">
        <w:t>Internal Revision</w:t>
      </w:r>
    </w:p>
    <w:p w14:paraId="2B504BC0" w14:textId="77777777" w:rsidR="00422788" w:rsidRPr="00422788" w:rsidRDefault="00422788" w:rsidP="00422788">
      <w:pPr>
        <w:numPr>
          <w:ilvl w:val="0"/>
          <w:numId w:val="10"/>
        </w:numPr>
      </w:pPr>
      <w:r w:rsidRPr="00422788">
        <w:t>The Profile Optimization worksheet and SOC Validation both apply proportional energy storage (maximum continuous and daily) weighted by the input NQC or VER Under Contract divided by the showing month's NQC MW in the Resource NQC worksheet rather than the entire resource energy storage capacity.</w:t>
      </w:r>
    </w:p>
    <w:p w14:paraId="4276DAFE" w14:textId="77777777" w:rsidR="00422788" w:rsidRPr="00422788" w:rsidRDefault="00422788" w:rsidP="00422788">
      <w:pPr>
        <w:pStyle w:val="Heading2"/>
      </w:pPr>
      <w:bookmarkStart w:id="92" w:name="_Toc166836112"/>
      <w:r w:rsidRPr="00422788">
        <w:t>Revision 19</w:t>
      </w:r>
      <w:bookmarkEnd w:id="92"/>
    </w:p>
    <w:p w14:paraId="64BC1EBC" w14:textId="77777777" w:rsidR="00422788" w:rsidRPr="00422788" w:rsidRDefault="00422788" w:rsidP="00422788">
      <w:r w:rsidRPr="00422788">
        <w:t>Public Release</w:t>
      </w:r>
    </w:p>
    <w:p w14:paraId="1FF3F1AF" w14:textId="77777777" w:rsidR="00422788" w:rsidRPr="00422788" w:rsidRDefault="00422788" w:rsidP="00422788">
      <w:pPr>
        <w:numPr>
          <w:ilvl w:val="0"/>
          <w:numId w:val="9"/>
        </w:numPr>
      </w:pPr>
      <w:r w:rsidRPr="00422788">
        <w:t>More visual feedback while refreshing tables for optimization and charts.</w:t>
      </w:r>
    </w:p>
    <w:p w14:paraId="6C8B82D0" w14:textId="77777777" w:rsidR="00422788" w:rsidRPr="00422788" w:rsidRDefault="00422788" w:rsidP="00422788">
      <w:pPr>
        <w:numPr>
          <w:ilvl w:val="0"/>
          <w:numId w:val="9"/>
        </w:numPr>
      </w:pPr>
      <w:r w:rsidRPr="00422788">
        <w:lastRenderedPageBreak/>
        <w:t>Various formatting changes throughout.</w:t>
      </w:r>
    </w:p>
    <w:p w14:paraId="3F266744" w14:textId="77777777" w:rsidR="00422788" w:rsidRPr="00422788" w:rsidRDefault="00422788" w:rsidP="00422788">
      <w:pPr>
        <w:pStyle w:val="Heading2"/>
      </w:pPr>
      <w:bookmarkStart w:id="93" w:name="_Toc166836113"/>
      <w:r w:rsidRPr="00422788">
        <w:t>Revision 20</w:t>
      </w:r>
      <w:bookmarkEnd w:id="93"/>
    </w:p>
    <w:p w14:paraId="3F545F5D" w14:textId="4835D648" w:rsidR="00422788" w:rsidRPr="00422788" w:rsidRDefault="00652693" w:rsidP="00422788">
      <w:r>
        <w:t>Internal Revision</w:t>
      </w:r>
    </w:p>
    <w:p w14:paraId="22DB4D73" w14:textId="5EE6B525" w:rsidR="00422788" w:rsidRDefault="00422788" w:rsidP="00422788">
      <w:pPr>
        <w:numPr>
          <w:ilvl w:val="0"/>
          <w:numId w:val="11"/>
        </w:numPr>
      </w:pPr>
      <w:r w:rsidRPr="00422788">
        <w:t>Revised default profile capacity calculations for wind and solar resources, calculating VER based on resource NQC and Pmax if Fuel field indicates “SUN” or “WIND”.</w:t>
      </w:r>
    </w:p>
    <w:p w14:paraId="53C047C6" w14:textId="2142B187" w:rsidR="00422788" w:rsidRPr="00422788" w:rsidRDefault="00422788" w:rsidP="00422788">
      <w:pPr>
        <w:numPr>
          <w:ilvl w:val="0"/>
          <w:numId w:val="11"/>
        </w:numPr>
      </w:pPr>
      <w:r>
        <w:t>Revised hybrid deliverability test to use Pmax scaled by input NQC divided by resource total NQC for current showing month.</w:t>
      </w:r>
    </w:p>
    <w:p w14:paraId="52370660" w14:textId="16A146E9" w:rsidR="00422788" w:rsidRPr="00422788" w:rsidRDefault="00422788" w:rsidP="00422788">
      <w:pPr>
        <w:numPr>
          <w:ilvl w:val="0"/>
          <w:numId w:val="11"/>
        </w:numPr>
      </w:pPr>
      <w:r w:rsidRPr="00422788">
        <w:t>Updated column header and hint for column “NQC Under Contract (MW)” (previously “NQC or VER Under Contract (MW)”)</w:t>
      </w:r>
      <w:r>
        <w:t>.</w:t>
      </w:r>
    </w:p>
    <w:p w14:paraId="23FC634C" w14:textId="77777777" w:rsidR="00422788" w:rsidRPr="00422788" w:rsidRDefault="00422788" w:rsidP="00422788">
      <w:pPr>
        <w:numPr>
          <w:ilvl w:val="0"/>
          <w:numId w:val="11"/>
        </w:numPr>
      </w:pPr>
      <w:r w:rsidRPr="00422788">
        <w:t>Renamed “NQC or VER Under Contract (MW)” to “NQC Under Contract (MW)” in LSE Showing worksheet and queries.</w:t>
      </w:r>
    </w:p>
    <w:p w14:paraId="247A2CF5" w14:textId="77777777" w:rsidR="00422788" w:rsidRPr="00422788" w:rsidRDefault="00422788" w:rsidP="00422788">
      <w:pPr>
        <w:numPr>
          <w:ilvl w:val="0"/>
          <w:numId w:val="11"/>
        </w:numPr>
      </w:pPr>
      <w:r w:rsidRPr="00422788">
        <w:t>Renamed “NQC MW” to “NQC (MW)” in Resource NQC worksheet and queries.</w:t>
      </w:r>
    </w:p>
    <w:p w14:paraId="7E1B7E61" w14:textId="77777777" w:rsidR="00422788" w:rsidRPr="00422788" w:rsidRDefault="00422788" w:rsidP="00422788">
      <w:pPr>
        <w:numPr>
          <w:ilvl w:val="0"/>
          <w:numId w:val="11"/>
        </w:numPr>
      </w:pPr>
      <w:r w:rsidRPr="00422788">
        <w:t>Added weighting columns to the “Optimized Showings” and “Capacity Deficits” tables on the Optimization worksheet to prioritize higher efficiency storage, and set initial values of variable cells to 50% instead of 0%.</w:t>
      </w:r>
    </w:p>
    <w:p w14:paraId="7FCC4519" w14:textId="77777777" w:rsidR="00422788" w:rsidRPr="00422788" w:rsidRDefault="00422788" w:rsidP="00422788">
      <w:pPr>
        <w:numPr>
          <w:ilvl w:val="0"/>
          <w:numId w:val="11"/>
        </w:numPr>
      </w:pPr>
      <w:r w:rsidRPr="00422788">
        <w:t>Applied absolute values to state-of-charge calculations in both optimization worksheet and validation tests to accommodate CAM storage debits.</w:t>
      </w:r>
    </w:p>
    <w:p w14:paraId="5A83C5A5" w14:textId="77777777" w:rsidR="00422788" w:rsidRPr="00422788" w:rsidRDefault="00422788" w:rsidP="00422788">
      <w:pPr>
        <w:numPr>
          <w:ilvl w:val="0"/>
          <w:numId w:val="11"/>
        </w:numPr>
      </w:pPr>
      <w:r w:rsidRPr="00422788">
        <w:t>Updated text on README worksheet to reflect recent changes.</w:t>
      </w:r>
    </w:p>
    <w:p w14:paraId="0FB212F0" w14:textId="447AA498" w:rsidR="00422788" w:rsidRDefault="00422788" w:rsidP="00774F77">
      <w:pPr>
        <w:numPr>
          <w:ilvl w:val="0"/>
          <w:numId w:val="11"/>
        </w:numPr>
      </w:pPr>
      <w:r w:rsidRPr="00422788">
        <w:t>Updated user</w:t>
      </w:r>
      <w:r w:rsidR="00B13141">
        <w:t>’s</w:t>
      </w:r>
      <w:r w:rsidRPr="00422788">
        <w:t xml:space="preserve"> guide to reflect recent changes</w:t>
      </w:r>
      <w:r w:rsidR="00B13141">
        <w:t xml:space="preserve"> and merged changelog into user’s guide.</w:t>
      </w:r>
    </w:p>
    <w:p w14:paraId="30093BBA" w14:textId="0FA005D0" w:rsidR="00652693" w:rsidRDefault="00652693" w:rsidP="00652693">
      <w:pPr>
        <w:pStyle w:val="Heading2"/>
      </w:pPr>
      <w:bookmarkStart w:id="94" w:name="_Toc166836114"/>
      <w:r>
        <w:t>Revision 21</w:t>
      </w:r>
      <w:bookmarkEnd w:id="94"/>
    </w:p>
    <w:p w14:paraId="090BBE81" w14:textId="728246A2" w:rsidR="00652693" w:rsidRDefault="00FB646F" w:rsidP="00652693">
      <w:r>
        <w:t>Internal Revision</w:t>
      </w:r>
    </w:p>
    <w:p w14:paraId="40352C28" w14:textId="7E0F8F38" w:rsidR="00652693" w:rsidRDefault="00652693" w:rsidP="00652693">
      <w:pPr>
        <w:numPr>
          <w:ilvl w:val="0"/>
          <w:numId w:val="11"/>
        </w:numPr>
      </w:pPr>
      <w:r>
        <w:t>Imported data from latest Master Resource Database.</w:t>
      </w:r>
    </w:p>
    <w:p w14:paraId="35F65A8B" w14:textId="7147031D" w:rsidR="00652693" w:rsidRDefault="00652693" w:rsidP="00652693">
      <w:pPr>
        <w:numPr>
          <w:ilvl w:val="0"/>
          <w:numId w:val="11"/>
        </w:numPr>
      </w:pPr>
      <w:r>
        <w:t>Replaced numeric values with lookup formulas for CAM storage and peaker allocations in LSE Showing and Resource Database worksheets.</w:t>
      </w:r>
    </w:p>
    <w:p w14:paraId="4C4F725C" w14:textId="1AB1AFC9" w:rsidR="00652693" w:rsidRDefault="00652693" w:rsidP="00652693">
      <w:pPr>
        <w:numPr>
          <w:ilvl w:val="0"/>
          <w:numId w:val="11"/>
        </w:numPr>
      </w:pPr>
      <w:r>
        <w:t>Reformulated storage profile optimization problem.</w:t>
      </w:r>
    </w:p>
    <w:p w14:paraId="59BD5D33" w14:textId="79A6D7D8" w:rsidR="00652693" w:rsidRDefault="00652693" w:rsidP="00652693">
      <w:pPr>
        <w:numPr>
          <w:ilvl w:val="0"/>
          <w:numId w:val="11"/>
        </w:numPr>
      </w:pPr>
      <w:r>
        <w:t>Updated user’s guide to reflect changes to optimization.</w:t>
      </w:r>
    </w:p>
    <w:p w14:paraId="10B37F39" w14:textId="3D734739" w:rsidR="002D4B7E" w:rsidRDefault="002D4B7E" w:rsidP="002D4B7E">
      <w:pPr>
        <w:pStyle w:val="Heading2"/>
      </w:pPr>
      <w:bookmarkStart w:id="95" w:name="_Toc166836115"/>
      <w:r>
        <w:t>Revision 22</w:t>
      </w:r>
      <w:bookmarkEnd w:id="95"/>
    </w:p>
    <w:p w14:paraId="0A802BBA" w14:textId="701E5424" w:rsidR="002D4B7E" w:rsidRDefault="00FB646F" w:rsidP="002D4B7E">
      <w:r>
        <w:t>Public Release</w:t>
      </w:r>
    </w:p>
    <w:p w14:paraId="556121AA" w14:textId="5C4BA1DC" w:rsidR="002D4B7E" w:rsidRDefault="002D4B7E" w:rsidP="002D4B7E">
      <w:pPr>
        <w:pStyle w:val="ListParagraph"/>
        <w:numPr>
          <w:ilvl w:val="0"/>
          <w:numId w:val="13"/>
        </w:numPr>
      </w:pPr>
      <w:r>
        <w:t xml:space="preserve">Modified </w:t>
      </w:r>
      <w:r w:rsidR="00D630CF">
        <w:rPr>
          <w:rStyle w:val="QueryName"/>
        </w:rPr>
        <w:t>HourlyAvailability</w:t>
      </w:r>
      <w:r>
        <w:t xml:space="preserve"> query to include negative capacities to accommodate </w:t>
      </w:r>
      <w:r w:rsidR="00F77DE9">
        <w:t>CAM debits</w:t>
      </w:r>
      <w:r w:rsidR="004A04F5">
        <w:t>.</w:t>
      </w:r>
    </w:p>
    <w:p w14:paraId="14CD7E1F" w14:textId="492981E2" w:rsidR="00F77DE9" w:rsidRDefault="00506637" w:rsidP="002D4B7E">
      <w:pPr>
        <w:pStyle w:val="ListParagraph"/>
        <w:numPr>
          <w:ilvl w:val="0"/>
          <w:numId w:val="13"/>
        </w:numPr>
      </w:pPr>
      <w:r>
        <w:t xml:space="preserve">Modified </w:t>
      </w:r>
      <w:r w:rsidR="00D630CF">
        <w:rPr>
          <w:rStyle w:val="QueryName"/>
        </w:rPr>
        <w:t>OptimizationGroupMap</w:t>
      </w:r>
      <w:r w:rsidR="00D630CF" w:rsidRPr="00D630CF">
        <w:t xml:space="preserve"> </w:t>
      </w:r>
      <w:r>
        <w:t>query to exclude storage resources with capacities less than or equal to zero</w:t>
      </w:r>
      <w:r w:rsidR="00DF5B9A">
        <w:t xml:space="preserve"> to accommodate CAM debits</w:t>
      </w:r>
      <w:r w:rsidR="004A04F5">
        <w:t>.</w:t>
      </w:r>
    </w:p>
    <w:p w14:paraId="20E27AD4" w14:textId="1FB7B266" w:rsidR="00DF5B9A" w:rsidRDefault="00DF5B9A" w:rsidP="002D4B7E">
      <w:pPr>
        <w:pStyle w:val="ListParagraph"/>
        <w:numPr>
          <w:ilvl w:val="0"/>
          <w:numId w:val="13"/>
        </w:numPr>
      </w:pPr>
      <w:r>
        <w:lastRenderedPageBreak/>
        <w:t xml:space="preserve">Added Showing Type field to </w:t>
      </w:r>
      <w:r w:rsidR="00165AAC">
        <w:t xml:space="preserve">the </w:t>
      </w:r>
      <w:r>
        <w:t xml:space="preserve">Certification worksheet to </w:t>
      </w:r>
      <w:r w:rsidR="00165AAC">
        <w:t>select Year Ahead or Month Ahead and apply correct requirements</w:t>
      </w:r>
      <w:r w:rsidR="004A04F5">
        <w:t>.</w:t>
      </w:r>
    </w:p>
    <w:p w14:paraId="309D0B96" w14:textId="5AF33FBD" w:rsidR="007D572C" w:rsidRDefault="007D572C" w:rsidP="002D4B7E">
      <w:pPr>
        <w:pStyle w:val="ListParagraph"/>
        <w:numPr>
          <w:ilvl w:val="0"/>
          <w:numId w:val="13"/>
        </w:numPr>
      </w:pPr>
      <w:r>
        <w:t xml:space="preserve">Applied new coefficient in </w:t>
      </w:r>
      <w:r w:rsidR="00D630CF">
        <w:rPr>
          <w:rStyle w:val="QueryName"/>
        </w:rPr>
        <w:t>SystemRequirements</w:t>
      </w:r>
      <w:r>
        <w:t xml:space="preserve"> and </w:t>
      </w:r>
      <w:r w:rsidR="00D630CF">
        <w:rPr>
          <w:rStyle w:val="QueryName"/>
        </w:rPr>
        <w:t>FlexRequirements</w:t>
      </w:r>
      <w:r>
        <w:t xml:space="preserve"> queries</w:t>
      </w:r>
      <w:r w:rsidR="00BD6D1F">
        <w:t>, equal to</w:t>
      </w:r>
      <w:r>
        <w:t xml:space="preserve"> 0.9 if Showing Type is “Year Ahead” and 1.0 otherwise</w:t>
      </w:r>
      <w:r w:rsidR="004A04F5">
        <w:t>.</w:t>
      </w:r>
    </w:p>
    <w:p w14:paraId="72355397" w14:textId="6EFA4E90" w:rsidR="002B2273" w:rsidRDefault="002B2273" w:rsidP="002D4B7E">
      <w:pPr>
        <w:pStyle w:val="ListParagraph"/>
        <w:numPr>
          <w:ilvl w:val="0"/>
          <w:numId w:val="13"/>
        </w:numPr>
      </w:pPr>
      <w:r>
        <w:t>Added validation hints to the Certification worksheet.</w:t>
      </w:r>
    </w:p>
    <w:p w14:paraId="13A4EA38" w14:textId="7807DD42" w:rsidR="00DE6017" w:rsidRDefault="00DE6017" w:rsidP="00DE6017">
      <w:pPr>
        <w:pStyle w:val="Heading2"/>
      </w:pPr>
      <w:bookmarkStart w:id="96" w:name="_Toc166836116"/>
      <w:r>
        <w:t>Revision 23</w:t>
      </w:r>
      <w:bookmarkEnd w:id="96"/>
    </w:p>
    <w:p w14:paraId="60C035DE" w14:textId="67CC624F" w:rsidR="00DE6017" w:rsidRDefault="00DE6017" w:rsidP="00DE6017">
      <w:r>
        <w:t>Public Release</w:t>
      </w:r>
    </w:p>
    <w:p w14:paraId="63F12B55" w14:textId="5F1E1EFD" w:rsidR="00764C6C" w:rsidRDefault="00764C6C" w:rsidP="00DE6017">
      <w:pPr>
        <w:pStyle w:val="ListParagraph"/>
        <w:numPr>
          <w:ilvl w:val="0"/>
          <w:numId w:val="14"/>
        </w:numPr>
      </w:pPr>
      <w:r>
        <w:t>Excluded hours with negative excess capacities from Storage Excess Capacity tests.</w:t>
      </w:r>
    </w:p>
    <w:p w14:paraId="602DB1A6" w14:textId="7F073F31" w:rsidR="00651DDB" w:rsidRDefault="00764C6C" w:rsidP="00DE6017">
      <w:pPr>
        <w:pStyle w:val="ListParagraph"/>
        <w:numPr>
          <w:ilvl w:val="0"/>
          <w:numId w:val="14"/>
        </w:numPr>
      </w:pPr>
      <w:r>
        <w:t xml:space="preserve">Revised </w:t>
      </w:r>
      <w:r w:rsidR="00651DDB">
        <w:t>Flexible Category test</w:t>
      </w:r>
      <w:r w:rsidR="001C295A">
        <w:t xml:space="preserve"> according to program requirements</w:t>
      </w:r>
      <w:r>
        <w:t>.</w:t>
      </w:r>
    </w:p>
    <w:p w14:paraId="0C6F3B19" w14:textId="24CCCEFE" w:rsidR="00DE6017" w:rsidRDefault="00DE6017" w:rsidP="00DE6017">
      <w:pPr>
        <w:pStyle w:val="ListParagraph"/>
        <w:numPr>
          <w:ilvl w:val="0"/>
          <w:numId w:val="14"/>
        </w:numPr>
      </w:pPr>
      <w:r>
        <w:t>Implemented a pre-check into the storage resource optimization routine to inform the user when insufficient power or energy capacities are shown.</w:t>
      </w:r>
    </w:p>
    <w:p w14:paraId="7CF1875E" w14:textId="04A8D672" w:rsidR="00DE6017" w:rsidRDefault="00DE6017" w:rsidP="00DE6017">
      <w:pPr>
        <w:pStyle w:val="ListParagraph"/>
        <w:numPr>
          <w:ilvl w:val="0"/>
          <w:numId w:val="14"/>
        </w:numPr>
      </w:pPr>
      <w:r>
        <w:t>Added explanation of minimum criteria for running storage resource optimization in User’s Guide.</w:t>
      </w:r>
    </w:p>
    <w:p w14:paraId="5C377AC0" w14:textId="607299BB" w:rsidR="001C295A" w:rsidRDefault="001C295A" w:rsidP="00DE6017">
      <w:pPr>
        <w:pStyle w:val="ListParagraph"/>
        <w:numPr>
          <w:ilvl w:val="0"/>
          <w:numId w:val="14"/>
        </w:numPr>
      </w:pPr>
      <w:r>
        <w:t>Revised and expanded explanation of the Flexible Capacity test according to revised calculations.</w:t>
      </w:r>
    </w:p>
    <w:p w14:paraId="26E45EEC" w14:textId="397AD71A" w:rsidR="00DE6017" w:rsidRDefault="00DE6017" w:rsidP="00DE6017">
      <w:pPr>
        <w:pStyle w:val="ListParagraph"/>
        <w:numPr>
          <w:ilvl w:val="0"/>
          <w:numId w:val="14"/>
        </w:numPr>
      </w:pPr>
      <w:r>
        <w:t>Added details to User’s Guide regarding the Storage Excess Capacity tests.</w:t>
      </w:r>
    </w:p>
    <w:p w14:paraId="389ADCE8" w14:textId="5DACBA17" w:rsidR="00C578CA" w:rsidRDefault="00C578CA" w:rsidP="00DE6017">
      <w:pPr>
        <w:pStyle w:val="ListParagraph"/>
        <w:numPr>
          <w:ilvl w:val="0"/>
          <w:numId w:val="14"/>
        </w:numPr>
      </w:pPr>
      <w:r>
        <w:t>Removed “Table.StopFolding” expressions from queries for backward compatibility.</w:t>
      </w:r>
    </w:p>
    <w:p w14:paraId="466BEE4E" w14:textId="59146841" w:rsidR="006A3EDB" w:rsidRDefault="006A3EDB" w:rsidP="00DE6017">
      <w:pPr>
        <w:pStyle w:val="ListParagraph"/>
        <w:numPr>
          <w:ilvl w:val="0"/>
          <w:numId w:val="14"/>
        </w:numPr>
      </w:pPr>
      <w:r>
        <w:t>Added buttons to each chart to navigate to supporting data table.</w:t>
      </w:r>
    </w:p>
    <w:p w14:paraId="402175AC" w14:textId="2B902EE4" w:rsidR="009C48A9" w:rsidRDefault="009C48A9" w:rsidP="009C48A9">
      <w:pPr>
        <w:pStyle w:val="Heading2"/>
      </w:pPr>
      <w:bookmarkStart w:id="97" w:name="_Toc166836117"/>
      <w:r>
        <w:t>Revision 24</w:t>
      </w:r>
      <w:bookmarkEnd w:id="97"/>
    </w:p>
    <w:p w14:paraId="5EAC28F7" w14:textId="10DB342B" w:rsidR="009C48A9" w:rsidRDefault="005924AE" w:rsidP="009C48A9">
      <w:r>
        <w:t>Internal</w:t>
      </w:r>
      <w:r w:rsidR="009C48A9">
        <w:t xml:space="preserve"> Release</w:t>
      </w:r>
    </w:p>
    <w:p w14:paraId="20EDCBB6" w14:textId="6A6D3CD9" w:rsidR="006A3EDB" w:rsidRDefault="006A3EDB" w:rsidP="00DD34E1">
      <w:pPr>
        <w:pStyle w:val="ListParagraph"/>
        <w:numPr>
          <w:ilvl w:val="0"/>
          <w:numId w:val="15"/>
        </w:numPr>
      </w:pPr>
      <w:r>
        <w:t>Applied “Table.Distinct” expression to</w:t>
      </w:r>
      <w:r w:rsidR="009C48A9">
        <w:t xml:space="preserve"> the </w:t>
      </w:r>
      <w:r w:rsidR="00D630CF">
        <w:rPr>
          <w:rStyle w:val="QueryName"/>
        </w:rPr>
        <w:t>ResourceOptimizationGroupMap</w:t>
      </w:r>
      <w:r w:rsidR="00D630CF" w:rsidRPr="00D630CF">
        <w:t xml:space="preserve"> </w:t>
      </w:r>
      <w:r w:rsidR="009C48A9">
        <w:t>query</w:t>
      </w:r>
      <w:r>
        <w:t xml:space="preserve"> to ensure no duplicate resources (e.g., two contracts for portions of the same resource).</w:t>
      </w:r>
    </w:p>
    <w:p w14:paraId="1408DEE2" w14:textId="004CC406" w:rsidR="0010386B" w:rsidRDefault="0010386B" w:rsidP="00DD34E1">
      <w:pPr>
        <w:pStyle w:val="ListParagraph"/>
        <w:numPr>
          <w:ilvl w:val="0"/>
          <w:numId w:val="15"/>
        </w:numPr>
      </w:pPr>
      <w:r>
        <w:t>Added “Chart Category” column to Resource Profile Categories worksheet.</w:t>
      </w:r>
    </w:p>
    <w:p w14:paraId="1C08C9B0" w14:textId="073D0C18" w:rsidR="0010386B" w:rsidRDefault="0010386B" w:rsidP="00DD34E1">
      <w:pPr>
        <w:pStyle w:val="ListParagraph"/>
        <w:numPr>
          <w:ilvl w:val="0"/>
          <w:numId w:val="15"/>
        </w:numPr>
      </w:pPr>
      <w:r>
        <w:t xml:space="preserve">Revised </w:t>
      </w:r>
      <w:r w:rsidR="00D630CF">
        <w:rPr>
          <w:rStyle w:val="QueryName"/>
        </w:rPr>
        <w:t>HourlyAvailability</w:t>
      </w:r>
      <w:r>
        <w:t xml:space="preserve">, </w:t>
      </w:r>
      <w:r w:rsidR="00D630CF">
        <w:rPr>
          <w:rStyle w:val="QueryName"/>
        </w:rPr>
        <w:t>LocalAvailability</w:t>
      </w:r>
      <w:r>
        <w:t xml:space="preserve">, and </w:t>
      </w:r>
      <w:r w:rsidR="00D630CF">
        <w:rPr>
          <w:rStyle w:val="QueryName"/>
        </w:rPr>
        <w:t>FlexAvailability</w:t>
      </w:r>
      <w:r>
        <w:t xml:space="preserve"> queries to use “Chart Category” instead of “Profile Category” values.</w:t>
      </w:r>
    </w:p>
    <w:p w14:paraId="4F8A4A84" w14:textId="30F21A88" w:rsidR="00D30568" w:rsidRDefault="0079139D" w:rsidP="00D30568">
      <w:pPr>
        <w:pStyle w:val="ListParagraph"/>
        <w:numPr>
          <w:ilvl w:val="0"/>
          <w:numId w:val="15"/>
        </w:numPr>
      </w:pPr>
      <w:r>
        <w:t>Modified specification for Resource and Allocations worksheet to calculate System Requirements based on Load Forecast and PRM instead of direct input.</w:t>
      </w:r>
    </w:p>
    <w:p w14:paraId="52F0B111" w14:textId="7A6F812D" w:rsidR="008253AE" w:rsidRDefault="008253AE" w:rsidP="00DD34E1">
      <w:pPr>
        <w:pStyle w:val="ListParagraph"/>
        <w:numPr>
          <w:ilvl w:val="0"/>
          <w:numId w:val="15"/>
        </w:numPr>
      </w:pPr>
      <w:r>
        <w:t>Revised default load profile calculations for VER resources consistent with stored profiles calibrated for Pmax.</w:t>
      </w:r>
    </w:p>
    <w:p w14:paraId="25C95858" w14:textId="2E0B7EDC" w:rsidR="005924AE" w:rsidRDefault="005924AE" w:rsidP="005924AE">
      <w:pPr>
        <w:pStyle w:val="Heading2"/>
      </w:pPr>
      <w:bookmarkStart w:id="98" w:name="_Toc166836118"/>
      <w:r>
        <w:t>Revision 25</w:t>
      </w:r>
      <w:bookmarkEnd w:id="98"/>
    </w:p>
    <w:p w14:paraId="0A0E82C9" w14:textId="6E09126A" w:rsidR="005924AE" w:rsidRDefault="005924AE" w:rsidP="005924AE">
      <w:r>
        <w:t>Public Release</w:t>
      </w:r>
    </w:p>
    <w:p w14:paraId="6D1458B4" w14:textId="0E32A48E" w:rsidR="005924AE" w:rsidRDefault="005924AE" w:rsidP="005924AE">
      <w:pPr>
        <w:pStyle w:val="ListParagraph"/>
        <w:numPr>
          <w:ilvl w:val="0"/>
          <w:numId w:val="16"/>
        </w:numPr>
      </w:pPr>
      <w:r>
        <w:t>Revised storage optimization objective function and various cell formulas.</w:t>
      </w:r>
    </w:p>
    <w:p w14:paraId="47DF84DF" w14:textId="115E6084" w:rsidR="004249B3" w:rsidRDefault="004249B3" w:rsidP="005924AE">
      <w:pPr>
        <w:pStyle w:val="ListParagraph"/>
        <w:numPr>
          <w:ilvl w:val="0"/>
          <w:numId w:val="16"/>
        </w:numPr>
      </w:pPr>
      <w:r>
        <w:t>Set initial conditions for optimizer to meet requirements.</w:t>
      </w:r>
    </w:p>
    <w:p w14:paraId="20E7B551" w14:textId="25206621" w:rsidR="005924AE" w:rsidRDefault="005924AE" w:rsidP="005924AE">
      <w:pPr>
        <w:pStyle w:val="ListParagraph"/>
        <w:numPr>
          <w:ilvl w:val="0"/>
          <w:numId w:val="16"/>
        </w:numPr>
      </w:pPr>
      <w:r>
        <w:t>Updated User’s Guide with revised optimization problem definition.</w:t>
      </w:r>
    </w:p>
    <w:p w14:paraId="66FACDFD" w14:textId="2CC4961A" w:rsidR="00394DE2" w:rsidRDefault="00394DE2" w:rsidP="00137330">
      <w:pPr>
        <w:pStyle w:val="Heading2"/>
      </w:pPr>
      <w:bookmarkStart w:id="99" w:name="_Toc166836119"/>
      <w:r>
        <w:t>Revision 26</w:t>
      </w:r>
      <w:bookmarkEnd w:id="99"/>
    </w:p>
    <w:p w14:paraId="0CBF3E09" w14:textId="3015451E" w:rsidR="00394DE2" w:rsidRDefault="00394DE2" w:rsidP="00394DE2">
      <w:r>
        <w:t>Public Release</w:t>
      </w:r>
    </w:p>
    <w:p w14:paraId="3B096850" w14:textId="6511102C" w:rsidR="00394DE2" w:rsidRDefault="00394DE2" w:rsidP="00394DE2">
      <w:pPr>
        <w:pStyle w:val="ListParagraph"/>
        <w:numPr>
          <w:ilvl w:val="0"/>
          <w:numId w:val="17"/>
        </w:numPr>
      </w:pPr>
      <w:r>
        <w:lastRenderedPageBreak/>
        <w:t>Clarified explanation for inputting VERs into LSE Showing template in User’s Guide.</w:t>
      </w:r>
    </w:p>
    <w:p w14:paraId="5AA66317" w14:textId="5905547C" w:rsidR="006E0FA7" w:rsidRDefault="006E0FA7" w:rsidP="00394DE2">
      <w:pPr>
        <w:pStyle w:val="ListParagraph"/>
        <w:numPr>
          <w:ilvl w:val="0"/>
          <w:numId w:val="17"/>
        </w:numPr>
      </w:pPr>
      <w:r>
        <w:t>Added signature line on Certification worksheet.</w:t>
      </w:r>
    </w:p>
    <w:p w14:paraId="3C86F3C9" w14:textId="23EF0897" w:rsidR="00137330" w:rsidRDefault="00137330" w:rsidP="00394DE2">
      <w:pPr>
        <w:pStyle w:val="ListParagraph"/>
        <w:numPr>
          <w:ilvl w:val="0"/>
          <w:numId w:val="17"/>
        </w:numPr>
      </w:pPr>
      <w:r>
        <w:t>Clarified NQC entries use SOD NQC rather than Compliance NQC in User’s Guide.</w:t>
      </w:r>
    </w:p>
    <w:p w14:paraId="76DDDED0" w14:textId="533DA5AE" w:rsidR="000B3BBE" w:rsidRDefault="000B3BBE" w:rsidP="00394DE2">
      <w:pPr>
        <w:pStyle w:val="ListParagraph"/>
        <w:numPr>
          <w:ilvl w:val="0"/>
          <w:numId w:val="17"/>
        </w:numPr>
      </w:pPr>
      <w:r>
        <w:t xml:space="preserve">Added conditional formatting to optimization </w:t>
      </w:r>
      <w:r w:rsidR="00A7091B">
        <w:t>to highlight unfavorable conditions.</w:t>
      </w:r>
    </w:p>
    <w:p w14:paraId="7F09F93F" w14:textId="5A6DCED2" w:rsidR="00A7091B" w:rsidRDefault="00A7091B" w:rsidP="00394DE2">
      <w:pPr>
        <w:pStyle w:val="ListParagraph"/>
        <w:numPr>
          <w:ilvl w:val="0"/>
          <w:numId w:val="17"/>
        </w:numPr>
      </w:pPr>
      <w:r>
        <w:t xml:space="preserve">Fixed error in Chart Label evaluation in </w:t>
      </w:r>
      <w:r w:rsidR="00E37710">
        <w:t xml:space="preserve">the </w:t>
      </w:r>
      <w:r>
        <w:t>LSEShowingComplete query</w:t>
      </w:r>
      <w:r w:rsidR="004E371A">
        <w:t xml:space="preserve"> which had been applying Profile Category instead of Chart Category. The query is loaded into the “LSE Showing Complete” </w:t>
      </w:r>
      <w:r>
        <w:t>worksheet</w:t>
      </w:r>
      <w:r w:rsidR="004E371A">
        <w:t xml:space="preserve"> and used in hidden worksheets for charts</w:t>
      </w:r>
      <w:r>
        <w:t>.</w:t>
      </w:r>
    </w:p>
    <w:p w14:paraId="57B41491" w14:textId="222255AB" w:rsidR="004E371A" w:rsidRDefault="004E371A" w:rsidP="00394DE2">
      <w:pPr>
        <w:pStyle w:val="ListParagraph"/>
        <w:numPr>
          <w:ilvl w:val="0"/>
          <w:numId w:val="17"/>
        </w:numPr>
      </w:pPr>
      <w:r>
        <w:t xml:space="preserve">Fixed error in lookup formulas for </w:t>
      </w:r>
      <w:r w:rsidRPr="004E371A">
        <w:t xml:space="preserve">CAM Storage Allocation Multi Cycle </w:t>
      </w:r>
      <w:r>
        <w:t xml:space="preserve">in “Resource Database” which had not correctly </w:t>
      </w:r>
      <w:r w:rsidR="0087585F">
        <w:t xml:space="preserve">been </w:t>
      </w:r>
      <w:r>
        <w:t>retrieving the current month from the “CertificationTable” worksheet.</w:t>
      </w:r>
    </w:p>
    <w:p w14:paraId="3E0F4DFA" w14:textId="2461CDE9" w:rsidR="00B16DFC" w:rsidRDefault="00B16DFC" w:rsidP="00394DE2">
      <w:pPr>
        <w:pStyle w:val="ListParagraph"/>
        <w:numPr>
          <w:ilvl w:val="0"/>
          <w:numId w:val="17"/>
        </w:numPr>
      </w:pPr>
      <w:r>
        <w:t>Fixed labelling error for CAM Peaker Allocations so their capacities now count toward Requirements and Allocations in charts.</w:t>
      </w:r>
    </w:p>
    <w:p w14:paraId="3A4F7678" w14:textId="03CBBF03" w:rsidR="004E371A" w:rsidRDefault="004E371A" w:rsidP="00394DE2">
      <w:pPr>
        <w:pStyle w:val="ListParagraph"/>
        <w:numPr>
          <w:ilvl w:val="0"/>
          <w:numId w:val="17"/>
        </w:numPr>
      </w:pPr>
      <w:r>
        <w:t xml:space="preserve">Added checks </w:t>
      </w:r>
      <w:r w:rsidR="00E37710">
        <w:t>in</w:t>
      </w:r>
      <w:r>
        <w:t xml:space="preserve"> </w:t>
      </w:r>
      <w:r w:rsidR="001F3E1F">
        <w:t xml:space="preserve">the Year column in the Requirements and Allocations worksheet against the </w:t>
      </w:r>
      <w:r>
        <w:t xml:space="preserve">showing year </w:t>
      </w:r>
      <w:r w:rsidR="001F3E1F">
        <w:t xml:space="preserve">on the Certification worksheet </w:t>
      </w:r>
      <w:r>
        <w:t>throughout workbook.</w:t>
      </w:r>
      <w:r w:rsidR="001F3E1F">
        <w:t xml:space="preserve"> Previously, only checked showing month.</w:t>
      </w:r>
    </w:p>
    <w:p w14:paraId="3A6B86F2" w14:textId="37CABE2F" w:rsidR="00E37710" w:rsidRDefault="00E37710" w:rsidP="00394DE2">
      <w:pPr>
        <w:pStyle w:val="ListParagraph"/>
        <w:numPr>
          <w:ilvl w:val="0"/>
          <w:numId w:val="17"/>
        </w:numPr>
      </w:pPr>
      <w:r>
        <w:t xml:space="preserve">Fixed errors in the ResourceDefaultProfile query </w:t>
      </w:r>
      <w:r w:rsidR="00F019DA">
        <w:t>so that region=</w:t>
      </w:r>
      <w:r>
        <w:t>“Any”</w:t>
      </w:r>
      <w:r w:rsidR="00F019DA">
        <w:t xml:space="preserve"> now expands to all regions listed in the Regions worksheet and </w:t>
      </w:r>
      <w:r>
        <w:t xml:space="preserve">month=0 </w:t>
      </w:r>
      <w:r w:rsidR="00F019DA">
        <w:t xml:space="preserve">now </w:t>
      </w:r>
      <w:r>
        <w:t>map to a</w:t>
      </w:r>
      <w:r w:rsidR="00F019DA">
        <w:t xml:space="preserve">ll 12 </w:t>
      </w:r>
      <w:r>
        <w:t>month</w:t>
      </w:r>
      <w:r w:rsidR="00F019DA">
        <w:t>s</w:t>
      </w:r>
      <w:r>
        <w:t>.</w:t>
      </w:r>
    </w:p>
    <w:p w14:paraId="08D2C685" w14:textId="6E6E90AB" w:rsidR="00B83CF3" w:rsidRDefault="00B83CF3" w:rsidP="00394DE2">
      <w:pPr>
        <w:pStyle w:val="ListParagraph"/>
        <w:numPr>
          <w:ilvl w:val="0"/>
          <w:numId w:val="17"/>
        </w:numPr>
      </w:pPr>
      <w:r>
        <w:t>Added VBA script to facilitate clearing input data from workbook.</w:t>
      </w:r>
    </w:p>
    <w:p w14:paraId="22B0E1A4" w14:textId="47FE8BEC" w:rsidR="0011744D" w:rsidRDefault="0011744D" w:rsidP="00394DE2">
      <w:pPr>
        <w:pStyle w:val="ListParagraph"/>
        <w:numPr>
          <w:ilvl w:val="0"/>
          <w:numId w:val="17"/>
        </w:numPr>
      </w:pPr>
      <w:r>
        <w:t>Added VBA script to replace resource database and default profiles from selected Master Resource Database file.</w:t>
      </w:r>
    </w:p>
    <w:p w14:paraId="6787B786" w14:textId="28FBC5B3" w:rsidR="00E734C5" w:rsidRDefault="00E734C5" w:rsidP="00394DE2">
      <w:pPr>
        <w:pStyle w:val="ListParagraph"/>
        <w:numPr>
          <w:ilvl w:val="0"/>
          <w:numId w:val="17"/>
        </w:numPr>
      </w:pPr>
      <w:r>
        <w:t>Removed “Resource NQC” worksheet and added monthly NQC columns to “Resource Database” worksheet, and updated queries accordingly</w:t>
      </w:r>
    </w:p>
    <w:p w14:paraId="5DDC3C11" w14:textId="7DA5E0DD" w:rsidR="00604685" w:rsidRDefault="00604685" w:rsidP="00394DE2">
      <w:pPr>
        <w:pStyle w:val="ListParagraph"/>
        <w:numPr>
          <w:ilvl w:val="0"/>
          <w:numId w:val="17"/>
        </w:numPr>
      </w:pPr>
      <w:r>
        <w:t>Rebuilt</w:t>
      </w:r>
      <w:r w:rsidR="004859D0">
        <w:t xml:space="preserve"> the</w:t>
      </w:r>
      <w:r>
        <w:t xml:space="preserve"> storage optimizer</w:t>
      </w:r>
    </w:p>
    <w:p w14:paraId="4B87F401" w14:textId="54F70F51" w:rsidR="004859D0" w:rsidRDefault="004859D0" w:rsidP="00604685">
      <w:pPr>
        <w:pStyle w:val="ListParagraph"/>
        <w:numPr>
          <w:ilvl w:val="1"/>
          <w:numId w:val="17"/>
        </w:numPr>
      </w:pPr>
      <w:r>
        <w:t>Removed usage of Solver and implemented fully custom script for optimizing storage showing.</w:t>
      </w:r>
    </w:p>
    <w:p w14:paraId="0FB6B0E0" w14:textId="7AC0A507" w:rsidR="00604685" w:rsidRDefault="00604685" w:rsidP="00604685">
      <w:pPr>
        <w:pStyle w:val="ListParagraph"/>
        <w:numPr>
          <w:ilvl w:val="1"/>
          <w:numId w:val="17"/>
        </w:numPr>
      </w:pPr>
      <w:r>
        <w:t>Removed Optimization table</w:t>
      </w:r>
      <w:r w:rsidR="00B256E3">
        <w:t>.</w:t>
      </w:r>
    </w:p>
    <w:p w14:paraId="302DACFF" w14:textId="30E2A691" w:rsidR="00B256E3" w:rsidRDefault="00B256E3" w:rsidP="00604685">
      <w:pPr>
        <w:pStyle w:val="ListParagraph"/>
        <w:numPr>
          <w:ilvl w:val="1"/>
          <w:numId w:val="17"/>
        </w:numPr>
      </w:pPr>
      <w:r>
        <w:t>Removed “Nongrid Charging Capacity (MW)”</w:t>
      </w:r>
      <w:r w:rsidR="004859D0">
        <w:t xml:space="preserve"> column</w:t>
      </w:r>
      <w:r>
        <w:t xml:space="preserve"> from optimized showings table.</w:t>
      </w:r>
    </w:p>
    <w:p w14:paraId="60246516" w14:textId="6E4AAE45" w:rsidR="00B256E3" w:rsidRDefault="00B256E3" w:rsidP="00604685">
      <w:pPr>
        <w:pStyle w:val="ListParagraph"/>
        <w:numPr>
          <w:ilvl w:val="1"/>
          <w:numId w:val="17"/>
        </w:numPr>
      </w:pPr>
      <w:r>
        <w:t>Added “Capacity Available for Charging (MW)” to “Optimized Showings” table, indicating either non-grid or maximum grid charging rate.</w:t>
      </w:r>
    </w:p>
    <w:p w14:paraId="44EC432D" w14:textId="5AAE5DA0" w:rsidR="00B256E3" w:rsidRDefault="00B256E3" w:rsidP="00604685">
      <w:pPr>
        <w:pStyle w:val="ListParagraph"/>
        <w:numPr>
          <w:ilvl w:val="1"/>
          <w:numId w:val="17"/>
        </w:numPr>
      </w:pPr>
      <w:r>
        <w:t>Added “Maximum Capacity (MW)” to “Optimized Showings” table.</w:t>
      </w:r>
    </w:p>
    <w:p w14:paraId="3FBB10B5" w14:textId="4381C96A" w:rsidR="00B256E3" w:rsidRDefault="00B256E3" w:rsidP="00604685">
      <w:pPr>
        <w:pStyle w:val="ListParagraph"/>
        <w:numPr>
          <w:ilvl w:val="1"/>
          <w:numId w:val="17"/>
        </w:numPr>
      </w:pPr>
      <w:r>
        <w:t>Renamed the “Group Definitions” table to “Storage Properties”.</w:t>
      </w:r>
    </w:p>
    <w:p w14:paraId="6518B309" w14:textId="7EF9C9E3" w:rsidR="00B4207E" w:rsidRDefault="00B4207E" w:rsidP="00604685">
      <w:pPr>
        <w:pStyle w:val="ListParagraph"/>
        <w:numPr>
          <w:ilvl w:val="1"/>
          <w:numId w:val="17"/>
        </w:numPr>
      </w:pPr>
      <w:r>
        <w:t>Updated capacity check to consider hourly maximum capacities rather than NQC under contract.</w:t>
      </w:r>
    </w:p>
    <w:p w14:paraId="5F3A09BF" w14:textId="50FFF707" w:rsidR="00B256E3" w:rsidRDefault="00B256E3" w:rsidP="00604685">
      <w:pPr>
        <w:pStyle w:val="ListParagraph"/>
        <w:numPr>
          <w:ilvl w:val="1"/>
          <w:numId w:val="17"/>
        </w:numPr>
      </w:pPr>
      <w:r>
        <w:t>Removed resource grouping functionality and instead use “Resource ID” and “Resource SubID” throughout.</w:t>
      </w:r>
    </w:p>
    <w:p w14:paraId="51F338A0" w14:textId="1E6818E4" w:rsidR="00604685" w:rsidRDefault="00604685" w:rsidP="00604685">
      <w:pPr>
        <w:pStyle w:val="ListParagraph"/>
        <w:numPr>
          <w:ilvl w:val="1"/>
          <w:numId w:val="17"/>
        </w:numPr>
      </w:pPr>
      <w:r>
        <w:t>Removed fractional showing column</w:t>
      </w:r>
      <w:r w:rsidR="00B256E3">
        <w:t>, instead adjusting</w:t>
      </w:r>
      <w:r w:rsidR="00E271A3">
        <w:t xml:space="preserve"> hourly capacities</w:t>
      </w:r>
      <w:r w:rsidR="00B256E3">
        <w:t xml:space="preserve"> directly, constrained between zero and the resource’s hourly maximum capacity.</w:t>
      </w:r>
    </w:p>
    <w:p w14:paraId="180751A0" w14:textId="1EC9A329" w:rsidR="00604685" w:rsidRDefault="00E271A3" w:rsidP="004859D0">
      <w:pPr>
        <w:pStyle w:val="ListParagraph"/>
        <w:numPr>
          <w:ilvl w:val="1"/>
          <w:numId w:val="17"/>
        </w:numPr>
      </w:pPr>
      <w:r>
        <w:lastRenderedPageBreak/>
        <w:t>Added optimization status and settings panel below the “Capacity Deficits” table.</w:t>
      </w:r>
    </w:p>
    <w:p w14:paraId="6B767EA2" w14:textId="23C8E9F4" w:rsidR="00F3331E" w:rsidRDefault="00F3331E" w:rsidP="00F3331E">
      <w:pPr>
        <w:pStyle w:val="ListParagraph"/>
        <w:numPr>
          <w:ilvl w:val="0"/>
          <w:numId w:val="17"/>
        </w:numPr>
      </w:pPr>
      <w:r>
        <w:t>Reformatted validation output tables.</w:t>
      </w:r>
    </w:p>
    <w:p w14:paraId="6BC19C40" w14:textId="14654A5E" w:rsidR="00F3331E" w:rsidRDefault="00F3331E" w:rsidP="00F3331E">
      <w:pPr>
        <w:pStyle w:val="ListParagraph"/>
        <w:numPr>
          <w:ilvl w:val="0"/>
          <w:numId w:val="17"/>
        </w:numPr>
      </w:pPr>
      <w:r>
        <w:t>Made “Resource Group ID” values more readable in “Check Grouped Resource” validation output table.</w:t>
      </w:r>
    </w:p>
    <w:p w14:paraId="115525D5" w14:textId="6C4EF3F6" w:rsidR="00A05872" w:rsidRDefault="00A05872" w:rsidP="00F3331E">
      <w:pPr>
        <w:pStyle w:val="ListParagraph"/>
        <w:numPr>
          <w:ilvl w:val="0"/>
          <w:numId w:val="17"/>
        </w:numPr>
      </w:pPr>
      <w:r>
        <w:t>Excluded Energy-Only resources (indicated by value “EO” in Deliverability Status column of Resource Database) in CheckCapacity query, removing their shown capacities from all system, local, and flexible capacity checks.</w:t>
      </w:r>
    </w:p>
    <w:p w14:paraId="7F13992A" w14:textId="34AA6FCF" w:rsidR="00A05872" w:rsidRDefault="00A05872" w:rsidP="00F3331E">
      <w:pPr>
        <w:pStyle w:val="ListParagraph"/>
        <w:numPr>
          <w:ilvl w:val="0"/>
          <w:numId w:val="17"/>
        </w:numPr>
      </w:pPr>
      <w:r>
        <w:t xml:space="preserve">Modified </w:t>
      </w:r>
      <w:r w:rsidR="00E5029B">
        <w:t xml:space="preserve">Storage </w:t>
      </w:r>
      <w:r>
        <w:t xml:space="preserve">Excess Energy </w:t>
      </w:r>
      <w:r w:rsidR="00F43BF7">
        <w:t xml:space="preserve">and </w:t>
      </w:r>
      <w:r w:rsidR="00E5029B">
        <w:t xml:space="preserve">Storage </w:t>
      </w:r>
      <w:r w:rsidR="00F43BF7">
        <w:t xml:space="preserve">Excess Energy for MCC Bucket 4 </w:t>
      </w:r>
      <w:r>
        <w:t>test</w:t>
      </w:r>
      <w:r w:rsidR="00F43BF7">
        <w:t>s</w:t>
      </w:r>
      <w:r>
        <w:t xml:space="preserve"> to limit capacity from Energy-Only resources to</w:t>
      </w:r>
      <w:r w:rsidR="00F43BF7">
        <w:t xml:space="preserve"> offset charging requirements</w:t>
      </w:r>
      <w:r>
        <w:t xml:space="preserve"> collocated </w:t>
      </w:r>
      <w:r w:rsidR="00F43BF7">
        <w:t xml:space="preserve">storage </w:t>
      </w:r>
      <w:r>
        <w:t>resources.</w:t>
      </w:r>
    </w:p>
    <w:p w14:paraId="6FA23D38" w14:textId="5403DAA6" w:rsidR="00C367AB" w:rsidRDefault="00C367AB" w:rsidP="00F3331E">
      <w:pPr>
        <w:pStyle w:val="ListParagraph"/>
        <w:numPr>
          <w:ilvl w:val="0"/>
          <w:numId w:val="17"/>
        </w:numPr>
      </w:pPr>
      <w:r>
        <w:t>Recategorized labels for charts, defined in the hidden “Resource Profile Categories” worksheet</w:t>
      </w:r>
      <w:r w:rsidR="00633388">
        <w:t>, and sorted labels so that “Battery Storage” appears at top of stack.</w:t>
      </w:r>
    </w:p>
    <w:p w14:paraId="477866D8" w14:textId="70927827" w:rsidR="00C70AE7" w:rsidRDefault="00C70AE7" w:rsidP="00F3331E">
      <w:pPr>
        <w:pStyle w:val="ListParagraph"/>
        <w:numPr>
          <w:ilvl w:val="0"/>
          <w:numId w:val="17"/>
        </w:numPr>
      </w:pPr>
      <w:r>
        <w:t>Applied color scheme to chart labels based on CAISO’s Today’s Outlook charts.</w:t>
      </w:r>
    </w:p>
    <w:p w14:paraId="64A7F186" w14:textId="41F59F97" w:rsidR="008E495E" w:rsidRDefault="008E495E" w:rsidP="00F3331E">
      <w:pPr>
        <w:pStyle w:val="ListParagraph"/>
        <w:numPr>
          <w:ilvl w:val="0"/>
          <w:numId w:val="17"/>
        </w:numPr>
      </w:pPr>
      <w:r>
        <w:t xml:space="preserve">Applied rounding to </w:t>
      </w:r>
      <w:r w:rsidR="003113F7">
        <w:t>two</w:t>
      </w:r>
      <w:r>
        <w:t xml:space="preserve"> decimal places in</w:t>
      </w:r>
      <w:r w:rsidR="00BA3513">
        <w:t xml:space="preserve"> </w:t>
      </w:r>
      <w:r>
        <w:t>validation check</w:t>
      </w:r>
      <w:r w:rsidR="003113F7">
        <w:t>s</w:t>
      </w:r>
      <w:r w:rsidR="00BA3513">
        <w:t>.</w:t>
      </w:r>
    </w:p>
    <w:p w14:paraId="49B01587" w14:textId="7BB9D0E3" w:rsidR="00B733EF" w:rsidRDefault="00B733EF" w:rsidP="00F3331E">
      <w:pPr>
        <w:pStyle w:val="ListParagraph"/>
        <w:numPr>
          <w:ilvl w:val="0"/>
          <w:numId w:val="17"/>
        </w:numPr>
      </w:pPr>
      <w:r>
        <w:t>Added script to filter for resource sub-ids in validation rules on LSE Showing worksheet and auto-populate</w:t>
      </w:r>
      <w:r w:rsidR="008F2354">
        <w:t xml:space="preserve"> fields</w:t>
      </w:r>
      <w:r>
        <w:t xml:space="preserve"> with default values from Resource Database after inputting Resource ID and SubID.</w:t>
      </w:r>
    </w:p>
    <w:p w14:paraId="4F965CC4" w14:textId="199312C6" w:rsidR="00965EC2" w:rsidRDefault="00965EC2" w:rsidP="00965EC2">
      <w:pPr>
        <w:pStyle w:val="Heading2"/>
      </w:pPr>
      <w:bookmarkStart w:id="100" w:name="_Toc166836120"/>
      <w:r>
        <w:t>Revision 27</w:t>
      </w:r>
      <w:bookmarkEnd w:id="100"/>
    </w:p>
    <w:p w14:paraId="5E7CFCFD" w14:textId="26549060" w:rsidR="00965EC2" w:rsidRDefault="00965EC2" w:rsidP="00965EC2">
      <w:r>
        <w:t>Public Release</w:t>
      </w:r>
    </w:p>
    <w:p w14:paraId="740C2CC6" w14:textId="68C9071C" w:rsidR="00965EC2" w:rsidRDefault="00965EC2" w:rsidP="00965EC2">
      <w:pPr>
        <w:pStyle w:val="ListParagraph"/>
        <w:numPr>
          <w:ilvl w:val="0"/>
          <w:numId w:val="23"/>
        </w:numPr>
      </w:pPr>
      <w:r>
        <w:t>Modified storage optimization script to prevent divide-by-zero errors when optimizing small numbers of resources.</w:t>
      </w:r>
    </w:p>
    <w:p w14:paraId="04A2092C" w14:textId="140D9215" w:rsidR="0050008B" w:rsidRDefault="00620EE4" w:rsidP="00965EC2">
      <w:pPr>
        <w:pStyle w:val="ListParagraph"/>
        <w:numPr>
          <w:ilvl w:val="0"/>
          <w:numId w:val="23"/>
        </w:numPr>
      </w:pPr>
      <w:r>
        <w:t xml:space="preserve">Modified queries to ensure storage resources in optimizer worksheet don’t overwrite </w:t>
      </w:r>
      <w:r w:rsidR="006B63EB">
        <w:t>default profile when “Use Default Profile” is selected.</w:t>
      </w:r>
    </w:p>
    <w:p w14:paraId="743AE6A7" w14:textId="6F0395DD" w:rsidR="00FD3134" w:rsidRDefault="00FD3134" w:rsidP="00965EC2">
      <w:pPr>
        <w:pStyle w:val="ListParagraph"/>
        <w:numPr>
          <w:ilvl w:val="0"/>
          <w:numId w:val="23"/>
        </w:numPr>
      </w:pPr>
      <w:r>
        <w:t>Resolved error in CheckStorageSOC query causing capacities of co-located resources to be ignored in calculating available capacity for charging.</w:t>
      </w:r>
    </w:p>
    <w:p w14:paraId="6F48E472" w14:textId="2A53CD76" w:rsidR="002A7934" w:rsidRDefault="002A7934" w:rsidP="00965EC2">
      <w:pPr>
        <w:pStyle w:val="ListParagraph"/>
        <w:numPr>
          <w:ilvl w:val="0"/>
          <w:numId w:val="23"/>
        </w:numPr>
      </w:pPr>
      <w:r>
        <w:t>Added NP 26 designations for non-CAISO BAAs on Regions worksheet to map default profiles to updated Master Resource Database entries.</w:t>
      </w:r>
    </w:p>
    <w:p w14:paraId="65E51752" w14:textId="79D3F47C" w:rsidR="00153164" w:rsidRDefault="00153164" w:rsidP="00965EC2">
      <w:pPr>
        <w:pStyle w:val="ListParagraph"/>
        <w:numPr>
          <w:ilvl w:val="0"/>
          <w:numId w:val="23"/>
        </w:numPr>
      </w:pPr>
      <w:r>
        <w:t>Added checkbox on README worksheet to switch auto-filling default values on or off for LSE Showing worksheet.</w:t>
      </w:r>
    </w:p>
    <w:p w14:paraId="374BC0EF" w14:textId="52E3C96E" w:rsidR="00FA743A" w:rsidRDefault="00FA743A" w:rsidP="00965EC2">
      <w:pPr>
        <w:pStyle w:val="ListParagraph"/>
        <w:numPr>
          <w:ilvl w:val="0"/>
          <w:numId w:val="23"/>
        </w:numPr>
      </w:pPr>
      <w:r>
        <w:t>Updated Refresh Resource Database script to generate resource types for demand response programs to apply correct default profiles.</w:t>
      </w:r>
    </w:p>
    <w:p w14:paraId="7FA4D125" w14:textId="0A40E8FD" w:rsidR="007E24C2" w:rsidRDefault="007E24C2" w:rsidP="00965EC2">
      <w:pPr>
        <w:pStyle w:val="ListParagraph"/>
        <w:numPr>
          <w:ilvl w:val="0"/>
          <w:numId w:val="23"/>
        </w:numPr>
      </w:pPr>
      <w:r>
        <w:t>Fixed errors in Refresh Resource Database script causing duplicate demand response resources and misaligned deliverable percentage and capacity values.</w:t>
      </w:r>
    </w:p>
    <w:p w14:paraId="6C2811E4" w14:textId="256864BC" w:rsidR="00567862" w:rsidRDefault="00567862" w:rsidP="00D07BBA">
      <w:pPr>
        <w:pStyle w:val="Heading2"/>
      </w:pPr>
      <w:bookmarkStart w:id="101" w:name="_Toc166836121"/>
      <w:r>
        <w:t>Revision 28</w:t>
      </w:r>
      <w:bookmarkEnd w:id="101"/>
    </w:p>
    <w:p w14:paraId="188E9198" w14:textId="7858BC9D" w:rsidR="00567862" w:rsidRDefault="00546DB8" w:rsidP="00567862">
      <w:r>
        <w:t>Internal</w:t>
      </w:r>
      <w:r w:rsidR="00567862">
        <w:t xml:space="preserve"> </w:t>
      </w:r>
      <w:r>
        <w:t>Revision</w:t>
      </w:r>
    </w:p>
    <w:p w14:paraId="509E3D7E" w14:textId="5534E8E4" w:rsidR="00567862" w:rsidRDefault="00567862" w:rsidP="00567862">
      <w:pPr>
        <w:pStyle w:val="ListParagraph"/>
        <w:numPr>
          <w:ilvl w:val="0"/>
          <w:numId w:val="24"/>
        </w:numPr>
      </w:pPr>
      <w:r>
        <w:t>Fixed error in the “</w:t>
      </w:r>
      <w:r w:rsidRPr="00567862">
        <w:t>LSEShowingProfilesUnoptimized</w:t>
      </w:r>
      <w:r>
        <w:t xml:space="preserve">” query where LESR logic was not applied to hybrid resources. The query now applies LESR logic to convert from NQC- to Pmax-scaled capacities when the applicable “Profile Category” </w:t>
      </w:r>
      <w:r>
        <w:lastRenderedPageBreak/>
        <w:t>field in the “Profile Categories” worksheet is “Solar Fixed”, “Solar Tracking”, “Solar Thermal”, or “Wind”, rather than when the “Resource Type” in the “Resource Database” worksheet is “SUN” or “WIND”.</w:t>
      </w:r>
    </w:p>
    <w:p w14:paraId="4A106FD5" w14:textId="52F5059F" w:rsidR="00567862" w:rsidRDefault="00567862" w:rsidP="00567862">
      <w:pPr>
        <w:pStyle w:val="ListParagraph"/>
        <w:numPr>
          <w:ilvl w:val="0"/>
          <w:numId w:val="24"/>
        </w:numPr>
      </w:pPr>
      <w:r>
        <w:t>Added deterministic sorting to the “StorageProperties” query</w:t>
      </w:r>
      <w:r w:rsidR="00D07BBA">
        <w:t>, which loads to the table labelled “Storage Properties” on the “Storage Optimization” worksheet,</w:t>
      </w:r>
      <w:r>
        <w:t xml:space="preserve"> to ensure resources are listed in the same order as the “SODProfilesForSOC</w:t>
      </w:r>
      <w:r w:rsidR="00D07BBA">
        <w:t>”, which loads to the table labelled “Optimized Showings” on the same worksheet.</w:t>
      </w:r>
    </w:p>
    <w:p w14:paraId="3488BBA1" w14:textId="073FE8E6" w:rsidR="00A3359F" w:rsidRDefault="00A3359F" w:rsidP="00567862">
      <w:pPr>
        <w:pStyle w:val="ListParagraph"/>
        <w:numPr>
          <w:ilvl w:val="0"/>
          <w:numId w:val="24"/>
        </w:numPr>
      </w:pPr>
      <w:r>
        <w:t>Replaced the “Resource Type” for the “CAM Peaker” resource from “Peaker” to “CAM Peaker” to apply the correct default profile.</w:t>
      </w:r>
    </w:p>
    <w:p w14:paraId="0A52EA49" w14:textId="3B3E42B9" w:rsidR="00546DB8" w:rsidRDefault="00546DB8" w:rsidP="00546DB8">
      <w:pPr>
        <w:pStyle w:val="Heading2"/>
      </w:pPr>
      <w:bookmarkStart w:id="102" w:name="_Toc166836122"/>
      <w:r>
        <w:t>Revision 29</w:t>
      </w:r>
      <w:bookmarkEnd w:id="102"/>
    </w:p>
    <w:p w14:paraId="339F208C" w14:textId="5C5535B1" w:rsidR="00546DB8" w:rsidRDefault="005624A9" w:rsidP="00546DB8">
      <w:r>
        <w:t>Public Release</w:t>
      </w:r>
    </w:p>
    <w:p w14:paraId="765E601E" w14:textId="49F315DA" w:rsidR="00780971" w:rsidRDefault="00546DB8" w:rsidP="00546DB8">
      <w:pPr>
        <w:pStyle w:val="ListParagraph"/>
        <w:numPr>
          <w:ilvl w:val="0"/>
          <w:numId w:val="25"/>
        </w:numPr>
      </w:pPr>
      <w:r>
        <w:t>Re</w:t>
      </w:r>
      <w:r w:rsidR="002C3505">
        <w:t>wrote</w:t>
      </w:r>
      <w:r>
        <w:t xml:space="preserve"> queries for </w:t>
      </w:r>
      <w:r w:rsidR="002C3505">
        <w:t xml:space="preserve">storage </w:t>
      </w:r>
      <w:r>
        <w:t>optimization</w:t>
      </w:r>
      <w:r w:rsidR="002C3505">
        <w:t xml:space="preserve">, </w:t>
      </w:r>
      <w:r>
        <w:t>validation</w:t>
      </w:r>
      <w:r w:rsidR="002C3505">
        <w:t xml:space="preserve"> tests, and charts</w:t>
      </w:r>
      <w:r w:rsidR="00840127">
        <w:t>,</w:t>
      </w:r>
      <w:r w:rsidR="002C3505">
        <w:t xml:space="preserve"> and rebuilt </w:t>
      </w:r>
      <w:r w:rsidR="00840127">
        <w:t xml:space="preserve">corresponding </w:t>
      </w:r>
      <w:r w:rsidR="002C3505">
        <w:t>worksheets</w:t>
      </w:r>
      <w:r w:rsidR="001B51DC">
        <w:t>.</w:t>
      </w:r>
      <w:r>
        <w:t xml:space="preserve"> </w:t>
      </w:r>
      <w:r w:rsidR="001B51DC">
        <w:t>Q</w:t>
      </w:r>
      <w:r>
        <w:t xml:space="preserve">ueries </w:t>
      </w:r>
      <w:r w:rsidR="001B51DC">
        <w:t>now focus on handling table indices, shifting most lookups and calculations</w:t>
      </w:r>
      <w:r w:rsidR="00840127">
        <w:t xml:space="preserve"> from queries</w:t>
      </w:r>
      <w:r w:rsidR="001B51DC">
        <w:t xml:space="preserve"> to cell</w:t>
      </w:r>
      <w:r>
        <w:t xml:space="preserve"> formulas.</w:t>
      </w:r>
    </w:p>
    <w:p w14:paraId="214BB06A" w14:textId="16307EE2" w:rsidR="00546DB8" w:rsidRDefault="00780971" w:rsidP="00546DB8">
      <w:pPr>
        <w:pStyle w:val="ListParagraph"/>
        <w:numPr>
          <w:ilvl w:val="0"/>
          <w:numId w:val="25"/>
        </w:numPr>
      </w:pPr>
      <w:r>
        <w:t xml:space="preserve">Moved Contract Date, Shown Hours, Storage Excess Capacity, and MCC Bucket 4 Storage Excess Capacity to </w:t>
      </w:r>
      <w:r w:rsidR="001B51DC">
        <w:t xml:space="preserve">the </w:t>
      </w:r>
      <w:r>
        <w:t>Check Capacity worksheet.</w:t>
      </w:r>
    </w:p>
    <w:p w14:paraId="73A8D181" w14:textId="13CDFA6C" w:rsidR="00572FEA" w:rsidRDefault="00572FEA" w:rsidP="00546DB8">
      <w:pPr>
        <w:pStyle w:val="ListParagraph"/>
        <w:numPr>
          <w:ilvl w:val="0"/>
          <w:numId w:val="25"/>
        </w:numPr>
      </w:pPr>
      <w:r>
        <w:t>Removed “Refresh” buttons from the Validation Overview worksheet and now run refresh script when worksheet is viewed</w:t>
      </w:r>
      <w:r w:rsidR="003611CA">
        <w:t>.</w:t>
      </w:r>
    </w:p>
    <w:p w14:paraId="6B4EB04E" w14:textId="1B7675A9" w:rsidR="00D33FC2" w:rsidRDefault="00D33FC2" w:rsidP="00546DB8">
      <w:pPr>
        <w:pStyle w:val="ListParagraph"/>
        <w:numPr>
          <w:ilvl w:val="0"/>
          <w:numId w:val="25"/>
        </w:numPr>
      </w:pPr>
      <w:r>
        <w:t xml:space="preserve">Updated logic in </w:t>
      </w:r>
      <w:r w:rsidR="00576225">
        <w:t>Shown Hours</w:t>
      </w:r>
      <w:r>
        <w:t>, Storage State-of-Charge, and Storage Energy tests to allow for negative CAM Storage allocations.</w:t>
      </w:r>
    </w:p>
    <w:p w14:paraId="6446811D" w14:textId="43A280E0" w:rsidR="00576225" w:rsidRDefault="00576225" w:rsidP="00546DB8">
      <w:pPr>
        <w:pStyle w:val="ListParagraph"/>
        <w:numPr>
          <w:ilvl w:val="0"/>
          <w:numId w:val="25"/>
        </w:numPr>
      </w:pPr>
      <w:r>
        <w:t>Excluded storage resources from Shown Hours validation test.</w:t>
      </w:r>
    </w:p>
    <w:p w14:paraId="74B7327F" w14:textId="769BD8A0" w:rsidR="00185FE4" w:rsidRDefault="001A40EF" w:rsidP="00185FE4">
      <w:pPr>
        <w:pStyle w:val="ListParagraph"/>
        <w:numPr>
          <w:ilvl w:val="0"/>
          <w:numId w:val="25"/>
        </w:numPr>
      </w:pPr>
      <w:r>
        <w:t xml:space="preserve">Excluded storage capacity from the Hourly System Capacity test </w:t>
      </w:r>
      <w:r w:rsidR="00315631">
        <w:t xml:space="preserve">and the Hourly Availability Chart </w:t>
      </w:r>
      <w:r>
        <w:t>for</w:t>
      </w:r>
      <w:r w:rsidR="00315631">
        <w:t xml:space="preserve"> resources and </w:t>
      </w:r>
      <w:r>
        <w:t>hours ending where the State-of-Charge test indicates less than zero state-of-charge</w:t>
      </w:r>
      <w:r w:rsidR="000B09DB">
        <w:t>.</w:t>
      </w:r>
    </w:p>
    <w:p w14:paraId="418F77AF" w14:textId="773B61F0" w:rsidR="003F6C2A" w:rsidRDefault="003F6C2A" w:rsidP="00185FE4">
      <w:pPr>
        <w:pStyle w:val="ListParagraph"/>
        <w:numPr>
          <w:ilvl w:val="0"/>
          <w:numId w:val="25"/>
        </w:numPr>
      </w:pPr>
      <w:r>
        <w:t>Distributed grid-restricted storage charging requirements across hybrid or co-located resources in excess capacity tests.</w:t>
      </w:r>
    </w:p>
    <w:p w14:paraId="124D635A" w14:textId="38AC7BC5" w:rsidR="003F6C2A" w:rsidRDefault="003F6C2A" w:rsidP="00185FE4">
      <w:pPr>
        <w:pStyle w:val="ListParagraph"/>
        <w:numPr>
          <w:ilvl w:val="0"/>
          <w:numId w:val="25"/>
        </w:numPr>
      </w:pPr>
      <w:r>
        <w:t>Constrained demand response contribution toward system capacity to 8.3% of system requirements. Resource-level hourly capacities for DR programs on the Check Capacity worksheet are decreased proportional to their shown capacities on the LSE Showing Complete worksheet, relative to other DR programs, such that the sum of all programs is at most 8.3% of system requirements.</w:t>
      </w:r>
      <w:r w:rsidR="004818DD">
        <w:t xml:space="preserve"> Capped demand response capacities are also used in the Hourly System Availability chart.</w:t>
      </w:r>
    </w:p>
    <w:p w14:paraId="5DAC3419" w14:textId="7669DB57" w:rsidR="003F6C2A" w:rsidRDefault="003F6C2A" w:rsidP="00185FE4">
      <w:pPr>
        <w:pStyle w:val="ListParagraph"/>
        <w:numPr>
          <w:ilvl w:val="0"/>
          <w:numId w:val="25"/>
        </w:numPr>
      </w:pPr>
      <w:r>
        <w:t>Added rows to the hidden Certification Table worksheet with settings for year and month ahead system requirement coefficients, and maximum demand response ratio, and replaced corresponding constants in calculations with lookups.</w:t>
      </w:r>
    </w:p>
    <w:p w14:paraId="2BEA03AC" w14:textId="61816BEC" w:rsidR="00CB15FE" w:rsidRDefault="00CB15FE" w:rsidP="00185FE4">
      <w:pPr>
        <w:pStyle w:val="ListParagraph"/>
        <w:numPr>
          <w:ilvl w:val="0"/>
          <w:numId w:val="25"/>
        </w:numPr>
      </w:pPr>
      <w:r>
        <w:t>Updated Clear Input Data and Clear Requirements and Allocations scripts to work with new table formats.</w:t>
      </w:r>
    </w:p>
    <w:p w14:paraId="6F21F766" w14:textId="6018A11F" w:rsidR="00E6602B" w:rsidRDefault="00E6602B" w:rsidP="00185FE4">
      <w:pPr>
        <w:pStyle w:val="ListParagraph"/>
        <w:numPr>
          <w:ilvl w:val="0"/>
          <w:numId w:val="25"/>
        </w:numPr>
      </w:pPr>
      <w:r>
        <w:t>Modified Master Resource Database refresh script to handle missing data and correct filters upon import.</w:t>
      </w:r>
    </w:p>
    <w:p w14:paraId="760E45EC" w14:textId="0EAEC66A" w:rsidR="00D1266B" w:rsidRDefault="00D1266B" w:rsidP="00185FE4">
      <w:pPr>
        <w:pStyle w:val="ListParagraph"/>
        <w:numPr>
          <w:ilvl w:val="0"/>
          <w:numId w:val="25"/>
        </w:numPr>
      </w:pPr>
      <w:r>
        <w:t>Replaced “Maximum Daily Energy (MWh)” column in the Storage Properties Table on the Profile Optimization worksheet with “</w:t>
      </w:r>
      <w:r w:rsidR="00374AF3">
        <w:t xml:space="preserve">Maximum </w:t>
      </w:r>
      <w:r>
        <w:t xml:space="preserve">Possible Energy </w:t>
      </w:r>
      <w:r>
        <w:lastRenderedPageBreak/>
        <w:t>(MWh)”, representing the minimum of either the resource’s listed maximum continuous energy, pro-rated by contracted NQC, or the sum of all hourly maximum capacities during hours with deficits.</w:t>
      </w:r>
    </w:p>
    <w:p w14:paraId="6104D276" w14:textId="44E156B6" w:rsidR="00546DB8" w:rsidRDefault="007B0461" w:rsidP="007B0461">
      <w:pPr>
        <w:pStyle w:val="Heading2"/>
      </w:pPr>
      <w:r>
        <w:t>Revision 30</w:t>
      </w:r>
    </w:p>
    <w:p w14:paraId="075F21F9" w14:textId="2CA57B70" w:rsidR="007B0461" w:rsidRDefault="007B0461" w:rsidP="00546DB8">
      <w:r>
        <w:t>Internal Revision</w:t>
      </w:r>
    </w:p>
    <w:p w14:paraId="571E1733" w14:textId="42ED9E7F" w:rsidR="007B0461" w:rsidRDefault="007B0461" w:rsidP="007B0461">
      <w:pPr>
        <w:pStyle w:val="ListParagraph"/>
        <w:numPr>
          <w:ilvl w:val="0"/>
          <w:numId w:val="30"/>
        </w:numPr>
      </w:pPr>
      <w:r>
        <w:t>Fixed error excluding Demand Response Allocations in Demand Response Test calculations.</w:t>
      </w:r>
    </w:p>
    <w:p w14:paraId="7B70CA44" w14:textId="014243EB" w:rsidR="0071764D" w:rsidRDefault="0071764D" w:rsidP="00457A64">
      <w:pPr>
        <w:pStyle w:val="ListParagraph"/>
        <w:numPr>
          <w:ilvl w:val="0"/>
          <w:numId w:val="30"/>
        </w:numPr>
      </w:pPr>
      <w:r>
        <w:t>Fixed error in Check Custom Profiles worksheet to apply correct calculations for VERs based on the Chart Label.</w:t>
      </w:r>
    </w:p>
    <w:p w14:paraId="1FE466F5" w14:textId="5D2B11CE" w:rsidR="00721DA8" w:rsidRDefault="00721DA8" w:rsidP="00721DA8">
      <w:pPr>
        <w:pStyle w:val="ListParagraph"/>
        <w:numPr>
          <w:ilvl w:val="0"/>
          <w:numId w:val="30"/>
        </w:numPr>
      </w:pPr>
      <w:r>
        <w:t>Fixed error in “Last Shown Hour” column of Check Capacity worksheet to correctly determine the latest hour with non-zero shown capacity.</w:t>
      </w:r>
    </w:p>
    <w:p w14:paraId="267982B5" w14:textId="0F4CF944" w:rsidR="008808B1" w:rsidRDefault="008808B1" w:rsidP="00721DA8">
      <w:pPr>
        <w:pStyle w:val="ListParagraph"/>
        <w:numPr>
          <w:ilvl w:val="0"/>
          <w:numId w:val="30"/>
        </w:numPr>
      </w:pPr>
      <w:r>
        <w:t>Fixed error in “State-of-Charge Day 2” column of Profile Optimization worksheet which erroneously allowed grid charging in HE 1 for grid-restricted resources.</w:t>
      </w:r>
    </w:p>
    <w:p w14:paraId="61670A5C" w14:textId="3C5F67B9" w:rsidR="00603D56" w:rsidRDefault="00603D56" w:rsidP="00457A64">
      <w:pPr>
        <w:pStyle w:val="ListParagraph"/>
        <w:numPr>
          <w:ilvl w:val="0"/>
          <w:numId w:val="30"/>
        </w:numPr>
      </w:pPr>
      <w:r>
        <w:t>Modified sheet protection in Default Profiles worksheet to allow sorting.</w:t>
      </w:r>
    </w:p>
    <w:p w14:paraId="1CDAA20A" w14:textId="15E82951" w:rsidR="009609FC" w:rsidRDefault="009609FC" w:rsidP="00FE76DE">
      <w:pPr>
        <w:pStyle w:val="ListParagraph"/>
        <w:numPr>
          <w:ilvl w:val="0"/>
          <w:numId w:val="30"/>
        </w:numPr>
      </w:pPr>
      <w:r>
        <w:t xml:space="preserve">Removed “ROUND()” from State-of-Charge calculations in the Check Storage SOC worksheet to prevent accumulated errors, and applied “ROUND()” to the </w:t>
      </w:r>
      <w:r w:rsidR="00FE76DE">
        <w:t>“</w:t>
      </w:r>
      <w:r>
        <w:t>Minimum SOC</w:t>
      </w:r>
      <w:r w:rsidR="00FE76DE">
        <w:t>” column and in all “MW HE __” columns of the Check Capacity worksheet</w:t>
      </w:r>
      <w:r w:rsidR="00344EFB">
        <w:t>.</w:t>
      </w:r>
    </w:p>
    <w:p w14:paraId="0E45A119" w14:textId="2F8B8132" w:rsidR="00ED6D6A" w:rsidRDefault="00ED6D6A" w:rsidP="00FE76DE">
      <w:pPr>
        <w:pStyle w:val="ListParagraph"/>
        <w:numPr>
          <w:ilvl w:val="0"/>
          <w:numId w:val="30"/>
        </w:numPr>
      </w:pPr>
      <w:r>
        <w:t xml:space="preserve">Applied filters in the “Grid Capacity (MWh)” column of the Check Capacity worksheet to exclude hours where shown capacities of </w:t>
      </w:r>
      <w:r w:rsidR="00344EFB">
        <w:t>“G</w:t>
      </w:r>
      <w:r>
        <w:t>rid</w:t>
      </w:r>
      <w:r w:rsidR="00344EFB">
        <w:t>” and “Paired”</w:t>
      </w:r>
      <w:r>
        <w:t xml:space="preserve"> resources</w:t>
      </w:r>
      <w:r w:rsidR="00344EFB">
        <w:t>, as defined in the “Excess Capacity Group” column,</w:t>
      </w:r>
      <w:r>
        <w:t xml:space="preserve"> do not meet the system requirements.</w:t>
      </w:r>
    </w:p>
    <w:p w14:paraId="12645AAD" w14:textId="4374FF8C" w:rsidR="00AA11BF" w:rsidRDefault="00AA11BF" w:rsidP="00FE76DE">
      <w:pPr>
        <w:pStyle w:val="ListParagraph"/>
        <w:numPr>
          <w:ilvl w:val="0"/>
          <w:numId w:val="30"/>
        </w:numPr>
      </w:pPr>
      <w:r>
        <w:t>Added logic to the “” column of the Check Capacity worksheet to allow negative allocations, i.e., debits for Investor-Owned Utilities, to reduce charging requirements in the Storage Excess Capacity and MCC Bucket 4 Storage Excess Capacity tests.</w:t>
      </w:r>
    </w:p>
    <w:p w14:paraId="5597D242" w14:textId="65CC8031" w:rsidR="002B23DA" w:rsidRDefault="002B23DA" w:rsidP="00FE76DE">
      <w:pPr>
        <w:pStyle w:val="ListParagraph"/>
        <w:numPr>
          <w:ilvl w:val="0"/>
          <w:numId w:val="30"/>
        </w:numPr>
      </w:pPr>
      <w:r>
        <w:t xml:space="preserve">Relocated </w:t>
      </w:r>
      <w:r w:rsidR="009144E2">
        <w:t xml:space="preserve">most </w:t>
      </w:r>
      <w:r>
        <w:t xml:space="preserve">VBA scripts </w:t>
      </w:r>
      <w:r w:rsidR="009144E2">
        <w:t xml:space="preserve">from sheet modules </w:t>
      </w:r>
      <w:r>
        <w:t xml:space="preserve">to </w:t>
      </w:r>
      <w:r w:rsidR="009144E2">
        <w:t>named modules.</w:t>
      </w:r>
    </w:p>
    <w:p w14:paraId="0F7EBE4B" w14:textId="041DD5F8" w:rsidR="004A5589" w:rsidRDefault="004A5589" w:rsidP="00FE76DE">
      <w:pPr>
        <w:pStyle w:val="ListParagraph"/>
        <w:numPr>
          <w:ilvl w:val="0"/>
          <w:numId w:val="30"/>
        </w:numPr>
      </w:pPr>
      <w:r>
        <w:t>Added worksheet “Query Statuses” and updated query refresh scripts to perform refreshes only when needed.</w:t>
      </w:r>
      <w:r w:rsidR="00A74C93">
        <w:t xml:space="preserve"> Queries will now only refresh </w:t>
      </w:r>
      <w:r w:rsidR="00323751">
        <w:t>after</w:t>
      </w:r>
      <w:r w:rsidR="00A74C93">
        <w:t xml:space="preserve"> changes to upstream data are detected.</w:t>
      </w:r>
    </w:p>
    <w:p w14:paraId="37A70DCA" w14:textId="27BAF1A1" w:rsidR="00413D5B" w:rsidRDefault="00413D5B" w:rsidP="00FE76DE">
      <w:pPr>
        <w:pStyle w:val="ListParagraph"/>
        <w:numPr>
          <w:ilvl w:val="0"/>
          <w:numId w:val="30"/>
        </w:numPr>
      </w:pPr>
      <w:r>
        <w:t>Modified formulas on Validation Overview worksheet to indicate “Refreshing …” while supporting query tables are stale.</w:t>
      </w:r>
    </w:p>
    <w:p w14:paraId="6AF4830A" w14:textId="748DC88A" w:rsidR="002B23DA" w:rsidRDefault="00A82AD5" w:rsidP="00FE76DE">
      <w:pPr>
        <w:pStyle w:val="ListParagraph"/>
        <w:numPr>
          <w:ilvl w:val="0"/>
          <w:numId w:val="30"/>
        </w:numPr>
      </w:pPr>
      <w:r>
        <w:t>Modified VBA scripts to s</w:t>
      </w:r>
      <w:r w:rsidR="002B23DA">
        <w:t>et calculation mode to “Manual” for LSE Showing and Resource Custom Profiles</w:t>
      </w:r>
      <w:r>
        <w:t>,</w:t>
      </w:r>
      <w:r w:rsidR="002B23DA">
        <w:t xml:space="preserve"> and </w:t>
      </w:r>
      <w:r>
        <w:t xml:space="preserve">to </w:t>
      </w:r>
      <w:r w:rsidR="002B23DA">
        <w:t>recal</w:t>
      </w:r>
      <w:r>
        <w:t>c</w:t>
      </w:r>
      <w:r w:rsidR="002B23DA">
        <w:t xml:space="preserve">ulate the current sheet only </w:t>
      </w:r>
      <w:r>
        <w:t>up</w:t>
      </w:r>
      <w:r w:rsidR="002B23DA">
        <w:t>on changes</w:t>
      </w:r>
      <w:r>
        <w:t>,</w:t>
      </w:r>
      <w:r w:rsidR="002B23DA">
        <w:t xml:space="preserve"> to improve performance wh</w:t>
      </w:r>
      <w:r>
        <w:t>ile</w:t>
      </w:r>
      <w:r w:rsidR="002B23DA">
        <w:t xml:space="preserve"> inputting data</w:t>
      </w:r>
    </w:p>
    <w:p w14:paraId="15D37B6A" w14:textId="1ABA132B" w:rsidR="0025552E" w:rsidRDefault="0025552E" w:rsidP="00FE76DE">
      <w:pPr>
        <w:pStyle w:val="ListParagraph"/>
        <w:numPr>
          <w:ilvl w:val="0"/>
          <w:numId w:val="30"/>
        </w:numPr>
      </w:pPr>
      <w:r>
        <w:t xml:space="preserve">Modified the </w:t>
      </w:r>
      <w:r w:rsidR="005D1FFE">
        <w:t xml:space="preserve">formulas in the </w:t>
      </w:r>
      <w:r>
        <w:t>“First Hour Available (HE)” and “Last Hour Available (HE)” columns in the Check Capacity worksheet to use capacities from the LSE Showing Complete worksheet instead of those on the same sheet, to allow Energy Only resources</w:t>
      </w:r>
    </w:p>
    <w:p w14:paraId="1A937B77" w14:textId="4E7BBB13" w:rsidR="0025552E" w:rsidRDefault="0025552E" w:rsidP="00FE76DE">
      <w:pPr>
        <w:pStyle w:val="ListParagraph"/>
        <w:numPr>
          <w:ilvl w:val="0"/>
          <w:numId w:val="30"/>
        </w:numPr>
      </w:pPr>
      <w:r>
        <w:t xml:space="preserve">Added logic to the </w:t>
      </w:r>
      <w:r w:rsidR="005D1FFE">
        <w:t xml:space="preserve">formula in the </w:t>
      </w:r>
      <w:r>
        <w:t>“Valid Hours” column on the Check Capacity worksheet to handle resources with zero shown capacity across all slice-of-day hours</w:t>
      </w:r>
    </w:p>
    <w:sectPr w:rsidR="002555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6AE68" w14:textId="77777777" w:rsidR="00884AF6" w:rsidRDefault="00884AF6" w:rsidP="00884AF6">
      <w:pPr>
        <w:spacing w:after="0" w:line="240" w:lineRule="auto"/>
      </w:pPr>
      <w:r>
        <w:separator/>
      </w:r>
    </w:p>
  </w:endnote>
  <w:endnote w:type="continuationSeparator" w:id="0">
    <w:p w14:paraId="30AB36C1" w14:textId="77777777" w:rsidR="00884AF6" w:rsidRDefault="00884AF6" w:rsidP="00884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CFA8" w14:textId="77777777" w:rsidR="00884AF6" w:rsidRDefault="00884AF6">
    <w:pPr>
      <w:pStyle w:val="Footer"/>
    </w:pPr>
    <w:r>
      <w:tab/>
    </w:r>
    <w:r>
      <w:fldChar w:fldCharType="begin"/>
    </w:r>
    <w:r>
      <w:instrText xml:space="preserve"> PAGE  \* Arabic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68256" w14:textId="77777777" w:rsidR="00884AF6" w:rsidRDefault="00884AF6" w:rsidP="00884AF6">
      <w:pPr>
        <w:spacing w:after="0" w:line="240" w:lineRule="auto"/>
      </w:pPr>
      <w:r>
        <w:separator/>
      </w:r>
    </w:p>
  </w:footnote>
  <w:footnote w:type="continuationSeparator" w:id="0">
    <w:p w14:paraId="7766FD88" w14:textId="77777777" w:rsidR="00884AF6" w:rsidRDefault="00884AF6" w:rsidP="00884AF6">
      <w:pPr>
        <w:spacing w:after="0" w:line="240" w:lineRule="auto"/>
      </w:pPr>
      <w:r>
        <w:continuationSeparator/>
      </w:r>
    </w:p>
  </w:footnote>
  <w:footnote w:id="1">
    <w:p w14:paraId="726F77B2" w14:textId="0896B7B7" w:rsidR="00E36A6A" w:rsidRDefault="00E36A6A">
      <w:pPr>
        <w:pStyle w:val="FootnoteText"/>
      </w:pPr>
      <w:r>
        <w:rPr>
          <w:rStyle w:val="FootnoteReference"/>
        </w:rPr>
        <w:footnoteRef/>
      </w:r>
      <w:r>
        <w:t xml:space="preserve"> </w:t>
      </w:r>
      <w:hyperlink r:id="rId1" w:history="1">
        <w:r w:rsidRPr="003177E3">
          <w:rPr>
            <w:rStyle w:val="Hyperlink"/>
          </w:rPr>
          <w:t>https://www.cpuc.ca.gov/industries-and-topics/electrical-energy/electric-power-procurement/resource-adequacy-homepage/resource-adequacy-compliance-materials</w:t>
        </w:r>
      </w:hyperlink>
    </w:p>
  </w:footnote>
  <w:footnote w:id="2">
    <w:p w14:paraId="1CF1262C" w14:textId="1E3346C8" w:rsidR="00F74083" w:rsidRDefault="00F74083">
      <w:pPr>
        <w:pStyle w:val="FootnoteText"/>
      </w:pPr>
      <w:r>
        <w:rPr>
          <w:rStyle w:val="FootnoteReference"/>
        </w:rPr>
        <w:footnoteRef/>
      </w:r>
      <w:r>
        <w:t xml:space="preserve"> Slice-of-Day NQC Under Contract can be calculated as </w:t>
      </w:r>
      <w:r w:rsidR="003E46FC">
        <w:t xml:space="preserve">[Compliance </w:t>
      </w:r>
      <w:r>
        <w:t>NQC Under Contract</w:t>
      </w:r>
      <w:r w:rsidR="003E46FC">
        <w:t>] * [Total Slice-of-Day NQC] / [Total  Compliance NQC].</w:t>
      </w:r>
    </w:p>
  </w:footnote>
  <w:footnote w:id="3">
    <w:p w14:paraId="26F2DF92" w14:textId="1FD7A8D9" w:rsidR="006B1633" w:rsidRDefault="006B1633">
      <w:pPr>
        <w:pStyle w:val="FootnoteText"/>
      </w:pPr>
      <w:r>
        <w:rPr>
          <w:rStyle w:val="FootnoteReference"/>
        </w:rPr>
        <w:footnoteRef/>
      </w:r>
      <w:r>
        <w:t xml:space="preserve"> The “Maximum Possible Energy (MWh)” field in the Storage Properties table is the minimum of either each resource’s “Maximum Daily Energy (MWh)” in the Resource Database or the sum of each resource’s “Maximum Capacity (MW)” in the Optimized Showings table.</w:t>
      </w:r>
    </w:p>
  </w:footnote>
  <w:footnote w:id="4">
    <w:p w14:paraId="292BC1AB" w14:textId="49611564" w:rsidR="00371BC0" w:rsidRDefault="00371BC0">
      <w:pPr>
        <w:pStyle w:val="FootnoteText"/>
      </w:pPr>
      <w:r>
        <w:rPr>
          <w:rStyle w:val="FootnoteReference"/>
        </w:rPr>
        <w:footnoteRef/>
      </w:r>
      <w:r>
        <w:t xml:space="preserve"> Excel’s Developer menu must be active in order to access the Visual Basic editor. This menu can be  activated from File</w:t>
      </w:r>
      <w:r>
        <w:sym w:font="Wingdings" w:char="F0E0"/>
      </w:r>
      <w:r>
        <w:t>Options</w:t>
      </w:r>
      <w:r>
        <w:sym w:font="Wingdings" w:char="F0E0"/>
      </w:r>
      <w:r>
        <w:t>Customize Ribbon, and ensuring Developer is checked in the “Main Tabs” pane.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alias w:val="Title"/>
      <w:tag w:val=""/>
      <w:id w:val="1113485058"/>
      <w:placeholder>
        <w:docPart w:val="CCF4992A6BD843DC92E5E831CC130F3C"/>
      </w:placeholder>
      <w:dataBinding w:prefixMappings="xmlns:ns0='http://purl.org/dc/elements/1.1/' xmlns:ns1='http://schemas.openxmlformats.org/package/2006/metadata/core-properties' " w:xpath="/ns1:coreProperties[1]/ns0:title[1]" w:storeItemID="{6C3C8BC8-F283-45AE-878A-BAB7291924A1}"/>
      <w:text/>
    </w:sdtPr>
    <w:sdtEndPr/>
    <w:sdtContent>
      <w:p w14:paraId="00EAFAFB" w14:textId="77777777" w:rsidR="00884AF6" w:rsidRDefault="00884AF6" w:rsidP="00884AF6">
        <w:pPr>
          <w:pStyle w:val="Header"/>
          <w:jc w:val="right"/>
          <w:rPr>
            <w:sz w:val="20"/>
            <w:szCs w:val="20"/>
          </w:rPr>
        </w:pPr>
        <w:r w:rsidRPr="00884AF6">
          <w:rPr>
            <w:sz w:val="20"/>
            <w:szCs w:val="20"/>
          </w:rPr>
          <w:t>Resource Adequacy Slice-of-Day Showing Template User's Guide</w:t>
        </w:r>
      </w:p>
    </w:sdtContent>
  </w:sdt>
  <w:p w14:paraId="51AB1D7D" w14:textId="77777777" w:rsidR="00884AF6" w:rsidRDefault="00884AF6" w:rsidP="00884AF6">
    <w:pPr>
      <w:pStyle w:val="Header"/>
      <w:jc w:val="right"/>
      <w:rPr>
        <w:sz w:val="20"/>
        <w:szCs w:val="20"/>
      </w:rPr>
    </w:pPr>
    <w:r>
      <w:rPr>
        <w:sz w:val="20"/>
        <w:szCs w:val="20"/>
      </w:rPr>
      <w:t>California Public Utilities Commission</w:t>
    </w:r>
  </w:p>
  <w:p w14:paraId="2C9727FE" w14:textId="77777777" w:rsidR="00884AF6" w:rsidRPr="00884AF6" w:rsidRDefault="00884AF6" w:rsidP="00884AF6">
    <w:pPr>
      <w:pStyle w:val="Header"/>
      <w:jc w:val="right"/>
      <w:rPr>
        <w:sz w:val="20"/>
        <w:szCs w:val="20"/>
      </w:rPr>
    </w:pPr>
    <w:r>
      <w:rPr>
        <w:sz w:val="20"/>
        <w:szCs w:val="20"/>
      </w:rPr>
      <w:t>Energy 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C95"/>
    <w:multiLevelType w:val="hybridMultilevel"/>
    <w:tmpl w:val="0D70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628D3"/>
    <w:multiLevelType w:val="hybridMultilevel"/>
    <w:tmpl w:val="B844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07D7D"/>
    <w:multiLevelType w:val="hybridMultilevel"/>
    <w:tmpl w:val="FDF6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D7500"/>
    <w:multiLevelType w:val="hybridMultilevel"/>
    <w:tmpl w:val="C664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E7268"/>
    <w:multiLevelType w:val="hybridMultilevel"/>
    <w:tmpl w:val="7C76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0576D"/>
    <w:multiLevelType w:val="hybridMultilevel"/>
    <w:tmpl w:val="9108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66130"/>
    <w:multiLevelType w:val="hybridMultilevel"/>
    <w:tmpl w:val="6EAC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A5B03"/>
    <w:multiLevelType w:val="hybridMultilevel"/>
    <w:tmpl w:val="8736A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2678B"/>
    <w:multiLevelType w:val="hybridMultilevel"/>
    <w:tmpl w:val="199C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824DA"/>
    <w:multiLevelType w:val="hybridMultilevel"/>
    <w:tmpl w:val="F7B0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E5D8A"/>
    <w:multiLevelType w:val="hybridMultilevel"/>
    <w:tmpl w:val="C30667B0"/>
    <w:lvl w:ilvl="0" w:tplc="31BC4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962B0"/>
    <w:multiLevelType w:val="hybridMultilevel"/>
    <w:tmpl w:val="7ED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276FF"/>
    <w:multiLevelType w:val="hybridMultilevel"/>
    <w:tmpl w:val="C2D6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30E6D"/>
    <w:multiLevelType w:val="hybridMultilevel"/>
    <w:tmpl w:val="4096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432657"/>
    <w:multiLevelType w:val="hybridMultilevel"/>
    <w:tmpl w:val="2C066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3A20AA"/>
    <w:multiLevelType w:val="hybridMultilevel"/>
    <w:tmpl w:val="987C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078BA"/>
    <w:multiLevelType w:val="hybridMultilevel"/>
    <w:tmpl w:val="75CC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A4C73"/>
    <w:multiLevelType w:val="hybridMultilevel"/>
    <w:tmpl w:val="6944BED0"/>
    <w:lvl w:ilvl="0" w:tplc="04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8" w15:restartNumberingAfterBreak="0">
    <w:nsid w:val="509B1192"/>
    <w:multiLevelType w:val="hybridMultilevel"/>
    <w:tmpl w:val="A01852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13B85"/>
    <w:multiLevelType w:val="hybridMultilevel"/>
    <w:tmpl w:val="2EA6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E7281"/>
    <w:multiLevelType w:val="hybridMultilevel"/>
    <w:tmpl w:val="18C4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55064"/>
    <w:multiLevelType w:val="hybridMultilevel"/>
    <w:tmpl w:val="9036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B4F26"/>
    <w:multiLevelType w:val="hybridMultilevel"/>
    <w:tmpl w:val="69AC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F4511D"/>
    <w:multiLevelType w:val="hybridMultilevel"/>
    <w:tmpl w:val="2A161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927A40"/>
    <w:multiLevelType w:val="hybridMultilevel"/>
    <w:tmpl w:val="5AB8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568CB"/>
    <w:multiLevelType w:val="hybridMultilevel"/>
    <w:tmpl w:val="FEF0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A479F4"/>
    <w:multiLevelType w:val="hybridMultilevel"/>
    <w:tmpl w:val="AAECC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42256A"/>
    <w:multiLevelType w:val="hybridMultilevel"/>
    <w:tmpl w:val="FDF4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456AC"/>
    <w:multiLevelType w:val="hybridMultilevel"/>
    <w:tmpl w:val="9EF22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A25823"/>
    <w:multiLevelType w:val="hybridMultilevel"/>
    <w:tmpl w:val="E208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848"/>
    <w:multiLevelType w:val="hybridMultilevel"/>
    <w:tmpl w:val="A82A0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B214B7"/>
    <w:multiLevelType w:val="hybridMultilevel"/>
    <w:tmpl w:val="A60000C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938489094">
    <w:abstractNumId w:val="22"/>
  </w:num>
  <w:num w:numId="2" w16cid:durableId="682319688">
    <w:abstractNumId w:val="7"/>
  </w:num>
  <w:num w:numId="3" w16cid:durableId="1923758902">
    <w:abstractNumId w:val="12"/>
  </w:num>
  <w:num w:numId="4" w16cid:durableId="1121918032">
    <w:abstractNumId w:val="18"/>
  </w:num>
  <w:num w:numId="5" w16cid:durableId="1988630043">
    <w:abstractNumId w:val="16"/>
  </w:num>
  <w:num w:numId="6" w16cid:durableId="1051805339">
    <w:abstractNumId w:val="29"/>
  </w:num>
  <w:num w:numId="7" w16cid:durableId="688221746">
    <w:abstractNumId w:val="20"/>
  </w:num>
  <w:num w:numId="8" w16cid:durableId="1846699678">
    <w:abstractNumId w:val="13"/>
  </w:num>
  <w:num w:numId="9" w16cid:durableId="2064131805">
    <w:abstractNumId w:val="8"/>
  </w:num>
  <w:num w:numId="10" w16cid:durableId="625888307">
    <w:abstractNumId w:val="0"/>
  </w:num>
  <w:num w:numId="11" w16cid:durableId="396317124">
    <w:abstractNumId w:val="6"/>
  </w:num>
  <w:num w:numId="12" w16cid:durableId="784737182">
    <w:abstractNumId w:val="2"/>
  </w:num>
  <w:num w:numId="13" w16cid:durableId="201137728">
    <w:abstractNumId w:val="15"/>
  </w:num>
  <w:num w:numId="14" w16cid:durableId="486288876">
    <w:abstractNumId w:val="24"/>
  </w:num>
  <w:num w:numId="15" w16cid:durableId="1358391974">
    <w:abstractNumId w:val="10"/>
  </w:num>
  <w:num w:numId="16" w16cid:durableId="400560709">
    <w:abstractNumId w:val="5"/>
  </w:num>
  <w:num w:numId="17" w16cid:durableId="944843390">
    <w:abstractNumId w:val="19"/>
  </w:num>
  <w:num w:numId="18" w16cid:durableId="73742517">
    <w:abstractNumId w:val="14"/>
  </w:num>
  <w:num w:numId="19" w16cid:durableId="1620915793">
    <w:abstractNumId w:val="28"/>
  </w:num>
  <w:num w:numId="20" w16cid:durableId="754786842">
    <w:abstractNumId w:val="31"/>
  </w:num>
  <w:num w:numId="21" w16cid:durableId="774903480">
    <w:abstractNumId w:val="17"/>
  </w:num>
  <w:num w:numId="22" w16cid:durableId="330255958">
    <w:abstractNumId w:val="3"/>
  </w:num>
  <w:num w:numId="23" w16cid:durableId="707877950">
    <w:abstractNumId w:val="4"/>
  </w:num>
  <w:num w:numId="24" w16cid:durableId="1378897437">
    <w:abstractNumId w:val="27"/>
  </w:num>
  <w:num w:numId="25" w16cid:durableId="1202984052">
    <w:abstractNumId w:val="21"/>
  </w:num>
  <w:num w:numId="26" w16cid:durableId="1622495039">
    <w:abstractNumId w:val="23"/>
  </w:num>
  <w:num w:numId="27" w16cid:durableId="439379373">
    <w:abstractNumId w:val="26"/>
  </w:num>
  <w:num w:numId="28" w16cid:durableId="979917507">
    <w:abstractNumId w:val="9"/>
  </w:num>
  <w:num w:numId="29" w16cid:durableId="372342368">
    <w:abstractNumId w:val="30"/>
  </w:num>
  <w:num w:numId="30" w16cid:durableId="893274666">
    <w:abstractNumId w:val="25"/>
  </w:num>
  <w:num w:numId="31" w16cid:durableId="1905992188">
    <w:abstractNumId w:val="1"/>
  </w:num>
  <w:num w:numId="32" w16cid:durableId="1926500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E7E"/>
    <w:rsid w:val="00013890"/>
    <w:rsid w:val="0001711C"/>
    <w:rsid w:val="000453E5"/>
    <w:rsid w:val="0004598D"/>
    <w:rsid w:val="00050CD0"/>
    <w:rsid w:val="000616C5"/>
    <w:rsid w:val="0006241F"/>
    <w:rsid w:val="00074915"/>
    <w:rsid w:val="0007578F"/>
    <w:rsid w:val="00085A12"/>
    <w:rsid w:val="00095ABF"/>
    <w:rsid w:val="000B09DB"/>
    <w:rsid w:val="000B1CD0"/>
    <w:rsid w:val="000B3BBE"/>
    <w:rsid w:val="000B6031"/>
    <w:rsid w:val="000B7BCE"/>
    <w:rsid w:val="000C0858"/>
    <w:rsid w:val="000D29CC"/>
    <w:rsid w:val="000F0DD9"/>
    <w:rsid w:val="0010386B"/>
    <w:rsid w:val="00111733"/>
    <w:rsid w:val="00113207"/>
    <w:rsid w:val="00115038"/>
    <w:rsid w:val="0011744D"/>
    <w:rsid w:val="00137330"/>
    <w:rsid w:val="0014223A"/>
    <w:rsid w:val="00153164"/>
    <w:rsid w:val="00165AAC"/>
    <w:rsid w:val="00177EA8"/>
    <w:rsid w:val="0018060D"/>
    <w:rsid w:val="00184392"/>
    <w:rsid w:val="00185FE4"/>
    <w:rsid w:val="00194C8B"/>
    <w:rsid w:val="001A40EF"/>
    <w:rsid w:val="001A5E1C"/>
    <w:rsid w:val="001B51DC"/>
    <w:rsid w:val="001C1DAA"/>
    <w:rsid w:val="001C1EE4"/>
    <w:rsid w:val="001C295A"/>
    <w:rsid w:val="001C3D55"/>
    <w:rsid w:val="001D7107"/>
    <w:rsid w:val="001D7961"/>
    <w:rsid w:val="001E2207"/>
    <w:rsid w:val="001F3E1F"/>
    <w:rsid w:val="001F7AC4"/>
    <w:rsid w:val="00202AA7"/>
    <w:rsid w:val="0021352D"/>
    <w:rsid w:val="00213801"/>
    <w:rsid w:val="00216A8F"/>
    <w:rsid w:val="0022051E"/>
    <w:rsid w:val="00230B56"/>
    <w:rsid w:val="00240EC8"/>
    <w:rsid w:val="00243A9D"/>
    <w:rsid w:val="0025552E"/>
    <w:rsid w:val="0025572B"/>
    <w:rsid w:val="0026091A"/>
    <w:rsid w:val="002630C9"/>
    <w:rsid w:val="002733F4"/>
    <w:rsid w:val="00275787"/>
    <w:rsid w:val="0029197A"/>
    <w:rsid w:val="00293C4C"/>
    <w:rsid w:val="002957B7"/>
    <w:rsid w:val="002A41B4"/>
    <w:rsid w:val="002A7934"/>
    <w:rsid w:val="002B0A39"/>
    <w:rsid w:val="002B2273"/>
    <w:rsid w:val="002B23DA"/>
    <w:rsid w:val="002C3505"/>
    <w:rsid w:val="002D2369"/>
    <w:rsid w:val="002D4B7E"/>
    <w:rsid w:val="002E00A9"/>
    <w:rsid w:val="002F420B"/>
    <w:rsid w:val="002F5F18"/>
    <w:rsid w:val="0030469B"/>
    <w:rsid w:val="003113F7"/>
    <w:rsid w:val="00311D6A"/>
    <w:rsid w:val="00315631"/>
    <w:rsid w:val="00323751"/>
    <w:rsid w:val="00330B1F"/>
    <w:rsid w:val="003341C0"/>
    <w:rsid w:val="0033667A"/>
    <w:rsid w:val="00344EFB"/>
    <w:rsid w:val="003514B0"/>
    <w:rsid w:val="00354A3A"/>
    <w:rsid w:val="003611CA"/>
    <w:rsid w:val="00364F77"/>
    <w:rsid w:val="00371BC0"/>
    <w:rsid w:val="00374AF3"/>
    <w:rsid w:val="00394DE2"/>
    <w:rsid w:val="003A11B5"/>
    <w:rsid w:val="003A50CB"/>
    <w:rsid w:val="003C32C2"/>
    <w:rsid w:val="003C5F5F"/>
    <w:rsid w:val="003E46FC"/>
    <w:rsid w:val="003E47C1"/>
    <w:rsid w:val="003F3D4C"/>
    <w:rsid w:val="003F6C2A"/>
    <w:rsid w:val="003F7EB5"/>
    <w:rsid w:val="00400F49"/>
    <w:rsid w:val="00403900"/>
    <w:rsid w:val="0040395E"/>
    <w:rsid w:val="00410C15"/>
    <w:rsid w:val="00413D5B"/>
    <w:rsid w:val="00417366"/>
    <w:rsid w:val="00422788"/>
    <w:rsid w:val="004249B3"/>
    <w:rsid w:val="004339F5"/>
    <w:rsid w:val="004375CC"/>
    <w:rsid w:val="0045102A"/>
    <w:rsid w:val="00465B31"/>
    <w:rsid w:val="00467D42"/>
    <w:rsid w:val="00471DFC"/>
    <w:rsid w:val="00475C0D"/>
    <w:rsid w:val="004761BB"/>
    <w:rsid w:val="004774B0"/>
    <w:rsid w:val="00481071"/>
    <w:rsid w:val="004818DD"/>
    <w:rsid w:val="004859D0"/>
    <w:rsid w:val="004915D3"/>
    <w:rsid w:val="0049729F"/>
    <w:rsid w:val="004A04F5"/>
    <w:rsid w:val="004A4E49"/>
    <w:rsid w:val="004A5589"/>
    <w:rsid w:val="004B2EC2"/>
    <w:rsid w:val="004B3E70"/>
    <w:rsid w:val="004B7ACD"/>
    <w:rsid w:val="004C0E1C"/>
    <w:rsid w:val="004C18ED"/>
    <w:rsid w:val="004E0D83"/>
    <w:rsid w:val="004E371A"/>
    <w:rsid w:val="004E40F0"/>
    <w:rsid w:val="004F6712"/>
    <w:rsid w:val="0050008B"/>
    <w:rsid w:val="00506637"/>
    <w:rsid w:val="00517A36"/>
    <w:rsid w:val="00526F89"/>
    <w:rsid w:val="005378A7"/>
    <w:rsid w:val="00540071"/>
    <w:rsid w:val="00546DB8"/>
    <w:rsid w:val="00551E9D"/>
    <w:rsid w:val="005525AB"/>
    <w:rsid w:val="005624A9"/>
    <w:rsid w:val="00567862"/>
    <w:rsid w:val="00572FEA"/>
    <w:rsid w:val="00576225"/>
    <w:rsid w:val="005924AE"/>
    <w:rsid w:val="005A41C7"/>
    <w:rsid w:val="005A4C55"/>
    <w:rsid w:val="005A64C9"/>
    <w:rsid w:val="005C5201"/>
    <w:rsid w:val="005C5238"/>
    <w:rsid w:val="005D1FFE"/>
    <w:rsid w:val="005D2B34"/>
    <w:rsid w:val="005D5D49"/>
    <w:rsid w:val="005E16F4"/>
    <w:rsid w:val="00600EB9"/>
    <w:rsid w:val="00603D56"/>
    <w:rsid w:val="00603EDC"/>
    <w:rsid w:val="00604685"/>
    <w:rsid w:val="00607253"/>
    <w:rsid w:val="00620EE4"/>
    <w:rsid w:val="006310D8"/>
    <w:rsid w:val="0063164E"/>
    <w:rsid w:val="00633388"/>
    <w:rsid w:val="00651DDB"/>
    <w:rsid w:val="00652693"/>
    <w:rsid w:val="006561B6"/>
    <w:rsid w:val="00656B04"/>
    <w:rsid w:val="006573C7"/>
    <w:rsid w:val="006620A8"/>
    <w:rsid w:val="00674FE6"/>
    <w:rsid w:val="00677FE4"/>
    <w:rsid w:val="0069340B"/>
    <w:rsid w:val="006A3EDB"/>
    <w:rsid w:val="006B1500"/>
    <w:rsid w:val="006B1633"/>
    <w:rsid w:val="006B2613"/>
    <w:rsid w:val="006B63EB"/>
    <w:rsid w:val="006B772B"/>
    <w:rsid w:val="006C22AE"/>
    <w:rsid w:val="006C3DB4"/>
    <w:rsid w:val="006D107E"/>
    <w:rsid w:val="006D423E"/>
    <w:rsid w:val="006D7A1D"/>
    <w:rsid w:val="006E0FA7"/>
    <w:rsid w:val="006E2C02"/>
    <w:rsid w:val="006E6228"/>
    <w:rsid w:val="006F63FF"/>
    <w:rsid w:val="00712DC4"/>
    <w:rsid w:val="0071764D"/>
    <w:rsid w:val="00717C8D"/>
    <w:rsid w:val="00721DA8"/>
    <w:rsid w:val="0072502A"/>
    <w:rsid w:val="00725E5B"/>
    <w:rsid w:val="0073040D"/>
    <w:rsid w:val="00730554"/>
    <w:rsid w:val="007429C1"/>
    <w:rsid w:val="00754F54"/>
    <w:rsid w:val="0075704B"/>
    <w:rsid w:val="0075714D"/>
    <w:rsid w:val="007607F7"/>
    <w:rsid w:val="00762DAD"/>
    <w:rsid w:val="00764097"/>
    <w:rsid w:val="00764C6C"/>
    <w:rsid w:val="00770989"/>
    <w:rsid w:val="007747F1"/>
    <w:rsid w:val="00774ED5"/>
    <w:rsid w:val="00774F77"/>
    <w:rsid w:val="00780971"/>
    <w:rsid w:val="007811D1"/>
    <w:rsid w:val="007872C9"/>
    <w:rsid w:val="0079139D"/>
    <w:rsid w:val="0079149C"/>
    <w:rsid w:val="007B0461"/>
    <w:rsid w:val="007B18EC"/>
    <w:rsid w:val="007B6CF4"/>
    <w:rsid w:val="007D0084"/>
    <w:rsid w:val="007D518B"/>
    <w:rsid w:val="007D572C"/>
    <w:rsid w:val="007E24C2"/>
    <w:rsid w:val="007E2598"/>
    <w:rsid w:val="007E594E"/>
    <w:rsid w:val="007E6F4F"/>
    <w:rsid w:val="008253AE"/>
    <w:rsid w:val="008257AC"/>
    <w:rsid w:val="0082605E"/>
    <w:rsid w:val="0083015A"/>
    <w:rsid w:val="00834463"/>
    <w:rsid w:val="00840127"/>
    <w:rsid w:val="00845BC1"/>
    <w:rsid w:val="00846702"/>
    <w:rsid w:val="00852E5C"/>
    <w:rsid w:val="0086038F"/>
    <w:rsid w:val="00864FFF"/>
    <w:rsid w:val="0087585F"/>
    <w:rsid w:val="00877017"/>
    <w:rsid w:val="00877D82"/>
    <w:rsid w:val="008808B1"/>
    <w:rsid w:val="008847CB"/>
    <w:rsid w:val="00884AF6"/>
    <w:rsid w:val="008A4A41"/>
    <w:rsid w:val="008B4FBD"/>
    <w:rsid w:val="008B78B5"/>
    <w:rsid w:val="008C1A81"/>
    <w:rsid w:val="008D3364"/>
    <w:rsid w:val="008E495E"/>
    <w:rsid w:val="008E62CF"/>
    <w:rsid w:val="008F1ABE"/>
    <w:rsid w:val="008F2354"/>
    <w:rsid w:val="00912EFD"/>
    <w:rsid w:val="00914316"/>
    <w:rsid w:val="009144E2"/>
    <w:rsid w:val="00914E82"/>
    <w:rsid w:val="00915DCD"/>
    <w:rsid w:val="00922BBF"/>
    <w:rsid w:val="00927ACE"/>
    <w:rsid w:val="00932046"/>
    <w:rsid w:val="00942870"/>
    <w:rsid w:val="009524AB"/>
    <w:rsid w:val="00956B6E"/>
    <w:rsid w:val="009609FC"/>
    <w:rsid w:val="00965EC2"/>
    <w:rsid w:val="00971396"/>
    <w:rsid w:val="00972F2C"/>
    <w:rsid w:val="00975092"/>
    <w:rsid w:val="0097661C"/>
    <w:rsid w:val="009805C8"/>
    <w:rsid w:val="00984864"/>
    <w:rsid w:val="009856A3"/>
    <w:rsid w:val="00985ADD"/>
    <w:rsid w:val="009A5899"/>
    <w:rsid w:val="009C3680"/>
    <w:rsid w:val="009C48A9"/>
    <w:rsid w:val="009D0DDF"/>
    <w:rsid w:val="009D357C"/>
    <w:rsid w:val="009D66D7"/>
    <w:rsid w:val="009F3B72"/>
    <w:rsid w:val="00A0049D"/>
    <w:rsid w:val="00A05872"/>
    <w:rsid w:val="00A06821"/>
    <w:rsid w:val="00A17B31"/>
    <w:rsid w:val="00A203F4"/>
    <w:rsid w:val="00A22303"/>
    <w:rsid w:val="00A23CAD"/>
    <w:rsid w:val="00A272EB"/>
    <w:rsid w:val="00A3359F"/>
    <w:rsid w:val="00A41A19"/>
    <w:rsid w:val="00A525F0"/>
    <w:rsid w:val="00A7091B"/>
    <w:rsid w:val="00A70A3D"/>
    <w:rsid w:val="00A74C93"/>
    <w:rsid w:val="00A80B11"/>
    <w:rsid w:val="00A82AD5"/>
    <w:rsid w:val="00A864CA"/>
    <w:rsid w:val="00A873E2"/>
    <w:rsid w:val="00A935E9"/>
    <w:rsid w:val="00A97A7C"/>
    <w:rsid w:val="00A97D01"/>
    <w:rsid w:val="00AA11BF"/>
    <w:rsid w:val="00AA3457"/>
    <w:rsid w:val="00AB5C3A"/>
    <w:rsid w:val="00AC14BB"/>
    <w:rsid w:val="00AC3C5D"/>
    <w:rsid w:val="00AC635A"/>
    <w:rsid w:val="00AE4AFF"/>
    <w:rsid w:val="00AE5D1F"/>
    <w:rsid w:val="00AF469B"/>
    <w:rsid w:val="00AF6E16"/>
    <w:rsid w:val="00B05EFE"/>
    <w:rsid w:val="00B13141"/>
    <w:rsid w:val="00B14971"/>
    <w:rsid w:val="00B16DFC"/>
    <w:rsid w:val="00B17E6F"/>
    <w:rsid w:val="00B241EF"/>
    <w:rsid w:val="00B256E3"/>
    <w:rsid w:val="00B4207E"/>
    <w:rsid w:val="00B4651F"/>
    <w:rsid w:val="00B47D01"/>
    <w:rsid w:val="00B556B2"/>
    <w:rsid w:val="00B65F34"/>
    <w:rsid w:val="00B733EF"/>
    <w:rsid w:val="00B74BA0"/>
    <w:rsid w:val="00B83CF3"/>
    <w:rsid w:val="00B90725"/>
    <w:rsid w:val="00BA0E69"/>
    <w:rsid w:val="00BA3513"/>
    <w:rsid w:val="00BA50E9"/>
    <w:rsid w:val="00BB15FB"/>
    <w:rsid w:val="00BB1C06"/>
    <w:rsid w:val="00BB37EA"/>
    <w:rsid w:val="00BB474E"/>
    <w:rsid w:val="00BC165B"/>
    <w:rsid w:val="00BC3E7E"/>
    <w:rsid w:val="00BC7690"/>
    <w:rsid w:val="00BD6D1F"/>
    <w:rsid w:val="00BE1065"/>
    <w:rsid w:val="00BE2EC1"/>
    <w:rsid w:val="00BF391D"/>
    <w:rsid w:val="00BF70E2"/>
    <w:rsid w:val="00C16106"/>
    <w:rsid w:val="00C17A8F"/>
    <w:rsid w:val="00C21A2F"/>
    <w:rsid w:val="00C23CB3"/>
    <w:rsid w:val="00C30F5D"/>
    <w:rsid w:val="00C321E1"/>
    <w:rsid w:val="00C35A36"/>
    <w:rsid w:val="00C367AB"/>
    <w:rsid w:val="00C378A6"/>
    <w:rsid w:val="00C40637"/>
    <w:rsid w:val="00C578CA"/>
    <w:rsid w:val="00C63547"/>
    <w:rsid w:val="00C70AE7"/>
    <w:rsid w:val="00C8233E"/>
    <w:rsid w:val="00C85276"/>
    <w:rsid w:val="00C86895"/>
    <w:rsid w:val="00C93DA9"/>
    <w:rsid w:val="00CB15FE"/>
    <w:rsid w:val="00CB3E71"/>
    <w:rsid w:val="00CD44D2"/>
    <w:rsid w:val="00CD7EDC"/>
    <w:rsid w:val="00CE200D"/>
    <w:rsid w:val="00CF67A7"/>
    <w:rsid w:val="00D07BBA"/>
    <w:rsid w:val="00D12220"/>
    <w:rsid w:val="00D1266B"/>
    <w:rsid w:val="00D13095"/>
    <w:rsid w:val="00D20F5C"/>
    <w:rsid w:val="00D2740E"/>
    <w:rsid w:val="00D30568"/>
    <w:rsid w:val="00D3188A"/>
    <w:rsid w:val="00D3200B"/>
    <w:rsid w:val="00D33FC2"/>
    <w:rsid w:val="00D4184E"/>
    <w:rsid w:val="00D53B79"/>
    <w:rsid w:val="00D5584B"/>
    <w:rsid w:val="00D630CF"/>
    <w:rsid w:val="00D63690"/>
    <w:rsid w:val="00D6384C"/>
    <w:rsid w:val="00D6468F"/>
    <w:rsid w:val="00D84032"/>
    <w:rsid w:val="00D86618"/>
    <w:rsid w:val="00D968D5"/>
    <w:rsid w:val="00DA3F3E"/>
    <w:rsid w:val="00DA5AC3"/>
    <w:rsid w:val="00DD32F4"/>
    <w:rsid w:val="00DD34E1"/>
    <w:rsid w:val="00DE5598"/>
    <w:rsid w:val="00DE6017"/>
    <w:rsid w:val="00DF3187"/>
    <w:rsid w:val="00DF4120"/>
    <w:rsid w:val="00DF5B9A"/>
    <w:rsid w:val="00E02235"/>
    <w:rsid w:val="00E169F7"/>
    <w:rsid w:val="00E17040"/>
    <w:rsid w:val="00E23678"/>
    <w:rsid w:val="00E257A0"/>
    <w:rsid w:val="00E271A3"/>
    <w:rsid w:val="00E33C12"/>
    <w:rsid w:val="00E36A6A"/>
    <w:rsid w:val="00E37710"/>
    <w:rsid w:val="00E44E95"/>
    <w:rsid w:val="00E5029B"/>
    <w:rsid w:val="00E54024"/>
    <w:rsid w:val="00E6308D"/>
    <w:rsid w:val="00E6568A"/>
    <w:rsid w:val="00E6602B"/>
    <w:rsid w:val="00E70FB0"/>
    <w:rsid w:val="00E734C5"/>
    <w:rsid w:val="00E74317"/>
    <w:rsid w:val="00E97B43"/>
    <w:rsid w:val="00EA5C38"/>
    <w:rsid w:val="00EC2702"/>
    <w:rsid w:val="00EC6D76"/>
    <w:rsid w:val="00ED6D6A"/>
    <w:rsid w:val="00EF51BC"/>
    <w:rsid w:val="00F019DA"/>
    <w:rsid w:val="00F04E3D"/>
    <w:rsid w:val="00F12990"/>
    <w:rsid w:val="00F13AFB"/>
    <w:rsid w:val="00F23F5F"/>
    <w:rsid w:val="00F3331E"/>
    <w:rsid w:val="00F40C9E"/>
    <w:rsid w:val="00F439DE"/>
    <w:rsid w:val="00F43BF7"/>
    <w:rsid w:val="00F4596D"/>
    <w:rsid w:val="00F54671"/>
    <w:rsid w:val="00F74083"/>
    <w:rsid w:val="00F77DE9"/>
    <w:rsid w:val="00F821AC"/>
    <w:rsid w:val="00F93E26"/>
    <w:rsid w:val="00FA2065"/>
    <w:rsid w:val="00FA743A"/>
    <w:rsid w:val="00FB646F"/>
    <w:rsid w:val="00FC1D82"/>
    <w:rsid w:val="00FC449B"/>
    <w:rsid w:val="00FD0A07"/>
    <w:rsid w:val="00FD3134"/>
    <w:rsid w:val="00FD5567"/>
    <w:rsid w:val="00FE312B"/>
    <w:rsid w:val="00FE3FBE"/>
    <w:rsid w:val="00FE4388"/>
    <w:rsid w:val="00FE76DE"/>
    <w:rsid w:val="00FF0DB8"/>
    <w:rsid w:val="00FF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3DA54"/>
  <w15:docId w15:val="{651674AB-7877-46D0-9CCD-EA66A42D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7F1"/>
    <w:rPr>
      <w:rFonts w:ascii="Century Gothic" w:hAnsi="Century Gothic"/>
    </w:rPr>
  </w:style>
  <w:style w:type="paragraph" w:styleId="Heading1">
    <w:name w:val="heading 1"/>
    <w:basedOn w:val="Normal"/>
    <w:next w:val="Normal"/>
    <w:link w:val="Heading1Char"/>
    <w:uiPriority w:val="9"/>
    <w:qFormat/>
    <w:rsid w:val="007747F1"/>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47F1"/>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3CAD"/>
    <w:pPr>
      <w:keepNext/>
      <w:keepLines/>
      <w:spacing w:before="40" w:after="0"/>
      <w:outlineLvl w:val="2"/>
    </w:pPr>
    <w:rPr>
      <w:rFonts w:eastAsiaTheme="majorEastAsia" w:cstheme="majorBidi"/>
      <w: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47F1"/>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747F1"/>
    <w:rPr>
      <w:rFonts w:ascii="Century Gothic" w:eastAsiaTheme="majorEastAsia" w:hAnsi="Century Gothic" w:cstheme="majorBidi"/>
      <w:spacing w:val="-10"/>
      <w:kern w:val="28"/>
      <w:sz w:val="56"/>
      <w:szCs w:val="56"/>
    </w:rPr>
  </w:style>
  <w:style w:type="character" w:customStyle="1" w:styleId="Heading1Char">
    <w:name w:val="Heading 1 Char"/>
    <w:basedOn w:val="DefaultParagraphFont"/>
    <w:link w:val="Heading1"/>
    <w:uiPriority w:val="9"/>
    <w:rsid w:val="007747F1"/>
    <w:rPr>
      <w:rFonts w:ascii="Century Gothic" w:eastAsiaTheme="majorEastAsia" w:hAnsi="Century Gothic" w:cstheme="majorBidi"/>
      <w:color w:val="2F5496" w:themeColor="accent1" w:themeShade="BF"/>
      <w:sz w:val="32"/>
      <w:szCs w:val="32"/>
    </w:rPr>
  </w:style>
  <w:style w:type="paragraph" w:styleId="ListParagraph">
    <w:name w:val="List Paragraph"/>
    <w:basedOn w:val="Normal"/>
    <w:uiPriority w:val="34"/>
    <w:qFormat/>
    <w:rsid w:val="007747F1"/>
    <w:pPr>
      <w:ind w:left="720"/>
      <w:contextualSpacing/>
    </w:pPr>
  </w:style>
  <w:style w:type="character" w:customStyle="1" w:styleId="Heading2Char">
    <w:name w:val="Heading 2 Char"/>
    <w:basedOn w:val="DefaultParagraphFont"/>
    <w:link w:val="Heading2"/>
    <w:uiPriority w:val="9"/>
    <w:rsid w:val="007747F1"/>
    <w:rPr>
      <w:rFonts w:ascii="Century Gothic" w:eastAsiaTheme="majorEastAsia" w:hAnsi="Century Gothic" w:cstheme="majorBidi"/>
      <w:color w:val="2F5496" w:themeColor="accent1" w:themeShade="BF"/>
      <w:sz w:val="26"/>
      <w:szCs w:val="26"/>
    </w:rPr>
  </w:style>
  <w:style w:type="paragraph" w:styleId="Header">
    <w:name w:val="header"/>
    <w:basedOn w:val="Normal"/>
    <w:link w:val="HeaderChar"/>
    <w:uiPriority w:val="99"/>
    <w:unhideWhenUsed/>
    <w:rsid w:val="00884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AF6"/>
    <w:rPr>
      <w:rFonts w:ascii="Century Gothic" w:hAnsi="Century Gothic"/>
    </w:rPr>
  </w:style>
  <w:style w:type="paragraph" w:styleId="Footer">
    <w:name w:val="footer"/>
    <w:basedOn w:val="Normal"/>
    <w:link w:val="FooterChar"/>
    <w:uiPriority w:val="99"/>
    <w:unhideWhenUsed/>
    <w:rsid w:val="00884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AF6"/>
    <w:rPr>
      <w:rFonts w:ascii="Century Gothic" w:hAnsi="Century Gothic"/>
    </w:rPr>
  </w:style>
  <w:style w:type="character" w:styleId="PlaceholderText">
    <w:name w:val="Placeholder Text"/>
    <w:basedOn w:val="DefaultParagraphFont"/>
    <w:uiPriority w:val="99"/>
    <w:semiHidden/>
    <w:rsid w:val="00884AF6"/>
    <w:rPr>
      <w:color w:val="808080"/>
    </w:rPr>
  </w:style>
  <w:style w:type="paragraph" w:styleId="Revision">
    <w:name w:val="Revision"/>
    <w:hidden/>
    <w:uiPriority w:val="99"/>
    <w:semiHidden/>
    <w:rsid w:val="00465B31"/>
    <w:pPr>
      <w:spacing w:after="0" w:line="240" w:lineRule="auto"/>
    </w:pPr>
    <w:rPr>
      <w:rFonts w:ascii="Century Gothic" w:hAnsi="Century Gothic"/>
    </w:rPr>
  </w:style>
  <w:style w:type="paragraph" w:styleId="TOCHeading">
    <w:name w:val="TOC Heading"/>
    <w:basedOn w:val="Heading1"/>
    <w:next w:val="Normal"/>
    <w:uiPriority w:val="39"/>
    <w:unhideWhenUsed/>
    <w:qFormat/>
    <w:rsid w:val="00C85276"/>
    <w:pPr>
      <w:outlineLvl w:val="9"/>
    </w:pPr>
    <w:rPr>
      <w:rFonts w:asciiTheme="majorHAnsi" w:hAnsiTheme="majorHAnsi"/>
    </w:rPr>
  </w:style>
  <w:style w:type="paragraph" w:styleId="TOC1">
    <w:name w:val="toc 1"/>
    <w:basedOn w:val="Normal"/>
    <w:next w:val="Normal"/>
    <w:autoRedefine/>
    <w:uiPriority w:val="39"/>
    <w:unhideWhenUsed/>
    <w:rsid w:val="00C85276"/>
    <w:pPr>
      <w:spacing w:after="100"/>
    </w:pPr>
  </w:style>
  <w:style w:type="paragraph" w:styleId="TOC2">
    <w:name w:val="toc 2"/>
    <w:basedOn w:val="Normal"/>
    <w:next w:val="Normal"/>
    <w:autoRedefine/>
    <w:uiPriority w:val="39"/>
    <w:unhideWhenUsed/>
    <w:rsid w:val="00C85276"/>
    <w:pPr>
      <w:spacing w:after="100"/>
      <w:ind w:left="220"/>
    </w:pPr>
  </w:style>
  <w:style w:type="character" w:styleId="Hyperlink">
    <w:name w:val="Hyperlink"/>
    <w:basedOn w:val="DefaultParagraphFont"/>
    <w:uiPriority w:val="99"/>
    <w:unhideWhenUsed/>
    <w:rsid w:val="00C85276"/>
    <w:rPr>
      <w:color w:val="0563C1" w:themeColor="hyperlink"/>
      <w:u w:val="single"/>
    </w:rPr>
  </w:style>
  <w:style w:type="character" w:customStyle="1" w:styleId="Heading3Char">
    <w:name w:val="Heading 3 Char"/>
    <w:basedOn w:val="DefaultParagraphFont"/>
    <w:link w:val="Heading3"/>
    <w:uiPriority w:val="9"/>
    <w:rsid w:val="00A23CAD"/>
    <w:rPr>
      <w:rFonts w:ascii="Century Gothic" w:eastAsiaTheme="majorEastAsia" w:hAnsi="Century Gothic" w:cstheme="majorBidi"/>
      <w:i/>
      <w:color w:val="2F5496" w:themeColor="accent1" w:themeShade="BF"/>
      <w:sz w:val="24"/>
      <w:szCs w:val="24"/>
    </w:rPr>
  </w:style>
  <w:style w:type="character" w:customStyle="1" w:styleId="QueryName">
    <w:name w:val="Query Name"/>
    <w:basedOn w:val="DefaultParagraphFont"/>
    <w:uiPriority w:val="1"/>
    <w:qFormat/>
    <w:rsid w:val="004F6712"/>
    <w:rPr>
      <w:rFonts w:ascii="Courier New" w:hAnsi="Courier New"/>
      <w:b w:val="0"/>
      <w:color w:val="385623" w:themeColor="accent6" w:themeShade="80"/>
      <w:u w:val="dotted" w:color="A8D08D" w:themeColor="accent6" w:themeTint="99"/>
    </w:rPr>
  </w:style>
  <w:style w:type="paragraph" w:styleId="FootnoteText">
    <w:name w:val="footnote text"/>
    <w:basedOn w:val="Normal"/>
    <w:link w:val="FootnoteTextChar"/>
    <w:uiPriority w:val="99"/>
    <w:semiHidden/>
    <w:unhideWhenUsed/>
    <w:rsid w:val="00F740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4083"/>
    <w:rPr>
      <w:rFonts w:ascii="Century Gothic" w:hAnsi="Century Gothic"/>
      <w:sz w:val="20"/>
      <w:szCs w:val="20"/>
    </w:rPr>
  </w:style>
  <w:style w:type="character" w:styleId="FootnoteReference">
    <w:name w:val="footnote reference"/>
    <w:basedOn w:val="DefaultParagraphFont"/>
    <w:uiPriority w:val="99"/>
    <w:semiHidden/>
    <w:unhideWhenUsed/>
    <w:rsid w:val="00F74083"/>
    <w:rPr>
      <w:vertAlign w:val="superscript"/>
    </w:rPr>
  </w:style>
  <w:style w:type="paragraph" w:styleId="TOC3">
    <w:name w:val="toc 3"/>
    <w:basedOn w:val="Normal"/>
    <w:next w:val="Normal"/>
    <w:autoRedefine/>
    <w:uiPriority w:val="39"/>
    <w:unhideWhenUsed/>
    <w:rsid w:val="00E734C5"/>
    <w:pPr>
      <w:spacing w:after="100"/>
      <w:ind w:left="440"/>
    </w:pPr>
  </w:style>
  <w:style w:type="paragraph" w:styleId="TOC4">
    <w:name w:val="toc 4"/>
    <w:basedOn w:val="Normal"/>
    <w:next w:val="Normal"/>
    <w:autoRedefine/>
    <w:uiPriority w:val="39"/>
    <w:unhideWhenUsed/>
    <w:rsid w:val="00E734C5"/>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734C5"/>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734C5"/>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734C5"/>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734C5"/>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734C5"/>
    <w:pPr>
      <w:spacing w:after="100"/>
      <w:ind w:left="1760"/>
    </w:pPr>
    <w:rPr>
      <w:rFonts w:asciiTheme="minorHAnsi" w:eastAsiaTheme="minorEastAsia" w:hAnsiTheme="minorHAnsi"/>
    </w:rPr>
  </w:style>
  <w:style w:type="character" w:styleId="UnresolvedMention">
    <w:name w:val="Unresolved Mention"/>
    <w:basedOn w:val="DefaultParagraphFont"/>
    <w:uiPriority w:val="99"/>
    <w:semiHidden/>
    <w:unhideWhenUsed/>
    <w:rsid w:val="00E734C5"/>
    <w:rPr>
      <w:color w:val="605E5C"/>
      <w:shd w:val="clear" w:color="auto" w:fill="E1DFDD"/>
    </w:rPr>
  </w:style>
  <w:style w:type="paragraph" w:styleId="Caption">
    <w:name w:val="caption"/>
    <w:basedOn w:val="Normal"/>
    <w:next w:val="Normal"/>
    <w:uiPriority w:val="35"/>
    <w:unhideWhenUsed/>
    <w:qFormat/>
    <w:rsid w:val="000B6031"/>
    <w:pPr>
      <w:spacing w:after="200" w:line="240" w:lineRule="auto"/>
    </w:pPr>
    <w:rPr>
      <w:i/>
      <w:iCs/>
      <w:color w:val="44546A" w:themeColor="text2"/>
      <w:sz w:val="18"/>
      <w:szCs w:val="18"/>
    </w:rPr>
  </w:style>
  <w:style w:type="paragraph" w:customStyle="1" w:styleId="Graphic">
    <w:name w:val="Graphic"/>
    <w:basedOn w:val="Normal"/>
    <w:next w:val="Normal"/>
    <w:link w:val="GraphicChar"/>
    <w:qFormat/>
    <w:rsid w:val="000B6031"/>
    <w:pPr>
      <w:keepNext/>
      <w:pBdr>
        <w:top w:val="single" w:sz="12" w:space="1" w:color="44546A" w:themeColor="text2"/>
        <w:left w:val="single" w:sz="12" w:space="4" w:color="44546A" w:themeColor="text2"/>
        <w:bottom w:val="single" w:sz="12" w:space="1" w:color="44546A" w:themeColor="text2"/>
        <w:right w:val="single" w:sz="12" w:space="4" w:color="44546A" w:themeColor="text2"/>
      </w:pBdr>
      <w:spacing w:after="0" w:line="240" w:lineRule="auto"/>
    </w:pPr>
    <w:rPr>
      <w:noProof/>
    </w:rPr>
  </w:style>
  <w:style w:type="character" w:customStyle="1" w:styleId="GraphicChar">
    <w:name w:val="Graphic Char"/>
    <w:basedOn w:val="DefaultParagraphFont"/>
    <w:link w:val="Graphic"/>
    <w:rsid w:val="000B6031"/>
    <w:rPr>
      <w:rFonts w:ascii="Century Gothic" w:hAnsi="Century Gothic"/>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83224">
      <w:bodyDiv w:val="1"/>
      <w:marLeft w:val="0"/>
      <w:marRight w:val="0"/>
      <w:marTop w:val="0"/>
      <w:marBottom w:val="0"/>
      <w:divBdr>
        <w:top w:val="none" w:sz="0" w:space="0" w:color="auto"/>
        <w:left w:val="none" w:sz="0" w:space="0" w:color="auto"/>
        <w:bottom w:val="none" w:sz="0" w:space="0" w:color="auto"/>
        <w:right w:val="none" w:sz="0" w:space="0" w:color="auto"/>
      </w:divBdr>
    </w:div>
    <w:div w:id="535773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puc.ca.gov/industries-and-topics/electrical-energy/electric-power-procurement/resource-adequacy-homepage/resource-adequacy-compliance-materia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41D53DA0C34FA9BCE41A774D505948"/>
        <w:category>
          <w:name w:val="General"/>
          <w:gallery w:val="placeholder"/>
        </w:category>
        <w:types>
          <w:type w:val="bbPlcHdr"/>
        </w:types>
        <w:behaviors>
          <w:behavior w:val="content"/>
        </w:behaviors>
        <w:guid w:val="{4CE6CDBD-C599-4D8E-8EBA-05610A66BFC0}"/>
      </w:docPartPr>
      <w:docPartBody>
        <w:p w:rsidR="003E046E" w:rsidRDefault="00D6211A">
          <w:r w:rsidRPr="004124FB">
            <w:rPr>
              <w:rStyle w:val="PlaceholderText"/>
            </w:rPr>
            <w:t>[Title]</w:t>
          </w:r>
        </w:p>
      </w:docPartBody>
    </w:docPart>
    <w:docPart>
      <w:docPartPr>
        <w:name w:val="CCF4992A6BD843DC92E5E831CC130F3C"/>
        <w:category>
          <w:name w:val="General"/>
          <w:gallery w:val="placeholder"/>
        </w:category>
        <w:types>
          <w:type w:val="bbPlcHdr"/>
        </w:types>
        <w:behaviors>
          <w:behavior w:val="content"/>
        </w:behaviors>
        <w:guid w:val="{9D07E335-D4BB-46F8-9191-01BC161A54DF}"/>
      </w:docPartPr>
      <w:docPartBody>
        <w:p w:rsidR="003E046E" w:rsidRDefault="00D6211A" w:rsidP="00D6211A">
          <w:pPr>
            <w:pStyle w:val="CCF4992A6BD843DC92E5E831CC130F3C"/>
          </w:pPr>
          <w:r w:rsidRPr="004124F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11A"/>
    <w:rsid w:val="00110745"/>
    <w:rsid w:val="001B64E2"/>
    <w:rsid w:val="002517DD"/>
    <w:rsid w:val="003A0EBC"/>
    <w:rsid w:val="003D1758"/>
    <w:rsid w:val="003E046E"/>
    <w:rsid w:val="004020A8"/>
    <w:rsid w:val="00521F4E"/>
    <w:rsid w:val="00580EB0"/>
    <w:rsid w:val="005B064B"/>
    <w:rsid w:val="006A6102"/>
    <w:rsid w:val="0073026A"/>
    <w:rsid w:val="00743212"/>
    <w:rsid w:val="007766D7"/>
    <w:rsid w:val="00826233"/>
    <w:rsid w:val="009343A1"/>
    <w:rsid w:val="00983CDB"/>
    <w:rsid w:val="009C0DB4"/>
    <w:rsid w:val="00A343C0"/>
    <w:rsid w:val="00A54A33"/>
    <w:rsid w:val="00A8030B"/>
    <w:rsid w:val="00AC32AF"/>
    <w:rsid w:val="00AD4E94"/>
    <w:rsid w:val="00B10695"/>
    <w:rsid w:val="00C71A2C"/>
    <w:rsid w:val="00C7393F"/>
    <w:rsid w:val="00CF44BC"/>
    <w:rsid w:val="00D6211A"/>
    <w:rsid w:val="00E13425"/>
    <w:rsid w:val="00E21DA3"/>
    <w:rsid w:val="00E8402B"/>
    <w:rsid w:val="00EB2811"/>
    <w:rsid w:val="00F56183"/>
    <w:rsid w:val="00FC1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11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233"/>
    <w:rPr>
      <w:color w:val="808080"/>
    </w:rPr>
  </w:style>
  <w:style w:type="paragraph" w:customStyle="1" w:styleId="CCF4992A6BD843DC92E5E831CC130F3C">
    <w:name w:val="CCF4992A6BD843DC92E5E831CC130F3C"/>
    <w:rsid w:val="00D62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C542E-015F-49E6-A5A3-811019B1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70341</TotalTime>
  <Pages>48</Pages>
  <Words>16358</Words>
  <Characters>93241</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Resource Adequacy Slice-of-Day Showing Template User's Guide</vt:lpstr>
    </vt:vector>
  </TitlesOfParts>
  <Company/>
  <LinksUpToDate>false</LinksUpToDate>
  <CharactersWithSpaces>109381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Adequacy Slice-of-Day Showing Template User's Guide</dc:title>
  <dc:subject/>
  <dc:creator>Hansen, Robert</dc:creator>
  <cp:keywords/>
  <dc:description/>
  <cp:lastModifiedBy>Hansen, Robert</cp:lastModifiedBy>
  <cp:revision>36</cp:revision>
  <dcterms:created xsi:type="dcterms:W3CDTF">2023-10-02T16:22:00Z</dcterms:created>
  <dcterms:modified xsi:type="dcterms:W3CDTF">2024-07-03T01:06:00Z</dcterms:modified>
</cp:coreProperties>
</file>