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79D48" w14:textId="7C82425A" w:rsidR="00BB44B0" w:rsidRPr="00D61DFE" w:rsidRDefault="00BB44B0" w:rsidP="00BB44B0">
      <w:pPr>
        <w:pStyle w:val="NormalWeb"/>
        <w:spacing w:after="0" w:afterAutospacing="0"/>
        <w:jc w:val="center"/>
        <w:rPr>
          <w:rFonts w:ascii="Century Gothic" w:hAnsi="Century Gothic" w:cstheme="minorHAnsi"/>
          <w:u w:val="single"/>
        </w:rPr>
      </w:pPr>
      <w:r w:rsidRPr="00D61DFE">
        <w:rPr>
          <w:rFonts w:ascii="Century Gothic" w:hAnsi="Century Gothic" w:cstheme="minorHAnsi"/>
          <w:u w:val="single"/>
        </w:rPr>
        <w:t>Slice of Day</w:t>
      </w:r>
      <w:r w:rsidR="00D61DFE" w:rsidRPr="00D61DFE">
        <w:rPr>
          <w:rFonts w:ascii="Century Gothic" w:hAnsi="Century Gothic" w:cstheme="minorHAnsi"/>
          <w:u w:val="single"/>
        </w:rPr>
        <w:t xml:space="preserve"> (SOD)</w:t>
      </w:r>
      <w:r w:rsidRPr="00D61DFE">
        <w:rPr>
          <w:rFonts w:ascii="Century Gothic" w:hAnsi="Century Gothic" w:cstheme="minorHAnsi"/>
          <w:u w:val="single"/>
        </w:rPr>
        <w:t xml:space="preserve"> </w:t>
      </w:r>
      <w:r w:rsidR="002D7C92" w:rsidRPr="00D61DFE">
        <w:rPr>
          <w:rFonts w:ascii="Century Gothic" w:hAnsi="Century Gothic" w:cstheme="minorHAnsi"/>
          <w:u w:val="single"/>
        </w:rPr>
        <w:t>PRM</w:t>
      </w:r>
      <w:r w:rsidR="00D61DFE" w:rsidRPr="00D61DFE">
        <w:rPr>
          <w:rFonts w:ascii="Century Gothic" w:hAnsi="Century Gothic" w:cstheme="minorHAnsi"/>
          <w:u w:val="single"/>
        </w:rPr>
        <w:t xml:space="preserve"> </w:t>
      </w:r>
      <w:r w:rsidRPr="00D61DFE">
        <w:rPr>
          <w:rFonts w:ascii="Century Gothic" w:hAnsi="Century Gothic" w:cstheme="minorHAnsi"/>
          <w:u w:val="single"/>
        </w:rPr>
        <w:t>Tool Updates</w:t>
      </w:r>
      <w:r w:rsidR="00D61DFE">
        <w:rPr>
          <w:rFonts w:ascii="Century Gothic" w:hAnsi="Century Gothic" w:cstheme="minorHAnsi"/>
          <w:u w:val="single"/>
        </w:rPr>
        <w:t xml:space="preserve"> </w:t>
      </w:r>
    </w:p>
    <w:p w14:paraId="668CCD12" w14:textId="193CF748" w:rsidR="002D7C92" w:rsidRPr="00DD5929" w:rsidRDefault="002D7C92" w:rsidP="00BB44B0">
      <w:pPr>
        <w:pStyle w:val="NormalWeb"/>
        <w:spacing w:after="0" w:afterAutospacing="0"/>
        <w:rPr>
          <w:rFonts w:ascii="Century Gothic" w:hAnsi="Century Gothic" w:cstheme="minorHAnsi"/>
        </w:rPr>
      </w:pPr>
      <w:r w:rsidRPr="00DD5929">
        <w:rPr>
          <w:rFonts w:ascii="Century Gothic" w:hAnsi="Century Gothic" w:cstheme="minorHAnsi"/>
        </w:rPr>
        <w:t>Energy Division Staff has made several big updates to the SOD PRM tool</w:t>
      </w:r>
      <w:r w:rsidR="00D9594D">
        <w:rPr>
          <w:rFonts w:ascii="Century Gothic" w:hAnsi="Century Gothic" w:cstheme="minorHAnsi"/>
        </w:rPr>
        <w:t xml:space="preserve"> </w:t>
      </w:r>
      <w:r w:rsidRPr="00DD5929">
        <w:rPr>
          <w:rFonts w:ascii="Century Gothic" w:hAnsi="Century Gothic" w:cstheme="minorHAnsi"/>
        </w:rPr>
        <w:t>published on October 24</w:t>
      </w:r>
      <w:r w:rsidR="00D9594D" w:rsidRPr="00D9594D">
        <w:rPr>
          <w:rFonts w:ascii="Century Gothic" w:hAnsi="Century Gothic" w:cstheme="minorHAnsi"/>
          <w:vertAlign w:val="superscript"/>
        </w:rPr>
        <w:t>th</w:t>
      </w:r>
      <w:r w:rsidR="00D9594D">
        <w:rPr>
          <w:rFonts w:ascii="Century Gothic" w:hAnsi="Century Gothic" w:cstheme="minorHAnsi"/>
        </w:rPr>
        <w:t xml:space="preserve"> </w:t>
      </w:r>
      <w:r w:rsidRPr="00DD5929">
        <w:rPr>
          <w:rFonts w:ascii="Century Gothic" w:hAnsi="Century Gothic" w:cstheme="minorHAnsi"/>
        </w:rPr>
        <w:t xml:space="preserve">and presented </w:t>
      </w:r>
      <w:proofErr w:type="gramStart"/>
      <w:r w:rsidRPr="00DD5929">
        <w:rPr>
          <w:rFonts w:ascii="Century Gothic" w:hAnsi="Century Gothic" w:cstheme="minorHAnsi"/>
        </w:rPr>
        <w:t>at</w:t>
      </w:r>
      <w:proofErr w:type="gramEnd"/>
      <w:r w:rsidRPr="00DD5929">
        <w:rPr>
          <w:rFonts w:ascii="Century Gothic" w:hAnsi="Century Gothic" w:cstheme="minorHAnsi"/>
        </w:rPr>
        <w:t xml:space="preserve"> October 25</w:t>
      </w:r>
      <w:r w:rsidRPr="00DD5929">
        <w:rPr>
          <w:rFonts w:ascii="Century Gothic" w:hAnsi="Century Gothic" w:cstheme="minorHAnsi"/>
          <w:vertAlign w:val="superscript"/>
        </w:rPr>
        <w:t>th</w:t>
      </w:r>
      <w:r w:rsidRPr="00DD5929">
        <w:rPr>
          <w:rFonts w:ascii="Century Gothic" w:hAnsi="Century Gothic" w:cstheme="minorHAnsi"/>
        </w:rPr>
        <w:t xml:space="preserve"> workshop.  The key changes are summarized below</w:t>
      </w:r>
      <w:r w:rsidR="00DD5929">
        <w:rPr>
          <w:rFonts w:ascii="Century Gothic" w:hAnsi="Century Gothic" w:cstheme="minorHAnsi"/>
        </w:rPr>
        <w:t>:</w:t>
      </w:r>
    </w:p>
    <w:p w14:paraId="7B4B2B34" w14:textId="0D7172F9" w:rsidR="002D7C92" w:rsidRPr="00DD5929" w:rsidRDefault="002D7C92" w:rsidP="002D7C92">
      <w:pPr>
        <w:pStyle w:val="NormalWeb"/>
        <w:numPr>
          <w:ilvl w:val="0"/>
          <w:numId w:val="3"/>
        </w:numPr>
        <w:spacing w:after="0" w:afterAutospacing="0"/>
        <w:rPr>
          <w:rFonts w:ascii="Century Gothic" w:hAnsi="Century Gothic" w:cstheme="minorHAnsi"/>
        </w:rPr>
      </w:pPr>
      <w:r w:rsidRPr="00DD5929">
        <w:rPr>
          <w:rFonts w:ascii="Century Gothic" w:hAnsi="Century Gothic" w:cstheme="minorHAnsi"/>
        </w:rPr>
        <w:t>Corrected</w:t>
      </w:r>
      <w:r w:rsidR="00D9594D">
        <w:rPr>
          <w:rFonts w:ascii="Century Gothic" w:hAnsi="Century Gothic" w:cstheme="minorHAnsi"/>
        </w:rPr>
        <w:t xml:space="preserve"> formula</w:t>
      </w:r>
      <w:r w:rsidR="00DD5929">
        <w:rPr>
          <w:rFonts w:ascii="Century Gothic" w:hAnsi="Century Gothic" w:cstheme="minorHAnsi"/>
        </w:rPr>
        <w:t xml:space="preserve"> error </w:t>
      </w:r>
      <w:r w:rsidR="00D9594D">
        <w:rPr>
          <w:rFonts w:ascii="Century Gothic" w:hAnsi="Century Gothic" w:cstheme="minorHAnsi"/>
        </w:rPr>
        <w:t>(identified during the workshop) that</w:t>
      </w:r>
      <w:r w:rsidR="00DD5929">
        <w:rPr>
          <w:rFonts w:ascii="Century Gothic" w:hAnsi="Century Gothic" w:cstheme="minorHAnsi"/>
        </w:rPr>
        <w:t xml:space="preserve"> was incorrectly summing total resource supply on</w:t>
      </w:r>
      <w:r w:rsidRPr="00DD5929">
        <w:rPr>
          <w:rFonts w:ascii="Century Gothic" w:hAnsi="Century Gothic" w:cstheme="minorHAnsi"/>
        </w:rPr>
        <w:t xml:space="preserve"> “Dashboard” tab</w:t>
      </w:r>
      <w:r w:rsidR="00E366A6">
        <w:rPr>
          <w:rFonts w:ascii="Century Gothic" w:hAnsi="Century Gothic" w:cstheme="minorHAnsi"/>
        </w:rPr>
        <w:t xml:space="preserve"> not including SoCal Wind</w:t>
      </w:r>
      <w:r w:rsidRPr="00DD5929">
        <w:rPr>
          <w:rFonts w:ascii="Century Gothic" w:hAnsi="Century Gothic" w:cstheme="minorHAnsi"/>
        </w:rPr>
        <w:t xml:space="preserve">. </w:t>
      </w:r>
    </w:p>
    <w:p w14:paraId="5BBC7484" w14:textId="323CE86C" w:rsidR="00DD5929" w:rsidRPr="00DD5929" w:rsidRDefault="002D7C92" w:rsidP="00DD5929">
      <w:pPr>
        <w:pStyle w:val="NormalWeb"/>
        <w:numPr>
          <w:ilvl w:val="0"/>
          <w:numId w:val="3"/>
        </w:numPr>
        <w:spacing w:after="0" w:afterAutospacing="0"/>
        <w:rPr>
          <w:rFonts w:ascii="Century Gothic" w:hAnsi="Century Gothic" w:cstheme="minorHAnsi"/>
        </w:rPr>
      </w:pPr>
      <w:r w:rsidRPr="00DD5929">
        <w:rPr>
          <w:rFonts w:ascii="Century Gothic" w:hAnsi="Century Gothic" w:cstheme="minorHAnsi"/>
        </w:rPr>
        <w:t xml:space="preserve">Corrected SERVM portfolio to reflect the portfolio used in the 2024 RA </w:t>
      </w:r>
      <w:r w:rsidR="00D61DFE">
        <w:rPr>
          <w:rFonts w:ascii="Century Gothic" w:hAnsi="Century Gothic" w:cstheme="minorHAnsi"/>
        </w:rPr>
        <w:t>LOLE</w:t>
      </w:r>
      <w:r w:rsidRPr="00DD5929">
        <w:rPr>
          <w:rFonts w:ascii="Century Gothic" w:hAnsi="Century Gothic" w:cstheme="minorHAnsi"/>
        </w:rPr>
        <w:t xml:space="preserve"> study</w:t>
      </w:r>
      <w:r w:rsidR="00D61DFE">
        <w:rPr>
          <w:rFonts w:ascii="Century Gothic" w:hAnsi="Century Gothic" w:cstheme="minorHAnsi"/>
        </w:rPr>
        <w:t xml:space="preserve">, </w:t>
      </w:r>
      <w:r w:rsidRPr="00DD5929">
        <w:rPr>
          <w:rFonts w:ascii="Century Gothic" w:hAnsi="Century Gothic" w:cstheme="minorHAnsi"/>
        </w:rPr>
        <w:t>published in February 2023.</w:t>
      </w:r>
      <w:r w:rsidR="00DD5929">
        <w:rPr>
          <w:rFonts w:ascii="Century Gothic" w:hAnsi="Century Gothic" w:cstheme="minorHAnsi"/>
        </w:rPr>
        <w:t xml:space="preserve"> </w:t>
      </w:r>
      <w:r w:rsidR="00D61DFE">
        <w:rPr>
          <w:rFonts w:ascii="Century Gothic" w:hAnsi="Century Gothic" w:cstheme="minorHAnsi"/>
        </w:rPr>
        <w:t>It was identified that the prior portfolio being used, was not correct. The new portfolio shows an increase of over 5,000 MW of batteries previously not included</w:t>
      </w:r>
      <w:r w:rsidR="00E366A6">
        <w:rPr>
          <w:rFonts w:ascii="Century Gothic" w:hAnsi="Century Gothic" w:cstheme="minorHAnsi"/>
        </w:rPr>
        <w:t xml:space="preserve"> which raises the required SOD PRM</w:t>
      </w:r>
      <w:r w:rsidR="00D61DFE">
        <w:rPr>
          <w:rFonts w:ascii="Century Gothic" w:hAnsi="Century Gothic" w:cstheme="minorHAnsi"/>
        </w:rPr>
        <w:t xml:space="preserve">. </w:t>
      </w:r>
    </w:p>
    <w:p w14:paraId="6D5212FC" w14:textId="22B406A3" w:rsidR="00DD5929" w:rsidRDefault="00DD5929" w:rsidP="00114154">
      <w:pPr>
        <w:pStyle w:val="NormalWeb"/>
        <w:numPr>
          <w:ilvl w:val="0"/>
          <w:numId w:val="3"/>
        </w:numPr>
        <w:spacing w:after="0" w:afterAutospacing="0"/>
        <w:rPr>
          <w:rFonts w:ascii="Century Gothic" w:hAnsi="Century Gothic" w:cstheme="minorHAnsi"/>
        </w:rPr>
      </w:pPr>
      <w:r w:rsidRPr="00DD5929">
        <w:rPr>
          <w:rFonts w:ascii="Century Gothic" w:hAnsi="Century Gothic" w:cstheme="minorHAnsi"/>
        </w:rPr>
        <w:t>R</w:t>
      </w:r>
      <w:r w:rsidR="002D7C92" w:rsidRPr="00DD5929">
        <w:rPr>
          <w:rFonts w:ascii="Century Gothic" w:hAnsi="Century Gothic" w:cstheme="minorHAnsi"/>
        </w:rPr>
        <w:t>evised the storage optimization</w:t>
      </w:r>
      <w:r w:rsidRPr="00DD5929">
        <w:rPr>
          <w:rFonts w:ascii="Century Gothic" w:hAnsi="Century Gothic" w:cstheme="minorHAnsi"/>
        </w:rPr>
        <w:t xml:space="preserve"> to no longer </w:t>
      </w:r>
      <w:r w:rsidR="00E366A6">
        <w:rPr>
          <w:rFonts w:ascii="Century Gothic" w:hAnsi="Century Gothic" w:cstheme="minorHAnsi"/>
        </w:rPr>
        <w:t>allocate</w:t>
      </w:r>
      <w:r w:rsidRPr="00DD5929">
        <w:rPr>
          <w:rFonts w:ascii="Century Gothic" w:hAnsi="Century Gothic" w:cstheme="minorHAnsi"/>
        </w:rPr>
        <w:t xml:space="preserve"> </w:t>
      </w:r>
      <w:r w:rsidR="00D9594D">
        <w:rPr>
          <w:rFonts w:ascii="Century Gothic" w:hAnsi="Century Gothic" w:cstheme="minorHAnsi"/>
        </w:rPr>
        <w:t>storage with a fixed 5-hour profile</w:t>
      </w:r>
      <w:r w:rsidRPr="00DD5929">
        <w:rPr>
          <w:rFonts w:ascii="Century Gothic" w:hAnsi="Century Gothic" w:cstheme="minorHAnsi"/>
        </w:rPr>
        <w:t xml:space="preserve"> (see optimization details in number 6 below)</w:t>
      </w:r>
    </w:p>
    <w:p w14:paraId="10F7709C" w14:textId="318B34E9" w:rsidR="00DD5929" w:rsidRPr="00CD29E6" w:rsidRDefault="00DD5929" w:rsidP="007B5E3D">
      <w:pPr>
        <w:pStyle w:val="NormalWeb"/>
        <w:numPr>
          <w:ilvl w:val="0"/>
          <w:numId w:val="3"/>
        </w:numPr>
        <w:spacing w:after="0" w:afterAutospacing="0"/>
        <w:rPr>
          <w:rFonts w:ascii="Century Gothic" w:hAnsi="Century Gothic" w:cstheme="minorHAnsi"/>
        </w:rPr>
      </w:pPr>
      <w:r w:rsidRPr="00CD29E6">
        <w:rPr>
          <w:rFonts w:ascii="Century Gothic" w:hAnsi="Century Gothic" w:cstheme="minorHAnsi"/>
        </w:rPr>
        <w:t xml:space="preserve">Revised how </w:t>
      </w:r>
      <w:proofErr w:type="gramStart"/>
      <w:r w:rsidR="00D9594D" w:rsidRPr="00CD29E6">
        <w:rPr>
          <w:rFonts w:ascii="Century Gothic" w:hAnsi="Century Gothic" w:cstheme="minorHAnsi"/>
        </w:rPr>
        <w:t>R</w:t>
      </w:r>
      <w:r w:rsidRPr="00CD29E6">
        <w:rPr>
          <w:rFonts w:ascii="Century Gothic" w:hAnsi="Century Gothic" w:cstheme="minorHAnsi"/>
        </w:rPr>
        <w:t xml:space="preserve">ound </w:t>
      </w:r>
      <w:r w:rsidR="00D9594D" w:rsidRPr="00CD29E6">
        <w:rPr>
          <w:rFonts w:ascii="Century Gothic" w:hAnsi="Century Gothic" w:cstheme="minorHAnsi"/>
        </w:rPr>
        <w:t>T</w:t>
      </w:r>
      <w:r w:rsidRPr="00CD29E6">
        <w:rPr>
          <w:rFonts w:ascii="Century Gothic" w:hAnsi="Century Gothic" w:cstheme="minorHAnsi"/>
        </w:rPr>
        <w:t>rip</w:t>
      </w:r>
      <w:proofErr w:type="gramEnd"/>
      <w:r w:rsidRPr="00CD29E6">
        <w:rPr>
          <w:rFonts w:ascii="Century Gothic" w:hAnsi="Century Gothic" w:cstheme="minorHAnsi"/>
        </w:rPr>
        <w:t xml:space="preserve"> </w:t>
      </w:r>
      <w:r w:rsidR="00D9594D" w:rsidRPr="00CD29E6">
        <w:rPr>
          <w:rFonts w:ascii="Century Gothic" w:hAnsi="Century Gothic" w:cstheme="minorHAnsi"/>
        </w:rPr>
        <w:t>E</w:t>
      </w:r>
      <w:r w:rsidRPr="00CD29E6">
        <w:rPr>
          <w:rFonts w:ascii="Century Gothic" w:hAnsi="Century Gothic" w:cstheme="minorHAnsi"/>
        </w:rPr>
        <w:t xml:space="preserve">fficiency </w:t>
      </w:r>
      <w:r w:rsidR="00D9594D" w:rsidRPr="00CD29E6">
        <w:rPr>
          <w:rFonts w:ascii="Century Gothic" w:hAnsi="Century Gothic" w:cstheme="minorHAnsi"/>
        </w:rPr>
        <w:t>(RTE) is a</w:t>
      </w:r>
      <w:r w:rsidRPr="00CD29E6">
        <w:rPr>
          <w:rFonts w:ascii="Century Gothic" w:hAnsi="Century Gothic" w:cstheme="minorHAnsi"/>
        </w:rPr>
        <w:t>ccounted for</w:t>
      </w:r>
      <w:r w:rsidR="00D9594D" w:rsidRPr="00CD29E6">
        <w:rPr>
          <w:rFonts w:ascii="Century Gothic" w:hAnsi="Century Gothic" w:cstheme="minorHAnsi"/>
        </w:rPr>
        <w:t xml:space="preserve">. The new tool no longer includes RTE in the </w:t>
      </w:r>
      <w:r w:rsidR="00CD29E6" w:rsidRPr="00CD29E6">
        <w:rPr>
          <w:rFonts w:ascii="Century Gothic" w:hAnsi="Century Gothic" w:cstheme="minorHAnsi"/>
        </w:rPr>
        <w:t>storage</w:t>
      </w:r>
      <w:r w:rsidR="00D9594D" w:rsidRPr="00CD29E6">
        <w:rPr>
          <w:rFonts w:ascii="Century Gothic" w:hAnsi="Century Gothic" w:cstheme="minorHAnsi"/>
        </w:rPr>
        <w:t xml:space="preserve"> MWh limits</w:t>
      </w:r>
      <w:r w:rsidR="00CD29E6">
        <w:rPr>
          <w:rFonts w:ascii="Century Gothic" w:hAnsi="Century Gothic" w:cstheme="minorHAnsi"/>
        </w:rPr>
        <w:t xml:space="preserve"> available</w:t>
      </w:r>
      <w:r w:rsidR="0032731A">
        <w:rPr>
          <w:rFonts w:ascii="Century Gothic" w:hAnsi="Century Gothic" w:cstheme="minorHAnsi"/>
        </w:rPr>
        <w:t xml:space="preserve"> on the Storage tab</w:t>
      </w:r>
      <w:r w:rsidR="00D9594D" w:rsidRPr="00CD29E6">
        <w:rPr>
          <w:rFonts w:ascii="Century Gothic" w:hAnsi="Century Gothic" w:cstheme="minorHAnsi"/>
        </w:rPr>
        <w:t xml:space="preserve">. Instead, RTE is accounted for in </w:t>
      </w:r>
      <w:r w:rsidR="00CD29E6" w:rsidRPr="00CD29E6">
        <w:rPr>
          <w:rFonts w:ascii="Century Gothic" w:hAnsi="Century Gothic" w:cstheme="minorHAnsi"/>
        </w:rPr>
        <w:t xml:space="preserve">the </w:t>
      </w:r>
      <w:r w:rsidR="00E366A6">
        <w:rPr>
          <w:rFonts w:ascii="Century Gothic" w:hAnsi="Century Gothic" w:cstheme="minorHAnsi"/>
        </w:rPr>
        <w:t xml:space="preserve">Cumulative Excess column E and </w:t>
      </w:r>
      <w:r w:rsidR="00CD29E6" w:rsidRPr="00CD29E6">
        <w:rPr>
          <w:rFonts w:ascii="Century Gothic" w:hAnsi="Century Gothic" w:cstheme="minorHAnsi"/>
        </w:rPr>
        <w:t>State of charge columns G and H on the “</w:t>
      </w:r>
      <w:proofErr w:type="spellStart"/>
      <w:r w:rsidR="00CD29E6" w:rsidRPr="00CD29E6">
        <w:rPr>
          <w:rFonts w:ascii="Century Gothic" w:hAnsi="Century Gothic" w:cstheme="minorHAnsi"/>
        </w:rPr>
        <w:t>PRM_Setting</w:t>
      </w:r>
      <w:proofErr w:type="spellEnd"/>
      <w:r w:rsidR="00CD29E6" w:rsidRPr="00CD29E6">
        <w:rPr>
          <w:rFonts w:ascii="Century Gothic" w:hAnsi="Century Gothic" w:cstheme="minorHAnsi"/>
        </w:rPr>
        <w:t xml:space="preserve">” tab. </w:t>
      </w:r>
    </w:p>
    <w:p w14:paraId="10F411C3" w14:textId="62E0B5AE" w:rsidR="002D7C92" w:rsidRPr="00DD5929" w:rsidRDefault="00DD5929" w:rsidP="002D7C92">
      <w:pPr>
        <w:pStyle w:val="NormalWeb"/>
        <w:numPr>
          <w:ilvl w:val="0"/>
          <w:numId w:val="3"/>
        </w:numPr>
        <w:spacing w:after="0" w:afterAutospacing="0"/>
        <w:rPr>
          <w:rFonts w:ascii="Century Gothic" w:hAnsi="Century Gothic" w:cstheme="minorHAnsi"/>
        </w:rPr>
      </w:pPr>
      <w:r>
        <w:rPr>
          <w:rFonts w:ascii="Century Gothic" w:hAnsi="Century Gothic" w:cstheme="minorHAnsi"/>
        </w:rPr>
        <w:t xml:space="preserve">Updated Demand Response and Pumped Storage Hydro profiles to reflect SOD Qualifying Capacity counting. </w:t>
      </w:r>
    </w:p>
    <w:p w14:paraId="41D68144" w14:textId="1487F117" w:rsidR="002D7C92" w:rsidRPr="00DD5929" w:rsidRDefault="002D7C92" w:rsidP="00BB44B0">
      <w:pPr>
        <w:pStyle w:val="NormalWeb"/>
        <w:spacing w:after="0" w:afterAutospacing="0"/>
        <w:rPr>
          <w:rFonts w:ascii="Century Gothic" w:hAnsi="Century Gothic" w:cstheme="minorHAnsi"/>
        </w:rPr>
      </w:pPr>
      <w:r w:rsidRPr="00DD5929">
        <w:rPr>
          <w:rFonts w:ascii="Century Gothic" w:hAnsi="Century Gothic" w:cstheme="minorHAnsi"/>
        </w:rPr>
        <w:t>Below is a high level overview of the process used in the updated SOD PRM tool.</w:t>
      </w:r>
    </w:p>
    <w:p w14:paraId="1FAFC012" w14:textId="3468280A" w:rsidR="00D61DFE" w:rsidRPr="00D61DFE" w:rsidRDefault="001D5B5C" w:rsidP="00D61DFE">
      <w:pPr>
        <w:pStyle w:val="ListParagraph"/>
        <w:numPr>
          <w:ilvl w:val="0"/>
          <w:numId w:val="4"/>
        </w:numPr>
        <w:spacing w:before="100" w:beforeAutospacing="1" w:after="0" w:line="240" w:lineRule="auto"/>
        <w:rPr>
          <w:rFonts w:ascii="Century Gothic" w:hAnsi="Century Gothic" w:cstheme="minorHAnsi"/>
          <w:sz w:val="24"/>
          <w:szCs w:val="24"/>
        </w:rPr>
      </w:pPr>
      <w:r w:rsidRPr="00D61DFE">
        <w:rPr>
          <w:rFonts w:ascii="Century Gothic" w:hAnsi="Century Gothic" w:cstheme="minorHAnsi"/>
          <w:sz w:val="24"/>
          <w:szCs w:val="24"/>
        </w:rPr>
        <w:t>Input 1-2 manage</w:t>
      </w:r>
      <w:r w:rsidR="00BB44B0" w:rsidRPr="00D61DFE">
        <w:rPr>
          <w:rFonts w:ascii="Century Gothic" w:hAnsi="Century Gothic" w:cstheme="minorHAnsi"/>
          <w:sz w:val="24"/>
          <w:szCs w:val="24"/>
        </w:rPr>
        <w:t>d</w:t>
      </w:r>
      <w:r w:rsidRPr="00D61DFE">
        <w:rPr>
          <w:rFonts w:ascii="Century Gothic" w:hAnsi="Century Gothic" w:cstheme="minorHAnsi"/>
          <w:sz w:val="24"/>
          <w:szCs w:val="24"/>
        </w:rPr>
        <w:t xml:space="preserve"> load.</w:t>
      </w:r>
    </w:p>
    <w:p w14:paraId="0A7249BF" w14:textId="447990F5" w:rsidR="00D61DFE" w:rsidRDefault="001D5B5C" w:rsidP="00BB44B0">
      <w:pPr>
        <w:pStyle w:val="ListParagraph"/>
        <w:numPr>
          <w:ilvl w:val="0"/>
          <w:numId w:val="4"/>
        </w:numPr>
        <w:spacing w:before="100" w:beforeAutospacing="1" w:after="0" w:line="240" w:lineRule="auto"/>
        <w:rPr>
          <w:rFonts w:ascii="Century Gothic" w:hAnsi="Century Gothic" w:cstheme="minorHAnsi"/>
          <w:sz w:val="24"/>
          <w:szCs w:val="24"/>
        </w:rPr>
      </w:pPr>
      <w:r w:rsidRPr="00D61DFE">
        <w:rPr>
          <w:rFonts w:ascii="Century Gothic" w:hAnsi="Century Gothic" w:cstheme="minorHAnsi"/>
          <w:sz w:val="24"/>
          <w:szCs w:val="24"/>
        </w:rPr>
        <w:t xml:space="preserve">Obtain the storage values from SERVM. In the storage tab, calculate the energy using this formula: nameplate MW * duration = 8035.54 * 4 = 32,138 MWh. </w:t>
      </w:r>
    </w:p>
    <w:p w14:paraId="6C249F31" w14:textId="681918FD" w:rsidR="00D61DFE" w:rsidRDefault="001D5B5C" w:rsidP="00BB44B0">
      <w:pPr>
        <w:pStyle w:val="ListParagraph"/>
        <w:numPr>
          <w:ilvl w:val="0"/>
          <w:numId w:val="4"/>
        </w:numPr>
        <w:spacing w:before="100" w:beforeAutospacing="1" w:after="0" w:line="240" w:lineRule="auto"/>
        <w:rPr>
          <w:rFonts w:ascii="Century Gothic" w:hAnsi="Century Gothic" w:cstheme="minorHAnsi"/>
          <w:sz w:val="24"/>
          <w:szCs w:val="24"/>
        </w:rPr>
      </w:pPr>
      <w:r w:rsidRPr="00D61DFE">
        <w:rPr>
          <w:rFonts w:ascii="Century Gothic" w:hAnsi="Century Gothic" w:cstheme="minorHAnsi"/>
          <w:sz w:val="24"/>
          <w:szCs w:val="24"/>
        </w:rPr>
        <w:t xml:space="preserve"> The Sep_profiles tab has the NQC values by unit category and the profile for</w:t>
      </w:r>
      <w:r w:rsidR="00BB44B0" w:rsidRPr="00D61DFE">
        <w:rPr>
          <w:rFonts w:ascii="Century Gothic" w:hAnsi="Century Gothic"/>
        </w:rPr>
        <w:t xml:space="preserve"> </w:t>
      </w:r>
      <w:r w:rsidR="00BB44B0" w:rsidRPr="00D61DFE">
        <w:rPr>
          <w:rFonts w:ascii="Century Gothic" w:hAnsi="Century Gothic" w:cstheme="minorHAnsi"/>
          <w:sz w:val="24"/>
          <w:szCs w:val="24"/>
        </w:rPr>
        <w:t>each resource type</w:t>
      </w:r>
      <w:r w:rsidRPr="00D61DFE">
        <w:rPr>
          <w:rFonts w:ascii="Century Gothic" w:hAnsi="Century Gothic" w:cstheme="minorHAnsi"/>
          <w:sz w:val="24"/>
          <w:szCs w:val="24"/>
        </w:rPr>
        <w:t xml:space="preserve">, with solar and wind profiles based on the exceedance values. The PSH and DR shapes and counting are based on RA rules. The import is capped at 4000MW across 24 hours. </w:t>
      </w:r>
    </w:p>
    <w:p w14:paraId="24588558" w14:textId="25E07F93" w:rsidR="00D61DFE" w:rsidRDefault="001D5B5C" w:rsidP="00BB44B0">
      <w:pPr>
        <w:pStyle w:val="ListParagraph"/>
        <w:numPr>
          <w:ilvl w:val="0"/>
          <w:numId w:val="4"/>
        </w:numPr>
        <w:spacing w:before="100" w:beforeAutospacing="1" w:after="0" w:line="240" w:lineRule="auto"/>
        <w:rPr>
          <w:rFonts w:ascii="Century Gothic" w:hAnsi="Century Gothic" w:cstheme="minorHAnsi"/>
          <w:sz w:val="24"/>
          <w:szCs w:val="24"/>
        </w:rPr>
      </w:pPr>
      <w:r w:rsidRPr="00D61DFE">
        <w:rPr>
          <w:rFonts w:ascii="Century Gothic" w:hAnsi="Century Gothic" w:cstheme="minorHAnsi"/>
          <w:sz w:val="24"/>
          <w:szCs w:val="24"/>
        </w:rPr>
        <w:t xml:space="preserve">The final output tab calculates the MW by hour based on the profiles by unit category. </w:t>
      </w:r>
    </w:p>
    <w:p w14:paraId="11BC3678" w14:textId="308ADFD4" w:rsidR="00D61DFE" w:rsidRDefault="001D5B5C" w:rsidP="00BB44B0">
      <w:pPr>
        <w:pStyle w:val="ListParagraph"/>
        <w:numPr>
          <w:ilvl w:val="0"/>
          <w:numId w:val="4"/>
        </w:numPr>
        <w:spacing w:before="100" w:beforeAutospacing="1" w:after="0" w:line="240" w:lineRule="auto"/>
        <w:rPr>
          <w:rFonts w:ascii="Century Gothic" w:hAnsi="Century Gothic" w:cstheme="minorHAnsi"/>
          <w:sz w:val="24"/>
          <w:szCs w:val="24"/>
        </w:rPr>
      </w:pPr>
      <w:r w:rsidRPr="00D61DFE">
        <w:rPr>
          <w:rFonts w:ascii="Century Gothic" w:hAnsi="Century Gothic" w:cstheme="minorHAnsi"/>
          <w:sz w:val="24"/>
          <w:szCs w:val="24"/>
        </w:rPr>
        <w:t xml:space="preserve">The Dashboard tab reflects the MW values of each unit category as well as managed load and supply with and without storage. </w:t>
      </w:r>
    </w:p>
    <w:p w14:paraId="59FF6EE2" w14:textId="04183359" w:rsidR="00E366A6" w:rsidRPr="00E366A6" w:rsidRDefault="001D5B5C" w:rsidP="00E366A6">
      <w:pPr>
        <w:pStyle w:val="ListParagraph"/>
        <w:numPr>
          <w:ilvl w:val="0"/>
          <w:numId w:val="4"/>
        </w:numPr>
        <w:spacing w:before="100" w:beforeAutospacing="1" w:after="0" w:line="240" w:lineRule="auto"/>
        <w:rPr>
          <w:rFonts w:ascii="Century Gothic" w:hAnsi="Century Gothic" w:cstheme="minorHAnsi"/>
          <w:sz w:val="24"/>
          <w:szCs w:val="24"/>
        </w:rPr>
      </w:pPr>
      <w:r w:rsidRPr="00D61DFE">
        <w:rPr>
          <w:rFonts w:ascii="Century Gothic" w:hAnsi="Century Gothic" w:cstheme="minorHAnsi"/>
          <w:sz w:val="24"/>
          <w:szCs w:val="24"/>
        </w:rPr>
        <w:t xml:space="preserve">The </w:t>
      </w:r>
      <w:proofErr w:type="spellStart"/>
      <w:r w:rsidRPr="00D61DFE">
        <w:rPr>
          <w:rFonts w:ascii="Century Gothic" w:hAnsi="Century Gothic" w:cstheme="minorHAnsi"/>
          <w:sz w:val="24"/>
          <w:szCs w:val="24"/>
        </w:rPr>
        <w:t>PRM_setting</w:t>
      </w:r>
      <w:proofErr w:type="spellEnd"/>
      <w:r w:rsidRPr="00D61DFE">
        <w:rPr>
          <w:rFonts w:ascii="Century Gothic" w:hAnsi="Century Gothic" w:cstheme="minorHAnsi"/>
          <w:sz w:val="24"/>
          <w:szCs w:val="24"/>
        </w:rPr>
        <w:t xml:space="preserve"> tab calculates the PRM using a solver by looking for the </w:t>
      </w:r>
      <w:r w:rsidRPr="00E366A6">
        <w:rPr>
          <w:rFonts w:ascii="Century Gothic" w:hAnsi="Century Gothic" w:cstheme="minorHAnsi"/>
          <w:sz w:val="24"/>
          <w:szCs w:val="24"/>
        </w:rPr>
        <w:t>minimum PRM across 24 hours without storage, then optimizing by adding storage to th</w:t>
      </w:r>
      <w:r w:rsidR="00E366A6" w:rsidRPr="00E366A6">
        <w:rPr>
          <w:rFonts w:ascii="Century Gothic" w:hAnsi="Century Gothic" w:cstheme="minorHAnsi"/>
          <w:sz w:val="24"/>
          <w:szCs w:val="24"/>
        </w:rPr>
        <w:t>e minimum required</w:t>
      </w:r>
      <w:r w:rsidRPr="00E366A6">
        <w:rPr>
          <w:rFonts w:ascii="Century Gothic" w:hAnsi="Century Gothic" w:cstheme="minorHAnsi"/>
          <w:sz w:val="24"/>
          <w:szCs w:val="24"/>
        </w:rPr>
        <w:t xml:space="preserve"> PRM while not allocating more than </w:t>
      </w:r>
      <w:r w:rsidR="00E366A6" w:rsidRPr="00E366A6">
        <w:rPr>
          <w:rFonts w:ascii="Century Gothic" w:hAnsi="Century Gothic" w:cstheme="minorHAnsi"/>
          <w:sz w:val="24"/>
          <w:szCs w:val="24"/>
        </w:rPr>
        <w:t>full battery MW capacity</w:t>
      </w:r>
      <w:r w:rsidRPr="00E366A6">
        <w:rPr>
          <w:rFonts w:ascii="Century Gothic" w:hAnsi="Century Gothic" w:cstheme="minorHAnsi"/>
          <w:sz w:val="24"/>
          <w:szCs w:val="24"/>
        </w:rPr>
        <w:t xml:space="preserve"> </w:t>
      </w:r>
      <w:proofErr w:type="gramStart"/>
      <w:r w:rsidRPr="00E366A6">
        <w:rPr>
          <w:rFonts w:ascii="Century Gothic" w:hAnsi="Century Gothic" w:cstheme="minorHAnsi"/>
          <w:sz w:val="24"/>
          <w:szCs w:val="24"/>
        </w:rPr>
        <w:t>in a given</w:t>
      </w:r>
      <w:proofErr w:type="gramEnd"/>
      <w:r w:rsidRPr="00E366A6">
        <w:rPr>
          <w:rFonts w:ascii="Century Gothic" w:hAnsi="Century Gothic" w:cstheme="minorHAnsi"/>
          <w:sz w:val="24"/>
          <w:szCs w:val="24"/>
        </w:rPr>
        <w:t xml:space="preserve"> hour and ensuring the total allocation does not exceed </w:t>
      </w:r>
      <w:r w:rsidR="00E366A6" w:rsidRPr="00E366A6">
        <w:rPr>
          <w:rFonts w:ascii="Century Gothic" w:hAnsi="Century Gothic" w:cstheme="minorHAnsi"/>
          <w:sz w:val="24"/>
          <w:szCs w:val="24"/>
        </w:rPr>
        <w:t>total energy MWh,</w:t>
      </w:r>
      <w:r w:rsidRPr="00E366A6">
        <w:rPr>
          <w:rFonts w:ascii="Century Gothic" w:hAnsi="Century Gothic" w:cstheme="minorHAnsi"/>
          <w:sz w:val="24"/>
          <w:szCs w:val="24"/>
        </w:rPr>
        <w:t xml:space="preserve"> also making sure there is enough energy to charge the batteries.</w:t>
      </w:r>
      <w:r w:rsidR="00E366A6" w:rsidRPr="00E366A6">
        <w:rPr>
          <w:rFonts w:ascii="Century Gothic" w:hAnsi="Century Gothic" w:cstheme="minorHAnsi"/>
          <w:sz w:val="24"/>
          <w:szCs w:val="24"/>
        </w:rPr>
        <w:t xml:space="preserve"> </w:t>
      </w:r>
      <w:r w:rsidR="00E366A6" w:rsidRPr="00E366A6">
        <w:rPr>
          <w:rFonts w:ascii="Century Gothic" w:hAnsi="Century Gothic" w:cs="Segoe UI"/>
          <w:sz w:val="24"/>
          <w:szCs w:val="24"/>
        </w:rPr>
        <w:t xml:space="preserve">In the old tool, battery capacity was calculated by multiplying the duration (in hours), and efficiency, then </w:t>
      </w:r>
      <w:r w:rsidR="00E366A6" w:rsidRPr="00E366A6">
        <w:rPr>
          <w:rFonts w:ascii="Century Gothic" w:hAnsi="Century Gothic" w:cs="Segoe UI"/>
          <w:sz w:val="24"/>
          <w:szCs w:val="24"/>
        </w:rPr>
        <w:lastRenderedPageBreak/>
        <w:t>dividing the result by 5</w:t>
      </w:r>
      <w:r w:rsidR="00E366A6" w:rsidRPr="00E366A6">
        <w:rPr>
          <w:rFonts w:ascii="Century Gothic" w:hAnsi="Century Gothic" w:cs="Segoe UI"/>
          <w:sz w:val="24"/>
          <w:szCs w:val="24"/>
        </w:rPr>
        <w:t xml:space="preserve"> hours into a fixed shape</w:t>
      </w:r>
      <w:r w:rsidR="00E366A6" w:rsidRPr="00E366A6">
        <w:rPr>
          <w:rFonts w:ascii="Century Gothic" w:hAnsi="Century Gothic" w:cs="Segoe UI"/>
          <w:sz w:val="24"/>
          <w:szCs w:val="24"/>
        </w:rPr>
        <w:t>. This number was then allocated to batteries across th</w:t>
      </w:r>
      <w:r w:rsidR="00E366A6" w:rsidRPr="00E366A6">
        <w:rPr>
          <w:rFonts w:ascii="Century Gothic" w:hAnsi="Century Gothic" w:cs="Segoe UI"/>
          <w:sz w:val="24"/>
          <w:szCs w:val="24"/>
        </w:rPr>
        <w:t>e hours of shortage in capacity</w:t>
      </w:r>
      <w:r w:rsidR="00E366A6" w:rsidRPr="00E366A6">
        <w:rPr>
          <w:rFonts w:ascii="Century Gothic" w:hAnsi="Century Gothic" w:cs="Segoe UI"/>
          <w:sz w:val="24"/>
          <w:szCs w:val="24"/>
        </w:rPr>
        <w:t xml:space="preserve">. </w:t>
      </w:r>
    </w:p>
    <w:p w14:paraId="408E4B4E" w14:textId="77777777" w:rsidR="00E366A6" w:rsidRPr="00E366A6" w:rsidRDefault="00E366A6" w:rsidP="00E366A6">
      <w:pPr>
        <w:spacing w:before="100" w:beforeAutospacing="1" w:after="0" w:line="240" w:lineRule="auto"/>
        <w:rPr>
          <w:rFonts w:ascii="Century Gothic" w:hAnsi="Century Gothic" w:cstheme="minorHAnsi"/>
          <w:sz w:val="24"/>
          <w:szCs w:val="24"/>
        </w:rPr>
      </w:pPr>
    </w:p>
    <w:sectPr w:rsidR="00E366A6" w:rsidRPr="00E36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0B2"/>
    <w:multiLevelType w:val="hybridMultilevel"/>
    <w:tmpl w:val="184ED22A"/>
    <w:lvl w:ilvl="0" w:tplc="24A64A06">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80936"/>
    <w:multiLevelType w:val="multilevel"/>
    <w:tmpl w:val="22928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1C109F"/>
    <w:multiLevelType w:val="multilevel"/>
    <w:tmpl w:val="C3D0B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290F6F"/>
    <w:multiLevelType w:val="hybridMultilevel"/>
    <w:tmpl w:val="C7AC9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081010">
    <w:abstractNumId w:val="2"/>
  </w:num>
  <w:num w:numId="2" w16cid:durableId="741637062">
    <w:abstractNumId w:val="1"/>
  </w:num>
  <w:num w:numId="3" w16cid:durableId="1599025331">
    <w:abstractNumId w:val="0"/>
  </w:num>
  <w:num w:numId="4" w16cid:durableId="1747919522">
    <w:abstractNumId w:val="3"/>
  </w:num>
  <w:num w:numId="5" w16cid:durableId="61906671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33"/>
    <w:rsid w:val="000F7A09"/>
    <w:rsid w:val="001362A0"/>
    <w:rsid w:val="001D5B5C"/>
    <w:rsid w:val="002D7C92"/>
    <w:rsid w:val="0032731A"/>
    <w:rsid w:val="005A6969"/>
    <w:rsid w:val="00693028"/>
    <w:rsid w:val="00907E33"/>
    <w:rsid w:val="00911591"/>
    <w:rsid w:val="00BB44B0"/>
    <w:rsid w:val="00CD29E6"/>
    <w:rsid w:val="00D61DFE"/>
    <w:rsid w:val="00D9594D"/>
    <w:rsid w:val="00DD5929"/>
    <w:rsid w:val="00DE62DA"/>
    <w:rsid w:val="00DF3057"/>
    <w:rsid w:val="00E366A6"/>
    <w:rsid w:val="00EA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6F52"/>
  <w15:chartTrackingRefBased/>
  <w15:docId w15:val="{7A5F1741-0D2E-43C4-A17E-C67E10E2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44B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61DFE"/>
    <w:pPr>
      <w:ind w:left="720"/>
      <w:contextualSpacing/>
    </w:pPr>
  </w:style>
  <w:style w:type="character" w:styleId="Hyperlink">
    <w:name w:val="Hyperlink"/>
    <w:basedOn w:val="DefaultParagraphFont"/>
    <w:uiPriority w:val="99"/>
    <w:semiHidden/>
    <w:unhideWhenUsed/>
    <w:rsid w:val="00E366A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02452">
      <w:bodyDiv w:val="1"/>
      <w:marLeft w:val="0"/>
      <w:marRight w:val="0"/>
      <w:marTop w:val="0"/>
      <w:marBottom w:val="0"/>
      <w:divBdr>
        <w:top w:val="none" w:sz="0" w:space="0" w:color="auto"/>
        <w:left w:val="none" w:sz="0" w:space="0" w:color="auto"/>
        <w:bottom w:val="none" w:sz="0" w:space="0" w:color="auto"/>
        <w:right w:val="none" w:sz="0" w:space="0" w:color="auto"/>
      </w:divBdr>
    </w:div>
    <w:div w:id="1255436839">
      <w:bodyDiv w:val="1"/>
      <w:marLeft w:val="0"/>
      <w:marRight w:val="0"/>
      <w:marTop w:val="0"/>
      <w:marBottom w:val="0"/>
      <w:divBdr>
        <w:top w:val="none" w:sz="0" w:space="0" w:color="auto"/>
        <w:left w:val="none" w:sz="0" w:space="0" w:color="auto"/>
        <w:bottom w:val="none" w:sz="0" w:space="0" w:color="auto"/>
        <w:right w:val="none" w:sz="0" w:space="0" w:color="auto"/>
      </w:divBdr>
      <w:divsChild>
        <w:div w:id="2005935265">
          <w:marLeft w:val="0"/>
          <w:marRight w:val="0"/>
          <w:marTop w:val="0"/>
          <w:marBottom w:val="0"/>
          <w:divBdr>
            <w:top w:val="none" w:sz="0" w:space="0" w:color="auto"/>
            <w:left w:val="none" w:sz="0" w:space="0" w:color="auto"/>
            <w:bottom w:val="none" w:sz="0" w:space="0" w:color="auto"/>
            <w:right w:val="none" w:sz="0" w:space="0" w:color="auto"/>
          </w:divBdr>
          <w:divsChild>
            <w:div w:id="2108036107">
              <w:marLeft w:val="0"/>
              <w:marRight w:val="0"/>
              <w:marTop w:val="0"/>
              <w:marBottom w:val="0"/>
              <w:divBdr>
                <w:top w:val="none" w:sz="0" w:space="0" w:color="auto"/>
                <w:left w:val="none" w:sz="0" w:space="0" w:color="auto"/>
                <w:bottom w:val="none" w:sz="0" w:space="0" w:color="auto"/>
                <w:right w:val="none" w:sz="0" w:space="0" w:color="auto"/>
              </w:divBdr>
              <w:divsChild>
                <w:div w:id="14859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1569">
      <w:bodyDiv w:val="1"/>
      <w:marLeft w:val="0"/>
      <w:marRight w:val="0"/>
      <w:marTop w:val="0"/>
      <w:marBottom w:val="0"/>
      <w:divBdr>
        <w:top w:val="none" w:sz="0" w:space="0" w:color="auto"/>
        <w:left w:val="none" w:sz="0" w:space="0" w:color="auto"/>
        <w:bottom w:val="none" w:sz="0" w:space="0" w:color="auto"/>
        <w:right w:val="none" w:sz="0" w:space="0" w:color="auto"/>
      </w:divBdr>
    </w:div>
    <w:div w:id="1898396676">
      <w:bodyDiv w:val="1"/>
      <w:marLeft w:val="0"/>
      <w:marRight w:val="0"/>
      <w:marTop w:val="0"/>
      <w:marBottom w:val="0"/>
      <w:divBdr>
        <w:top w:val="none" w:sz="0" w:space="0" w:color="auto"/>
        <w:left w:val="none" w:sz="0" w:space="0" w:color="auto"/>
        <w:bottom w:val="none" w:sz="0" w:space="0" w:color="auto"/>
        <w:right w:val="none" w:sz="0" w:space="0" w:color="auto"/>
      </w:divBdr>
    </w:div>
    <w:div w:id="1936749429">
      <w:bodyDiv w:val="1"/>
      <w:marLeft w:val="0"/>
      <w:marRight w:val="0"/>
      <w:marTop w:val="0"/>
      <w:marBottom w:val="0"/>
      <w:divBdr>
        <w:top w:val="none" w:sz="0" w:space="0" w:color="auto"/>
        <w:left w:val="none" w:sz="0" w:space="0" w:color="auto"/>
        <w:bottom w:val="none" w:sz="0" w:space="0" w:color="auto"/>
        <w:right w:val="none" w:sz="0" w:space="0" w:color="auto"/>
      </w:divBdr>
    </w:div>
    <w:div w:id="205927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2C8BED6CF3548BF8333AE401CD8C8" ma:contentTypeVersion="11" ma:contentTypeDescription="Create a new document." ma:contentTypeScope="" ma:versionID="5bdf5fb0dd3d0c6c9edda98ef543e61e">
  <xsd:schema xmlns:xsd="http://www.w3.org/2001/XMLSchema" xmlns:xs="http://www.w3.org/2001/XMLSchema" xmlns:p="http://schemas.microsoft.com/office/2006/metadata/properties" xmlns:ns3="b68f4fe1-3a55-4bcc-9c2a-17f3e71cc75b" xmlns:ns4="939e3009-1176-41fd-a24b-ed27b0027fde" targetNamespace="http://schemas.microsoft.com/office/2006/metadata/properties" ma:root="true" ma:fieldsID="fbebdcd6fc215852d046b83b1e490148" ns3:_="" ns4:_="">
    <xsd:import namespace="b68f4fe1-3a55-4bcc-9c2a-17f3e71cc75b"/>
    <xsd:import namespace="939e3009-1176-41fd-a24b-ed27b0027f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f4fe1-3a55-4bcc-9c2a-17f3e71cc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9e3009-1176-41fd-a24b-ed27b0027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68f4fe1-3a55-4bcc-9c2a-17f3e71cc75b" xsi:nil="true"/>
  </documentManagement>
</p:properties>
</file>

<file path=customXml/itemProps1.xml><?xml version="1.0" encoding="utf-8"?>
<ds:datastoreItem xmlns:ds="http://schemas.openxmlformats.org/officeDocument/2006/customXml" ds:itemID="{65ACDD27-EB88-44C6-873F-A267E3907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f4fe1-3a55-4bcc-9c2a-17f3e71cc75b"/>
    <ds:schemaRef ds:uri="939e3009-1176-41fd-a24b-ed27b0027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A0F3E-9AFB-497B-B513-6CEEF6CBD2BA}">
  <ds:schemaRefs>
    <ds:schemaRef ds:uri="http://schemas.microsoft.com/sharepoint/v3/contenttype/forms"/>
  </ds:schemaRefs>
</ds:datastoreItem>
</file>

<file path=customXml/itemProps3.xml><?xml version="1.0" encoding="utf-8"?>
<ds:datastoreItem xmlns:ds="http://schemas.openxmlformats.org/officeDocument/2006/customXml" ds:itemID="{8A112489-CBA9-49E1-A9EA-A5E71BEE78E8}">
  <ds:schemaRef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 ds:uri="939e3009-1176-41fd-a24b-ed27b0027fde"/>
    <ds:schemaRef ds:uri="b68f4fe1-3a55-4bcc-9c2a-17f3e71cc75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Fellahi, Mounir</dc:creator>
  <cp:keywords/>
  <dc:description/>
  <cp:lastModifiedBy>Brooks, Donald J.</cp:lastModifiedBy>
  <cp:revision>2</cp:revision>
  <dcterms:created xsi:type="dcterms:W3CDTF">2023-11-17T18:44:00Z</dcterms:created>
  <dcterms:modified xsi:type="dcterms:W3CDTF">2023-11-17T18:44:00Z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0x0101006D32C8BED6CF3548BF8333AE401CD8C8</vt:lpwstr>
  </property>
</Properties>
</file>