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657"/>
        <w:gridCol w:w="993"/>
        <w:gridCol w:w="3050"/>
        <w:gridCol w:w="2968"/>
      </w:tblGrid>
      <w:tr w:rsidR="00FE2D96" w:rsidRPr="002015E9" w14:paraId="6E9AAD00" w14:textId="77777777" w:rsidTr="003A4EC9">
        <w:tc>
          <w:tcPr>
            <w:tcW w:w="21600" w:type="dxa"/>
            <w:gridSpan w:val="5"/>
            <w:vAlign w:val="center"/>
          </w:tcPr>
          <w:p w14:paraId="1A7DFE8A" w14:textId="77777777" w:rsidR="00FE2D96" w:rsidRPr="002015E9" w:rsidRDefault="00FE2D96" w:rsidP="005A050F">
            <w:pPr>
              <w:jc w:val="cente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kern w:val="2"/>
                <w:sz w:val="26"/>
                <w:szCs w:val="26"/>
              </w:rPr>
              <w:t>Response to Recommendations (RTR) in Impact, Process, and Market Assessment Studies</w:t>
            </w:r>
          </w:p>
        </w:tc>
      </w:tr>
      <w:tr w:rsidR="00FE2D96" w:rsidRPr="002015E9" w14:paraId="0CCCB420" w14:textId="77777777" w:rsidTr="00CC73E9">
        <w:tc>
          <w:tcPr>
            <w:tcW w:w="1932" w:type="dxa"/>
            <w:vAlign w:val="center"/>
          </w:tcPr>
          <w:p w14:paraId="3EEBD408" w14:textId="77777777" w:rsidR="00FE2D96" w:rsidRPr="002015E9" w:rsidRDefault="00FE2D96" w:rsidP="005A050F">
            <w:pPr>
              <w:rPr>
                <w:rFonts w:ascii="Calibri" w:eastAsia="Times New Roman" w:hAnsi="Calibri" w:cs="Times New Roman"/>
                <w:b/>
                <w:bCs/>
                <w:color w:val="000000"/>
                <w:kern w:val="2"/>
                <w:sz w:val="26"/>
                <w:szCs w:val="26"/>
              </w:rPr>
            </w:pPr>
          </w:p>
        </w:tc>
        <w:tc>
          <w:tcPr>
            <w:tcW w:w="12657" w:type="dxa"/>
            <w:vAlign w:val="center"/>
          </w:tcPr>
          <w:p w14:paraId="78321AA2" w14:textId="77777777" w:rsidR="00FE2D96" w:rsidRPr="002015E9" w:rsidRDefault="00FE2D96" w:rsidP="005A050F">
            <w:pPr>
              <w:rPr>
                <w:rFonts w:ascii="Calibri" w:eastAsia="Times New Roman" w:hAnsi="Calibri" w:cs="Times New Roman"/>
                <w:kern w:val="2"/>
                <w:sz w:val="26"/>
                <w:szCs w:val="26"/>
              </w:rPr>
            </w:pPr>
          </w:p>
        </w:tc>
        <w:tc>
          <w:tcPr>
            <w:tcW w:w="993" w:type="dxa"/>
            <w:vAlign w:val="center"/>
          </w:tcPr>
          <w:p w14:paraId="3534AFFD" w14:textId="77777777" w:rsidR="00FE2D96" w:rsidRPr="002015E9" w:rsidRDefault="00FE2D96" w:rsidP="005A050F">
            <w:pPr>
              <w:rPr>
                <w:rFonts w:ascii="Calibri" w:eastAsia="Times New Roman" w:hAnsi="Calibri" w:cs="Times New Roman"/>
                <w:kern w:val="2"/>
                <w:sz w:val="26"/>
                <w:szCs w:val="26"/>
              </w:rPr>
            </w:pPr>
          </w:p>
        </w:tc>
        <w:tc>
          <w:tcPr>
            <w:tcW w:w="3050" w:type="dxa"/>
            <w:vAlign w:val="center"/>
          </w:tcPr>
          <w:p w14:paraId="41504F8E" w14:textId="77777777" w:rsidR="00FE2D96" w:rsidRPr="002015E9" w:rsidRDefault="00FE2D96" w:rsidP="005A050F">
            <w:pPr>
              <w:rPr>
                <w:rFonts w:ascii="Calibri" w:eastAsia="Times New Roman" w:hAnsi="Calibri" w:cs="Times New Roman"/>
                <w:kern w:val="2"/>
                <w:sz w:val="26"/>
                <w:szCs w:val="26"/>
              </w:rPr>
            </w:pPr>
          </w:p>
        </w:tc>
        <w:tc>
          <w:tcPr>
            <w:tcW w:w="2968" w:type="dxa"/>
            <w:vAlign w:val="center"/>
          </w:tcPr>
          <w:p w14:paraId="4108E1D6" w14:textId="77777777" w:rsidR="00FE2D96" w:rsidRPr="002015E9" w:rsidRDefault="00FE2D96" w:rsidP="005A050F">
            <w:pPr>
              <w:rPr>
                <w:rFonts w:ascii="Calibri" w:eastAsia="Times New Roman" w:hAnsi="Calibri" w:cs="Times New Roman"/>
                <w:kern w:val="2"/>
                <w:sz w:val="26"/>
                <w:szCs w:val="26"/>
              </w:rPr>
            </w:pPr>
          </w:p>
        </w:tc>
      </w:tr>
      <w:tr w:rsidR="009F5073" w:rsidRPr="002015E9" w14:paraId="3D1F722B" w14:textId="77777777" w:rsidTr="00CC73E9">
        <w:trPr>
          <w:gridAfter w:val="3"/>
          <w:wAfter w:w="7011" w:type="dxa"/>
        </w:trPr>
        <w:tc>
          <w:tcPr>
            <w:tcW w:w="1932" w:type="dxa"/>
            <w:vAlign w:val="center"/>
          </w:tcPr>
          <w:p w14:paraId="2426D9E3" w14:textId="77777777" w:rsidR="009F5073" w:rsidRPr="002015E9" w:rsidRDefault="009F5073" w:rsidP="005A050F">
            <w:pP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sz w:val="26"/>
                <w:szCs w:val="26"/>
              </w:rPr>
              <w:t xml:space="preserve">Study Title: </w:t>
            </w:r>
          </w:p>
        </w:tc>
        <w:tc>
          <w:tcPr>
            <w:tcW w:w="12657" w:type="dxa"/>
          </w:tcPr>
          <w:p w14:paraId="01819E07" w14:textId="21F61B45" w:rsidR="009F5073" w:rsidRPr="00F05473" w:rsidRDefault="00F05473" w:rsidP="005A050F">
            <w:pPr>
              <w:rPr>
                <w:rFonts w:ascii="Calibri" w:eastAsia="Times New Roman" w:hAnsi="Calibri" w:cs="Times New Roman"/>
                <w:bCs/>
                <w:sz w:val="26"/>
                <w:szCs w:val="26"/>
              </w:rPr>
            </w:pPr>
            <w:r w:rsidRPr="00F05473">
              <w:rPr>
                <w:rFonts w:ascii="Calibri" w:eastAsia="Times New Roman" w:hAnsi="Calibri" w:cs="Times New Roman"/>
                <w:bCs/>
                <w:sz w:val="26"/>
                <w:szCs w:val="26"/>
              </w:rPr>
              <w:t>Process Evaluation of the Disadvantaged Communities Green Tariff and Community Solar Green Tariff Programs</w:t>
            </w:r>
          </w:p>
        </w:tc>
      </w:tr>
      <w:tr w:rsidR="00F05473" w:rsidRPr="002015E9" w14:paraId="55A5D619" w14:textId="77777777" w:rsidTr="00CC73E9">
        <w:trPr>
          <w:gridAfter w:val="3"/>
          <w:wAfter w:w="7011" w:type="dxa"/>
          <w:trHeight w:val="74"/>
        </w:trPr>
        <w:tc>
          <w:tcPr>
            <w:tcW w:w="1932" w:type="dxa"/>
            <w:vAlign w:val="center"/>
          </w:tcPr>
          <w:p w14:paraId="7A6BBE00" w14:textId="77777777" w:rsidR="00F05473" w:rsidRPr="002015E9" w:rsidRDefault="00F05473" w:rsidP="00F05473">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Program: </w:t>
            </w:r>
          </w:p>
        </w:tc>
        <w:tc>
          <w:tcPr>
            <w:tcW w:w="12657" w:type="dxa"/>
          </w:tcPr>
          <w:p w14:paraId="1264F2CD" w14:textId="0EA82E92" w:rsidR="00F05473" w:rsidRPr="00F05473" w:rsidRDefault="00F05473" w:rsidP="00F05473">
            <w:pPr>
              <w:rPr>
                <w:rFonts w:ascii="Calibri" w:eastAsia="Times New Roman" w:hAnsi="Calibri" w:cs="Times New Roman"/>
                <w:bCs/>
                <w:color w:val="000000"/>
                <w:kern w:val="2"/>
                <w:sz w:val="26"/>
                <w:szCs w:val="26"/>
              </w:rPr>
            </w:pPr>
            <w:r w:rsidRPr="00F05473">
              <w:rPr>
                <w:rFonts w:ascii="Calibri" w:eastAsia="Times New Roman" w:hAnsi="Calibri" w:cs="Times New Roman"/>
                <w:bCs/>
                <w:sz w:val="26"/>
                <w:szCs w:val="26"/>
              </w:rPr>
              <w:t xml:space="preserve">Disadvantaged Communities Green Tariff and Community Solar Green Tariff </w:t>
            </w:r>
          </w:p>
        </w:tc>
      </w:tr>
      <w:tr w:rsidR="009F5073" w:rsidRPr="002015E9" w14:paraId="25639FD8" w14:textId="77777777" w:rsidTr="00CC73E9">
        <w:trPr>
          <w:gridAfter w:val="3"/>
          <w:wAfter w:w="7011" w:type="dxa"/>
        </w:trPr>
        <w:tc>
          <w:tcPr>
            <w:tcW w:w="1932" w:type="dxa"/>
            <w:vAlign w:val="center"/>
          </w:tcPr>
          <w:p w14:paraId="561366A8"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Author: </w:t>
            </w:r>
          </w:p>
        </w:tc>
        <w:tc>
          <w:tcPr>
            <w:tcW w:w="12657" w:type="dxa"/>
          </w:tcPr>
          <w:p w14:paraId="4156123F" w14:textId="4B293F4C" w:rsidR="009F5073" w:rsidRPr="002015E9" w:rsidRDefault="00F05473" w:rsidP="005A050F">
            <w:pPr>
              <w:rPr>
                <w:rFonts w:ascii="Calibri" w:eastAsia="Times New Roman" w:hAnsi="Calibri" w:cs="Times New Roman"/>
                <w:b/>
                <w:bCs/>
                <w:color w:val="000000"/>
                <w:kern w:val="2"/>
                <w:sz w:val="26"/>
                <w:szCs w:val="26"/>
              </w:rPr>
            </w:pPr>
            <w:r>
              <w:rPr>
                <w:rFonts w:ascii="Calibri" w:eastAsia="Times New Roman" w:hAnsi="Calibri" w:cs="Times New Roman"/>
                <w:color w:val="000000"/>
                <w:sz w:val="26"/>
                <w:szCs w:val="26"/>
              </w:rPr>
              <w:t>Evergreen Economics and Brightline</w:t>
            </w:r>
          </w:p>
        </w:tc>
      </w:tr>
      <w:tr w:rsidR="009F5073" w:rsidRPr="002015E9" w14:paraId="56BCFC7E" w14:textId="77777777" w:rsidTr="00CC73E9">
        <w:trPr>
          <w:gridAfter w:val="3"/>
          <w:wAfter w:w="7011" w:type="dxa"/>
        </w:trPr>
        <w:tc>
          <w:tcPr>
            <w:tcW w:w="1932" w:type="dxa"/>
            <w:vAlign w:val="center"/>
          </w:tcPr>
          <w:p w14:paraId="79F7E5BA"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Calmac ID:</w:t>
            </w:r>
          </w:p>
        </w:tc>
        <w:tc>
          <w:tcPr>
            <w:tcW w:w="12657" w:type="dxa"/>
            <w:vAlign w:val="bottom"/>
          </w:tcPr>
          <w:p w14:paraId="3634FC9E" w14:textId="76E67331" w:rsidR="009F5073" w:rsidRPr="00B2516D" w:rsidRDefault="00213193" w:rsidP="005A050F">
            <w:pPr>
              <w:rPr>
                <w:rFonts w:ascii="Calibri" w:eastAsia="Times New Roman" w:hAnsi="Calibri" w:cs="Times New Roman"/>
                <w:b/>
                <w:bCs/>
                <w:kern w:val="2"/>
                <w:sz w:val="26"/>
                <w:szCs w:val="26"/>
                <w:highlight w:val="yellow"/>
              </w:rPr>
            </w:pPr>
            <w:r>
              <w:rPr>
                <w:rFonts w:ascii="Calibri" w:eastAsia="Times New Roman" w:hAnsi="Calibri" w:cs="Times New Roman"/>
                <w:color w:val="000000"/>
                <w:sz w:val="26"/>
                <w:szCs w:val="26"/>
                <w:highlight w:val="yellow"/>
              </w:rPr>
              <w:t>TBD</w:t>
            </w:r>
          </w:p>
        </w:tc>
      </w:tr>
      <w:tr w:rsidR="009F5073" w:rsidRPr="002015E9" w14:paraId="0DA63059" w14:textId="77777777" w:rsidTr="00CC73E9">
        <w:trPr>
          <w:gridAfter w:val="3"/>
          <w:wAfter w:w="7011" w:type="dxa"/>
        </w:trPr>
        <w:tc>
          <w:tcPr>
            <w:tcW w:w="1932" w:type="dxa"/>
            <w:vAlign w:val="center"/>
          </w:tcPr>
          <w:p w14:paraId="2B2F4537"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ED WO: </w:t>
            </w:r>
          </w:p>
        </w:tc>
        <w:tc>
          <w:tcPr>
            <w:tcW w:w="12657" w:type="dxa"/>
            <w:vAlign w:val="bottom"/>
          </w:tcPr>
          <w:p w14:paraId="4F7F27D8" w14:textId="73EDE049" w:rsidR="009F5073" w:rsidRPr="00B2516D" w:rsidRDefault="00213193" w:rsidP="005A050F">
            <w:pPr>
              <w:rPr>
                <w:rFonts w:ascii="Calibri" w:eastAsia="Times New Roman" w:hAnsi="Calibri" w:cs="Times New Roman"/>
                <w:bCs/>
                <w:kern w:val="2"/>
                <w:sz w:val="26"/>
                <w:szCs w:val="26"/>
                <w:highlight w:val="yellow"/>
              </w:rPr>
            </w:pPr>
            <w:r>
              <w:rPr>
                <w:sz w:val="26"/>
                <w:szCs w:val="26"/>
                <w:highlight w:val="yellow"/>
              </w:rPr>
              <w:t>TBD</w:t>
            </w:r>
          </w:p>
        </w:tc>
      </w:tr>
      <w:tr w:rsidR="009F5073" w:rsidRPr="002015E9" w14:paraId="089ED9E5" w14:textId="77777777" w:rsidTr="00CC73E9">
        <w:trPr>
          <w:gridAfter w:val="3"/>
          <w:wAfter w:w="7011" w:type="dxa"/>
        </w:trPr>
        <w:tc>
          <w:tcPr>
            <w:tcW w:w="1932" w:type="dxa"/>
            <w:vAlign w:val="center"/>
          </w:tcPr>
          <w:p w14:paraId="3B9991A3" w14:textId="77777777" w:rsidR="009F5073" w:rsidRPr="002015E9" w:rsidRDefault="009F5073" w:rsidP="005A050F">
            <w:pPr>
              <w:rPr>
                <w:rFonts w:ascii="Calibri" w:eastAsia="Times New Roman" w:hAnsi="Calibri" w:cs="Times New Roman"/>
                <w:color w:val="000000"/>
                <w:kern w:val="2"/>
                <w:sz w:val="26"/>
                <w:szCs w:val="26"/>
              </w:rPr>
            </w:pPr>
            <w:r w:rsidRPr="002015E9">
              <w:rPr>
                <w:rFonts w:ascii="Calibri" w:eastAsia="Times New Roman" w:hAnsi="Calibri" w:cs="Times New Roman"/>
                <w:b/>
                <w:bCs/>
                <w:color w:val="000000"/>
                <w:sz w:val="26"/>
                <w:szCs w:val="26"/>
              </w:rPr>
              <w:t xml:space="preserve">Link to Report: </w:t>
            </w:r>
          </w:p>
        </w:tc>
        <w:tc>
          <w:tcPr>
            <w:tcW w:w="12657" w:type="dxa"/>
          </w:tcPr>
          <w:p w14:paraId="0D74E2C0" w14:textId="5F91DEB9" w:rsidR="009F5073" w:rsidRPr="00B2516D" w:rsidRDefault="00213193" w:rsidP="005A050F">
            <w:pPr>
              <w:rPr>
                <w:rFonts w:ascii="Calibri" w:eastAsia="Times New Roman" w:hAnsi="Calibri" w:cs="Times New Roman"/>
                <w:kern w:val="2"/>
                <w:sz w:val="26"/>
                <w:szCs w:val="26"/>
                <w:highlight w:val="yellow"/>
              </w:rPr>
            </w:pPr>
            <w:r>
              <w:rPr>
                <w:rFonts w:eastAsia="Times New Roman" w:cs="Times New Roman"/>
                <w:kern w:val="2"/>
                <w:sz w:val="26"/>
                <w:szCs w:val="26"/>
                <w:highlight w:val="yellow"/>
              </w:rPr>
              <w:t>TBD</w:t>
            </w:r>
          </w:p>
        </w:tc>
      </w:tr>
    </w:tbl>
    <w:p w14:paraId="2E95DC3A" w14:textId="2346C11C" w:rsidR="00FC1EDF" w:rsidRDefault="00FC1EDF" w:rsidP="00A71C60">
      <w:pPr>
        <w:rPr>
          <w:rFonts w:ascii="Calibri" w:eastAsia="Times New Roman" w:hAnsi="Calibri" w:cs="Times New Roman"/>
          <w:color w:val="000000"/>
          <w:kern w:val="2"/>
          <w:sz w:val="26"/>
          <w:szCs w:val="26"/>
        </w:rPr>
      </w:pPr>
    </w:p>
    <w:p w14:paraId="612EC204" w14:textId="77777777" w:rsidR="00D27AEF" w:rsidRPr="008222D1" w:rsidRDefault="00D27AEF" w:rsidP="00D27AEF"/>
    <w:tbl>
      <w:tblPr>
        <w:tblW w:w="5000" w:type="pct"/>
        <w:tblLayout w:type="fixed"/>
        <w:tblLook w:val="04A0" w:firstRow="1" w:lastRow="0" w:firstColumn="1" w:lastColumn="0" w:noHBand="0" w:noVBand="1"/>
      </w:tblPr>
      <w:tblGrid>
        <w:gridCol w:w="977"/>
        <w:gridCol w:w="995"/>
        <w:gridCol w:w="7265"/>
        <w:gridCol w:w="7744"/>
        <w:gridCol w:w="1963"/>
        <w:gridCol w:w="4091"/>
        <w:tblGridChange w:id="0">
          <w:tblGrid>
            <w:gridCol w:w="977"/>
            <w:gridCol w:w="995"/>
            <w:gridCol w:w="7265"/>
            <w:gridCol w:w="7744"/>
            <w:gridCol w:w="1963"/>
            <w:gridCol w:w="4091"/>
          </w:tblGrid>
        </w:tblGridChange>
      </w:tblGrid>
      <w:tr w:rsidR="00D27AEF" w:rsidRPr="00290A12" w14:paraId="0D185D4F" w14:textId="77777777" w:rsidTr="00157470">
        <w:trPr>
          <w:tblHeader/>
        </w:trPr>
        <w:tc>
          <w:tcPr>
            <w:tcW w:w="212" w:type="pct"/>
            <w:tcBorders>
              <w:top w:val="nil"/>
              <w:left w:val="nil"/>
              <w:bottom w:val="single" w:sz="4" w:space="0" w:color="auto"/>
              <w:right w:val="nil"/>
            </w:tcBorders>
            <w:shd w:val="clear" w:color="auto" w:fill="auto"/>
            <w:noWrap/>
            <w:hideMark/>
          </w:tcPr>
          <w:p w14:paraId="59D608DD" w14:textId="77777777" w:rsidR="00D27AEF" w:rsidRPr="00290A12" w:rsidRDefault="00D27AEF" w:rsidP="00157470">
            <w:pPr>
              <w:rPr>
                <w:rFonts w:eastAsia="Times New Roman"/>
                <w:b/>
                <w:bCs/>
                <w:color w:val="000000"/>
                <w:kern w:val="2"/>
                <w:sz w:val="18"/>
                <w:szCs w:val="18"/>
              </w:rPr>
            </w:pPr>
          </w:p>
        </w:tc>
        <w:tc>
          <w:tcPr>
            <w:tcW w:w="216" w:type="pct"/>
            <w:tcBorders>
              <w:top w:val="nil"/>
              <w:left w:val="nil"/>
              <w:bottom w:val="single" w:sz="4" w:space="0" w:color="auto"/>
              <w:right w:val="nil"/>
            </w:tcBorders>
            <w:shd w:val="clear" w:color="auto" w:fill="auto"/>
            <w:noWrap/>
            <w:hideMark/>
          </w:tcPr>
          <w:p w14:paraId="031EF854" w14:textId="77777777" w:rsidR="00D27AEF" w:rsidRPr="00290A12" w:rsidRDefault="00D27AEF" w:rsidP="00157470">
            <w:pPr>
              <w:rPr>
                <w:rFonts w:eastAsia="Times New Roman"/>
                <w:b/>
                <w:bCs/>
                <w:color w:val="000000"/>
                <w:kern w:val="2"/>
                <w:sz w:val="18"/>
                <w:szCs w:val="18"/>
              </w:rPr>
            </w:pPr>
            <w:r w:rsidRPr="00290A12">
              <w:rPr>
                <w:rFonts w:eastAsia="Times New Roman"/>
                <w:b/>
                <w:bCs/>
                <w:color w:val="000000"/>
                <w:kern w:val="2"/>
                <w:sz w:val="18"/>
                <w:szCs w:val="18"/>
              </w:rPr>
              <w:t xml:space="preserve"> </w:t>
            </w:r>
          </w:p>
        </w:tc>
        <w:tc>
          <w:tcPr>
            <w:tcW w:w="1577" w:type="pct"/>
            <w:tcBorders>
              <w:top w:val="nil"/>
              <w:left w:val="nil"/>
              <w:bottom w:val="single" w:sz="4" w:space="0" w:color="auto"/>
              <w:right w:val="nil"/>
            </w:tcBorders>
            <w:shd w:val="clear" w:color="auto" w:fill="auto"/>
            <w:noWrap/>
            <w:hideMark/>
          </w:tcPr>
          <w:p w14:paraId="56297386" w14:textId="77777777" w:rsidR="00D27AEF" w:rsidRPr="00290A12" w:rsidRDefault="00D27AEF" w:rsidP="00157470">
            <w:pPr>
              <w:rPr>
                <w:rFonts w:eastAsia="Times New Roman"/>
                <w:b/>
                <w:bCs/>
                <w:color w:val="000000"/>
                <w:kern w:val="2"/>
                <w:sz w:val="18"/>
                <w:szCs w:val="18"/>
              </w:rPr>
            </w:pPr>
            <w:r w:rsidRPr="00290A12">
              <w:rPr>
                <w:rFonts w:eastAsia="Times New Roman"/>
                <w:b/>
                <w:bCs/>
                <w:color w:val="000000"/>
                <w:kern w:val="2"/>
                <w:sz w:val="18"/>
                <w:szCs w:val="18"/>
              </w:rPr>
              <w:t xml:space="preserve"> </w:t>
            </w:r>
          </w:p>
        </w:tc>
        <w:tc>
          <w:tcPr>
            <w:tcW w:w="1681" w:type="pct"/>
            <w:tcBorders>
              <w:top w:val="nil"/>
              <w:left w:val="nil"/>
              <w:bottom w:val="single" w:sz="4" w:space="0" w:color="auto"/>
              <w:right w:val="nil"/>
            </w:tcBorders>
            <w:shd w:val="clear" w:color="auto" w:fill="auto"/>
            <w:noWrap/>
            <w:hideMark/>
          </w:tcPr>
          <w:p w14:paraId="0F41C0B0" w14:textId="77777777" w:rsidR="00D27AEF" w:rsidRPr="00290A12" w:rsidRDefault="00D27AEF" w:rsidP="00157470">
            <w:pPr>
              <w:rPr>
                <w:rFonts w:eastAsia="Times New Roman"/>
                <w:b/>
                <w:bCs/>
                <w:color w:val="000000"/>
                <w:kern w:val="2"/>
                <w:sz w:val="18"/>
                <w:szCs w:val="18"/>
              </w:rPr>
            </w:pPr>
            <w:r w:rsidRPr="00290A12">
              <w:rPr>
                <w:rFonts w:eastAsia="Times New Roman"/>
                <w:b/>
                <w:bCs/>
                <w:color w:val="000000"/>
                <w:kern w:val="2"/>
                <w:sz w:val="18"/>
                <w:szCs w:val="18"/>
              </w:rPr>
              <w:t xml:space="preserve"> </w:t>
            </w:r>
          </w:p>
        </w:tc>
        <w:tc>
          <w:tcPr>
            <w:tcW w:w="1314" w:type="pct"/>
            <w:gridSpan w:val="2"/>
            <w:tcBorders>
              <w:top w:val="single" w:sz="4" w:space="0" w:color="auto"/>
              <w:left w:val="single" w:sz="4" w:space="0" w:color="auto"/>
              <w:bottom w:val="single" w:sz="4" w:space="0" w:color="auto"/>
              <w:right w:val="single" w:sz="4" w:space="0" w:color="auto"/>
            </w:tcBorders>
            <w:shd w:val="clear" w:color="000000" w:fill="FFD579"/>
            <w:vAlign w:val="center"/>
            <w:hideMark/>
          </w:tcPr>
          <w:p w14:paraId="6889E4B8" w14:textId="77777777" w:rsidR="00D27AEF" w:rsidRPr="00157470" w:rsidRDefault="00D27AEF" w:rsidP="00157470">
            <w:pPr>
              <w:spacing w:before="60" w:after="60"/>
              <w:jc w:val="center"/>
              <w:rPr>
                <w:rFonts w:eastAsia="Times New Roman"/>
                <w:b/>
                <w:bCs/>
                <w:color w:val="000000"/>
                <w:kern w:val="2"/>
                <w:sz w:val="20"/>
                <w:szCs w:val="20"/>
              </w:rPr>
            </w:pPr>
            <w:r w:rsidRPr="00157470">
              <w:rPr>
                <w:rFonts w:ascii="Calibri" w:eastAsia="Times New Roman" w:hAnsi="Calibri" w:cs="Times New Roman"/>
                <w:b/>
                <w:bCs/>
                <w:color w:val="000000"/>
                <w:kern w:val="2"/>
                <w:sz w:val="20"/>
                <w:szCs w:val="20"/>
              </w:rPr>
              <w:t>[INPUT DAC-GT AND/OR CSGT PROGRAM ADMINISTRATOR NAME HERE]</w:t>
            </w:r>
          </w:p>
        </w:tc>
      </w:tr>
      <w:tr w:rsidR="00D27AEF" w:rsidRPr="00290A12" w14:paraId="2BF5308A" w14:textId="77777777" w:rsidTr="00157470">
        <w:trPr>
          <w:tblHeader/>
        </w:trPr>
        <w:tc>
          <w:tcPr>
            <w:tcW w:w="212" w:type="pct"/>
            <w:tcBorders>
              <w:top w:val="single" w:sz="4" w:space="0" w:color="auto"/>
              <w:left w:val="single" w:sz="4" w:space="0" w:color="auto"/>
              <w:bottom w:val="single" w:sz="4" w:space="0" w:color="auto"/>
              <w:right w:val="single" w:sz="4" w:space="0" w:color="auto"/>
            </w:tcBorders>
            <w:shd w:val="clear" w:color="000000" w:fill="76D6FF"/>
            <w:vAlign w:val="center"/>
            <w:hideMark/>
          </w:tcPr>
          <w:p w14:paraId="7AC059D7" w14:textId="77777777" w:rsidR="00D27AEF" w:rsidRPr="00290A12" w:rsidRDefault="00D27AEF" w:rsidP="00157470">
            <w:pPr>
              <w:spacing w:before="60" w:after="60"/>
              <w:jc w:val="center"/>
              <w:rPr>
                <w:rFonts w:eastAsia="Times New Roman" w:cs="Calibri"/>
                <w:b/>
                <w:bCs/>
                <w:kern w:val="2"/>
                <w:sz w:val="18"/>
                <w:szCs w:val="18"/>
              </w:rPr>
            </w:pPr>
            <w:r w:rsidRPr="00290A12">
              <w:rPr>
                <w:rFonts w:eastAsia="Times New Roman" w:cs="Calibri"/>
                <w:b/>
                <w:bCs/>
                <w:kern w:val="2"/>
                <w:sz w:val="18"/>
                <w:szCs w:val="18"/>
              </w:rPr>
              <w:t>Item #</w:t>
            </w:r>
          </w:p>
        </w:tc>
        <w:tc>
          <w:tcPr>
            <w:tcW w:w="216" w:type="pct"/>
            <w:tcBorders>
              <w:top w:val="single" w:sz="4" w:space="0" w:color="auto"/>
              <w:left w:val="nil"/>
              <w:bottom w:val="single" w:sz="4" w:space="0" w:color="auto"/>
              <w:right w:val="single" w:sz="4" w:space="0" w:color="auto"/>
            </w:tcBorders>
            <w:shd w:val="clear" w:color="000000" w:fill="76D6FF"/>
            <w:hideMark/>
          </w:tcPr>
          <w:p w14:paraId="40438B83" w14:textId="77777777" w:rsidR="00D27AEF" w:rsidRPr="00290A12" w:rsidRDefault="00D27AEF" w:rsidP="00157470">
            <w:pPr>
              <w:spacing w:before="60" w:after="60"/>
              <w:jc w:val="center"/>
              <w:rPr>
                <w:rFonts w:eastAsia="Times New Roman" w:cs="Calibri"/>
                <w:b/>
                <w:bCs/>
                <w:kern w:val="2"/>
                <w:sz w:val="18"/>
                <w:szCs w:val="18"/>
              </w:rPr>
            </w:pPr>
            <w:r w:rsidRPr="00290A12">
              <w:rPr>
                <w:rFonts w:eastAsia="Times New Roman" w:cs="Calibri"/>
                <w:b/>
                <w:bCs/>
                <w:kern w:val="2"/>
                <w:sz w:val="18"/>
                <w:szCs w:val="18"/>
              </w:rPr>
              <w:t>Page #</w:t>
            </w:r>
          </w:p>
        </w:tc>
        <w:tc>
          <w:tcPr>
            <w:tcW w:w="1577" w:type="pct"/>
            <w:tcBorders>
              <w:top w:val="single" w:sz="4" w:space="0" w:color="auto"/>
              <w:left w:val="nil"/>
              <w:bottom w:val="single" w:sz="4" w:space="0" w:color="auto"/>
              <w:right w:val="single" w:sz="4" w:space="0" w:color="auto"/>
            </w:tcBorders>
            <w:shd w:val="clear" w:color="000000" w:fill="76D6FF"/>
            <w:vAlign w:val="center"/>
            <w:hideMark/>
          </w:tcPr>
          <w:p w14:paraId="7A4BE48C" w14:textId="77777777" w:rsidR="00D27AEF" w:rsidRPr="00290A12" w:rsidRDefault="00D27AEF" w:rsidP="00157470">
            <w:pPr>
              <w:jc w:val="center"/>
              <w:rPr>
                <w:rFonts w:eastAsia="Times New Roman" w:cs="Calibri"/>
                <w:b/>
                <w:bCs/>
                <w:kern w:val="2"/>
                <w:sz w:val="18"/>
                <w:szCs w:val="18"/>
              </w:rPr>
            </w:pPr>
            <w:r w:rsidRPr="00290A12">
              <w:rPr>
                <w:rFonts w:eastAsia="Times New Roman" w:cs="Calibri"/>
                <w:b/>
                <w:bCs/>
                <w:kern w:val="2"/>
                <w:sz w:val="18"/>
                <w:szCs w:val="18"/>
              </w:rPr>
              <w:t>Findings</w:t>
            </w:r>
          </w:p>
        </w:tc>
        <w:tc>
          <w:tcPr>
            <w:tcW w:w="1681" w:type="pct"/>
            <w:tcBorders>
              <w:top w:val="single" w:sz="4" w:space="0" w:color="auto"/>
              <w:left w:val="nil"/>
              <w:bottom w:val="single" w:sz="4" w:space="0" w:color="auto"/>
              <w:right w:val="single" w:sz="4" w:space="0" w:color="auto"/>
            </w:tcBorders>
            <w:shd w:val="clear" w:color="000000" w:fill="76D6FF"/>
            <w:vAlign w:val="center"/>
            <w:hideMark/>
          </w:tcPr>
          <w:p w14:paraId="4C8BC565" w14:textId="77777777" w:rsidR="00D27AEF" w:rsidRPr="00290A12" w:rsidRDefault="00D27AEF" w:rsidP="00157470">
            <w:pPr>
              <w:jc w:val="center"/>
              <w:rPr>
                <w:rFonts w:eastAsia="Times New Roman" w:cs="Calibri"/>
                <w:b/>
                <w:bCs/>
                <w:kern w:val="2"/>
                <w:sz w:val="18"/>
                <w:szCs w:val="18"/>
              </w:rPr>
            </w:pPr>
            <w:r w:rsidRPr="00290A12">
              <w:rPr>
                <w:rFonts w:eastAsia="Times New Roman" w:cs="Calibri"/>
                <w:b/>
                <w:bCs/>
                <w:kern w:val="2"/>
                <w:sz w:val="18"/>
                <w:szCs w:val="18"/>
              </w:rPr>
              <w:t xml:space="preserve">Best Practice / </w:t>
            </w:r>
            <w:r w:rsidRPr="00290A12">
              <w:rPr>
                <w:rFonts w:eastAsia="Times New Roman" w:cs="Calibri"/>
                <w:b/>
                <w:bCs/>
                <w:kern w:val="2"/>
                <w:sz w:val="18"/>
                <w:szCs w:val="18"/>
              </w:rPr>
              <w:br/>
              <w:t>Recommendations</w:t>
            </w:r>
          </w:p>
        </w:tc>
        <w:tc>
          <w:tcPr>
            <w:tcW w:w="426" w:type="pct"/>
            <w:tcBorders>
              <w:top w:val="single" w:sz="4" w:space="0" w:color="auto"/>
              <w:left w:val="nil"/>
              <w:bottom w:val="single" w:sz="4" w:space="0" w:color="auto"/>
              <w:right w:val="single" w:sz="4" w:space="0" w:color="auto"/>
            </w:tcBorders>
            <w:shd w:val="clear" w:color="000000" w:fill="76D6FF"/>
            <w:vAlign w:val="center"/>
            <w:hideMark/>
          </w:tcPr>
          <w:p w14:paraId="29209B52" w14:textId="77777777" w:rsidR="00D27AEF" w:rsidRPr="00290A12" w:rsidRDefault="00D27AEF" w:rsidP="00157470">
            <w:pPr>
              <w:jc w:val="center"/>
              <w:rPr>
                <w:rFonts w:eastAsia="Times New Roman" w:cs="Calibri"/>
                <w:b/>
                <w:bCs/>
                <w:kern w:val="2"/>
                <w:sz w:val="18"/>
                <w:szCs w:val="18"/>
              </w:rPr>
            </w:pPr>
            <w:r w:rsidRPr="00290A12">
              <w:rPr>
                <w:rFonts w:eastAsia="Times New Roman" w:cs="Calibri"/>
                <w:b/>
                <w:bCs/>
                <w:kern w:val="2"/>
                <w:sz w:val="18"/>
                <w:szCs w:val="18"/>
              </w:rPr>
              <w:t>Disposition</w:t>
            </w:r>
          </w:p>
        </w:tc>
        <w:tc>
          <w:tcPr>
            <w:tcW w:w="888" w:type="pct"/>
            <w:tcBorders>
              <w:top w:val="single" w:sz="4" w:space="0" w:color="auto"/>
              <w:left w:val="nil"/>
              <w:bottom w:val="single" w:sz="4" w:space="0" w:color="auto"/>
              <w:right w:val="single" w:sz="4" w:space="0" w:color="auto"/>
            </w:tcBorders>
            <w:shd w:val="clear" w:color="000000" w:fill="76D6FF"/>
            <w:vAlign w:val="center"/>
            <w:hideMark/>
          </w:tcPr>
          <w:p w14:paraId="62F35448" w14:textId="77777777" w:rsidR="00D27AEF" w:rsidRPr="00290A12" w:rsidRDefault="00D27AEF" w:rsidP="00157470">
            <w:pPr>
              <w:jc w:val="center"/>
              <w:rPr>
                <w:rFonts w:eastAsia="Times New Roman" w:cs="Calibri"/>
                <w:b/>
                <w:bCs/>
                <w:kern w:val="2"/>
                <w:sz w:val="18"/>
                <w:szCs w:val="18"/>
              </w:rPr>
            </w:pPr>
            <w:r w:rsidRPr="00290A12">
              <w:rPr>
                <w:rFonts w:eastAsia="Times New Roman" w:cs="Calibri"/>
                <w:b/>
                <w:bCs/>
                <w:kern w:val="2"/>
                <w:sz w:val="18"/>
                <w:szCs w:val="18"/>
              </w:rPr>
              <w:t>Disposition Notes</w:t>
            </w:r>
          </w:p>
        </w:tc>
      </w:tr>
      <w:tr w:rsidR="00D27AEF" w:rsidRPr="00290A12" w14:paraId="66800A6D" w14:textId="77777777" w:rsidTr="00157470">
        <w:trPr>
          <w:tblHeader/>
        </w:trPr>
        <w:tc>
          <w:tcPr>
            <w:tcW w:w="212" w:type="pct"/>
            <w:tcBorders>
              <w:top w:val="single" w:sz="4" w:space="0" w:color="auto"/>
              <w:left w:val="single" w:sz="4" w:space="0" w:color="auto"/>
              <w:bottom w:val="single" w:sz="4" w:space="0" w:color="auto"/>
              <w:right w:val="single" w:sz="4" w:space="0" w:color="auto"/>
            </w:tcBorders>
            <w:shd w:val="clear" w:color="000000" w:fill="73FEFF"/>
            <w:hideMark/>
          </w:tcPr>
          <w:p w14:paraId="7853E490" w14:textId="77777777" w:rsidR="00D27AEF" w:rsidRPr="00290A12" w:rsidRDefault="00D27AEF" w:rsidP="00157470">
            <w:pPr>
              <w:jc w:val="center"/>
              <w:rPr>
                <w:rFonts w:eastAsia="Times New Roman" w:cs="Calibri"/>
                <w:b/>
                <w:bCs/>
                <w:kern w:val="2"/>
                <w:sz w:val="18"/>
                <w:szCs w:val="18"/>
              </w:rPr>
            </w:pPr>
          </w:p>
        </w:tc>
        <w:tc>
          <w:tcPr>
            <w:tcW w:w="216" w:type="pct"/>
            <w:tcBorders>
              <w:top w:val="single" w:sz="4" w:space="0" w:color="auto"/>
              <w:left w:val="nil"/>
              <w:bottom w:val="single" w:sz="4" w:space="0" w:color="auto"/>
              <w:right w:val="single" w:sz="4" w:space="0" w:color="auto"/>
            </w:tcBorders>
            <w:shd w:val="clear" w:color="000000" w:fill="73FEFF"/>
            <w:hideMark/>
          </w:tcPr>
          <w:p w14:paraId="45745EA0" w14:textId="77777777" w:rsidR="00D27AEF" w:rsidRPr="00290A12" w:rsidRDefault="00D27AEF" w:rsidP="00157470">
            <w:pPr>
              <w:jc w:val="center"/>
              <w:rPr>
                <w:rFonts w:eastAsia="Times New Roman" w:cs="Calibri"/>
                <w:b/>
                <w:bCs/>
                <w:kern w:val="2"/>
                <w:sz w:val="18"/>
                <w:szCs w:val="18"/>
              </w:rPr>
            </w:pPr>
          </w:p>
        </w:tc>
        <w:tc>
          <w:tcPr>
            <w:tcW w:w="1577" w:type="pct"/>
            <w:tcBorders>
              <w:top w:val="single" w:sz="4" w:space="0" w:color="auto"/>
              <w:left w:val="nil"/>
              <w:bottom w:val="single" w:sz="4" w:space="0" w:color="auto"/>
              <w:right w:val="single" w:sz="4" w:space="0" w:color="auto"/>
            </w:tcBorders>
            <w:shd w:val="clear" w:color="000000" w:fill="73FEFF"/>
            <w:hideMark/>
          </w:tcPr>
          <w:p w14:paraId="1C5EF2C6" w14:textId="77777777" w:rsidR="00D27AEF" w:rsidRPr="00290A12" w:rsidRDefault="00D27AEF" w:rsidP="00157470">
            <w:pPr>
              <w:jc w:val="center"/>
              <w:rPr>
                <w:rFonts w:eastAsia="Times New Roman" w:cs="Calibri"/>
                <w:kern w:val="2"/>
                <w:sz w:val="18"/>
                <w:szCs w:val="18"/>
              </w:rPr>
            </w:pPr>
          </w:p>
        </w:tc>
        <w:tc>
          <w:tcPr>
            <w:tcW w:w="1681" w:type="pct"/>
            <w:tcBorders>
              <w:top w:val="single" w:sz="4" w:space="0" w:color="auto"/>
              <w:left w:val="nil"/>
              <w:bottom w:val="single" w:sz="4" w:space="0" w:color="auto"/>
              <w:right w:val="single" w:sz="4" w:space="0" w:color="auto"/>
            </w:tcBorders>
            <w:shd w:val="clear" w:color="000000" w:fill="73FEFF"/>
            <w:hideMark/>
          </w:tcPr>
          <w:p w14:paraId="019456D2" w14:textId="77777777" w:rsidR="00D27AEF" w:rsidRPr="00290A12" w:rsidRDefault="00D27AEF" w:rsidP="00157470">
            <w:pPr>
              <w:jc w:val="center"/>
              <w:rPr>
                <w:rFonts w:eastAsia="Times New Roman" w:cs="Calibri"/>
                <w:kern w:val="2"/>
                <w:sz w:val="18"/>
                <w:szCs w:val="18"/>
              </w:rPr>
            </w:pPr>
          </w:p>
        </w:tc>
        <w:tc>
          <w:tcPr>
            <w:tcW w:w="426" w:type="pct"/>
            <w:tcBorders>
              <w:top w:val="single" w:sz="4" w:space="0" w:color="auto"/>
              <w:left w:val="nil"/>
              <w:bottom w:val="single" w:sz="4" w:space="0" w:color="auto"/>
              <w:right w:val="single" w:sz="4" w:space="0" w:color="auto"/>
            </w:tcBorders>
            <w:shd w:val="clear" w:color="000000" w:fill="73FEFF"/>
            <w:hideMark/>
          </w:tcPr>
          <w:p w14:paraId="32D3754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 xml:space="preserve">Choose: </w:t>
            </w:r>
            <w:r w:rsidRPr="00290A12">
              <w:rPr>
                <w:rFonts w:eastAsia="Times New Roman" w:cs="Calibri"/>
                <w:kern w:val="2"/>
                <w:sz w:val="18"/>
                <w:szCs w:val="18"/>
              </w:rPr>
              <w:br/>
              <w:t>Accepted, Rejected, or Other</w:t>
            </w:r>
          </w:p>
        </w:tc>
        <w:tc>
          <w:tcPr>
            <w:tcW w:w="888" w:type="pct"/>
            <w:tcBorders>
              <w:top w:val="single" w:sz="4" w:space="0" w:color="auto"/>
              <w:left w:val="nil"/>
              <w:bottom w:val="single" w:sz="4" w:space="0" w:color="auto"/>
              <w:right w:val="single" w:sz="4" w:space="0" w:color="auto"/>
            </w:tcBorders>
            <w:shd w:val="clear" w:color="000000" w:fill="73FEFF"/>
            <w:hideMark/>
          </w:tcPr>
          <w:p w14:paraId="754801F5" w14:textId="77777777" w:rsidR="00D27AEF" w:rsidRPr="00290A12" w:rsidRDefault="00D27AEF" w:rsidP="00157470">
            <w:pPr>
              <w:spacing w:before="60" w:after="60"/>
              <w:jc w:val="center"/>
              <w:rPr>
                <w:rFonts w:eastAsia="Times New Roman" w:cs="Calibri"/>
                <w:kern w:val="2"/>
                <w:sz w:val="18"/>
                <w:szCs w:val="18"/>
              </w:rPr>
            </w:pPr>
            <w:r w:rsidRPr="00290A12">
              <w:rPr>
                <w:rFonts w:eastAsia="Times New Roman" w:cs="Calibri"/>
                <w:kern w:val="2"/>
                <w:sz w:val="18"/>
                <w:szCs w:val="18"/>
              </w:rPr>
              <w:t xml:space="preserve">Examples: </w:t>
            </w:r>
            <w:r w:rsidRPr="00290A12">
              <w:rPr>
                <w:rFonts w:eastAsia="Times New Roman" w:cs="Calibri"/>
                <w:kern w:val="2"/>
                <w:sz w:val="18"/>
                <w:szCs w:val="18"/>
              </w:rPr>
              <w:br/>
              <w:t>Describe specific program change, give reason for rejection, or indicate that it's under further review.</w:t>
            </w:r>
          </w:p>
        </w:tc>
      </w:tr>
      <w:tr w:rsidR="00D27AEF" w:rsidRPr="00290A12" w14:paraId="5223454D"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91CE7EA" w14:textId="77777777" w:rsidR="00D27AEF" w:rsidRPr="00290A12" w:rsidRDefault="00D27AEF" w:rsidP="00157470">
            <w:pPr>
              <w:spacing w:before="60"/>
              <w:jc w:val="center"/>
              <w:rPr>
                <w:rFonts w:eastAsia="Times New Roman" w:cs="Calibri"/>
                <w:bCs/>
                <w:kern w:val="2"/>
                <w:sz w:val="18"/>
                <w:szCs w:val="18"/>
              </w:rPr>
            </w:pPr>
            <w:r w:rsidRPr="00290A12">
              <w:rPr>
                <w:rFonts w:eastAsia="Times New Roman" w:cs="Calibri"/>
                <w:kern w:val="2"/>
                <w:sz w:val="18"/>
                <w:szCs w:val="18"/>
              </w:rPr>
              <w:t>1</w:t>
            </w:r>
          </w:p>
        </w:tc>
        <w:tc>
          <w:tcPr>
            <w:tcW w:w="216" w:type="pct"/>
            <w:vMerge w:val="restart"/>
            <w:tcBorders>
              <w:top w:val="single" w:sz="4" w:space="0" w:color="auto"/>
              <w:left w:val="nil"/>
              <w:right w:val="single" w:sz="4" w:space="0" w:color="auto"/>
            </w:tcBorders>
            <w:shd w:val="clear" w:color="000000" w:fill="auto"/>
          </w:tcPr>
          <w:p w14:paraId="44F9E090" w14:textId="77777777" w:rsidR="00D27AEF" w:rsidRPr="00290A12" w:rsidRDefault="00D27AEF" w:rsidP="00157470">
            <w:pPr>
              <w:spacing w:before="60"/>
              <w:jc w:val="center"/>
              <w:rPr>
                <w:rFonts w:eastAsia="Times New Roman" w:cs="Calibri"/>
                <w:bCs/>
                <w:kern w:val="2"/>
                <w:sz w:val="18"/>
                <w:szCs w:val="18"/>
              </w:rPr>
            </w:pPr>
            <w:r w:rsidRPr="00290A12">
              <w:rPr>
                <w:rFonts w:eastAsia="Times New Roman" w:cs="Calibri"/>
                <w:kern w:val="2"/>
                <w:sz w:val="18"/>
                <w:szCs w:val="18"/>
              </w:rPr>
              <w:t>70 to 71</w:t>
            </w:r>
          </w:p>
        </w:tc>
        <w:tc>
          <w:tcPr>
            <w:tcW w:w="1577" w:type="pct"/>
            <w:vMerge w:val="restart"/>
            <w:tcBorders>
              <w:top w:val="single" w:sz="4" w:space="0" w:color="auto"/>
              <w:left w:val="nil"/>
              <w:right w:val="single" w:sz="4" w:space="0" w:color="auto"/>
            </w:tcBorders>
            <w:shd w:val="clear" w:color="000000" w:fill="auto"/>
          </w:tcPr>
          <w:p w14:paraId="4128C503" w14:textId="77777777" w:rsidR="00D27AEF" w:rsidRPr="00290A12" w:rsidRDefault="00D27AEF" w:rsidP="00157470">
            <w:pPr>
              <w:spacing w:before="60" w:after="120"/>
              <w:rPr>
                <w:rFonts w:eastAsia="Calibri"/>
                <w:sz w:val="18"/>
                <w:szCs w:val="18"/>
              </w:rPr>
            </w:pPr>
            <w:r w:rsidRPr="00290A12">
              <w:rPr>
                <w:rFonts w:eastAsia="Calibri"/>
                <w:sz w:val="18"/>
                <w:szCs w:val="18"/>
              </w:rPr>
              <w:t xml:space="preserve">The main barrier to program implementation based on this research was the low number of solar developer responses to DAC-GT and CSGT solicitations. While PG&amp;E has seen modest success in its solicitations for capacity, other PAs have had less success. In some cases, no responses were received to solicitations (e.g., SDG&amp;E and SCE) despite SDG&amp;E having almost as many contacts in its solicitation list as PG&amp;E. In other cases, bids were received but were non-conforming (e.g., SCE). The relative success of PG&amp;E may be in part due to it having a larger service territory that may have had solar developers with interconnection studies already begun at the time an RFO was released. </w:t>
            </w:r>
          </w:p>
          <w:p w14:paraId="541ACF9E" w14:textId="77777777" w:rsidR="00D27AEF" w:rsidRPr="00290A12" w:rsidRDefault="00D27AEF" w:rsidP="00157470">
            <w:pPr>
              <w:rPr>
                <w:rFonts w:eastAsia="Calibri"/>
                <w:sz w:val="18"/>
                <w:szCs w:val="18"/>
              </w:rPr>
            </w:pPr>
            <w:r w:rsidRPr="00290A12">
              <w:rPr>
                <w:rFonts w:eastAsia="Calibri"/>
                <w:sz w:val="18"/>
                <w:szCs w:val="18"/>
              </w:rPr>
              <w:t xml:space="preserve">Our outreach to solar developers from PA contact lists for a web survey yielded a low number of responses and identified many contacts that do not identify as solar developers. Lists from PAs also rarely had the same contacts, suggesting there are contacts that are only hearing about one of many PA solicitations. Only a quarter of responding solar developers reported that they reviewed the RFOs at all, suggesting that low awareness and interest may be contributing to the lack of responses to RFOs. </w:t>
            </w:r>
          </w:p>
          <w:p w14:paraId="239BBDD6" w14:textId="77777777" w:rsidR="00D27AEF" w:rsidRPr="00290A12" w:rsidRDefault="00D27AEF" w:rsidP="00157470">
            <w:pPr>
              <w:spacing w:after="120"/>
              <w:rPr>
                <w:rFonts w:eastAsia="Calibri"/>
                <w:sz w:val="18"/>
                <w:szCs w:val="18"/>
              </w:rPr>
            </w:pPr>
            <w:r w:rsidRPr="00290A12">
              <w:rPr>
                <w:rFonts w:eastAsia="Calibri"/>
                <w:sz w:val="18"/>
                <w:szCs w:val="18"/>
              </w:rPr>
              <w:t xml:space="preserve">The solar developers who </w:t>
            </w:r>
            <w:r w:rsidRPr="00290A12">
              <w:rPr>
                <w:rFonts w:eastAsia="Calibri"/>
                <w:i/>
                <w:iCs/>
                <w:sz w:val="18"/>
                <w:szCs w:val="18"/>
              </w:rPr>
              <w:t>were</w:t>
            </w:r>
            <w:r w:rsidRPr="00290A12">
              <w:rPr>
                <w:rFonts w:eastAsia="Calibri"/>
                <w:sz w:val="18"/>
                <w:szCs w:val="18"/>
              </w:rPr>
              <w:t xml:space="preserve"> aware of RFOs reported challenges related to:</w:t>
            </w:r>
          </w:p>
          <w:p w14:paraId="28CE81A0" w14:textId="77777777" w:rsidR="00D27AEF" w:rsidRPr="00290A12" w:rsidRDefault="00D27AEF" w:rsidP="00D27AEF">
            <w:pPr>
              <w:numPr>
                <w:ilvl w:val="0"/>
                <w:numId w:val="27"/>
              </w:numPr>
              <w:spacing w:after="60"/>
              <w:ind w:left="471" w:hanging="270"/>
              <w:rPr>
                <w:rFonts w:eastAsia="Calibri"/>
                <w:sz w:val="18"/>
                <w:szCs w:val="18"/>
              </w:rPr>
            </w:pPr>
            <w:r w:rsidRPr="00290A12">
              <w:rPr>
                <w:rFonts w:eastAsia="Calibri"/>
                <w:b/>
                <w:bCs/>
                <w:sz w:val="18"/>
                <w:szCs w:val="18"/>
              </w:rPr>
              <w:t>Timeline and interconnection:</w:t>
            </w:r>
            <w:r w:rsidRPr="00290A12">
              <w:rPr>
                <w:rFonts w:eastAsia="Calibri"/>
                <w:sz w:val="18"/>
                <w:szCs w:val="18"/>
              </w:rPr>
              <w:t xml:space="preserve"> Solar developers reported that if there is no interconnection study in progress at the time of a solicitation, they need a longer timeline to be able to submit a bid to ensure they can complete an interconnection study. </w:t>
            </w:r>
          </w:p>
          <w:p w14:paraId="154FAA86" w14:textId="77777777" w:rsidR="00D27AEF" w:rsidRPr="00290A12" w:rsidRDefault="00D27AEF" w:rsidP="00D27AEF">
            <w:pPr>
              <w:numPr>
                <w:ilvl w:val="0"/>
                <w:numId w:val="27"/>
              </w:numPr>
              <w:spacing w:after="60"/>
              <w:ind w:left="471" w:hanging="270"/>
              <w:rPr>
                <w:rFonts w:eastAsia="Calibri"/>
                <w:sz w:val="18"/>
                <w:szCs w:val="18"/>
              </w:rPr>
            </w:pPr>
            <w:r w:rsidRPr="00290A12">
              <w:rPr>
                <w:rFonts w:eastAsia="Calibri"/>
                <w:b/>
                <w:bCs/>
                <w:sz w:val="18"/>
                <w:szCs w:val="18"/>
              </w:rPr>
              <w:t>Siting and land costs</w:t>
            </w:r>
            <w:r w:rsidRPr="00290A12">
              <w:rPr>
                <w:rFonts w:eastAsia="Calibri"/>
                <w:sz w:val="18"/>
                <w:szCs w:val="18"/>
              </w:rPr>
              <w:t>: We heard from solar developers that land costs present a barrier to proposing projects in the DACs and within the 5-mile surrounding boundaries of the DACs.</w:t>
            </w:r>
          </w:p>
        </w:tc>
        <w:tc>
          <w:tcPr>
            <w:tcW w:w="1681" w:type="pct"/>
            <w:tcBorders>
              <w:top w:val="single" w:sz="4" w:space="0" w:color="auto"/>
              <w:left w:val="nil"/>
              <w:bottom w:val="single" w:sz="4" w:space="0" w:color="auto"/>
              <w:right w:val="single" w:sz="4" w:space="0" w:color="auto"/>
            </w:tcBorders>
            <w:shd w:val="clear" w:color="000000" w:fill="auto"/>
          </w:tcPr>
          <w:p w14:paraId="2C4D9087" w14:textId="77777777" w:rsidR="00D27AEF" w:rsidRPr="00290A12" w:rsidRDefault="00D27AEF" w:rsidP="00157470">
            <w:pPr>
              <w:spacing w:before="60" w:after="60"/>
              <w:rPr>
                <w:rFonts w:eastAsia="Times New Roman" w:cs="Calibri"/>
                <w:kern w:val="2"/>
                <w:sz w:val="18"/>
                <w:szCs w:val="18"/>
              </w:rPr>
            </w:pPr>
            <w:r w:rsidRPr="00157470">
              <w:rPr>
                <w:rFonts w:eastAsia="Calibri" w:cs="Calibri"/>
                <w:b/>
                <w:bCs/>
                <w:sz w:val="18"/>
                <w:szCs w:val="18"/>
              </w:rPr>
              <w:t>1.1A:</w:t>
            </w:r>
            <w:r>
              <w:rPr>
                <w:rFonts w:eastAsia="Calibri" w:cs="Calibri"/>
                <w:sz w:val="18"/>
                <w:szCs w:val="18"/>
              </w:rPr>
              <w:t xml:space="preserve"> </w:t>
            </w:r>
            <w:r w:rsidRPr="00290A12">
              <w:rPr>
                <w:rFonts w:eastAsia="Calibri" w:cs="Calibri"/>
                <w:sz w:val="18"/>
                <w:szCs w:val="18"/>
              </w:rPr>
              <w:t>The PAs should devote additional marketing and outreach efforts towards informing solar developers of bid opportunities to improve engagement and bid response. This may be more efficiently done by a centralized organization.</w:t>
            </w:r>
          </w:p>
        </w:tc>
        <w:tc>
          <w:tcPr>
            <w:tcW w:w="426" w:type="pct"/>
            <w:tcBorders>
              <w:top w:val="single" w:sz="4" w:space="0" w:color="auto"/>
              <w:left w:val="nil"/>
              <w:bottom w:val="single" w:sz="4" w:space="0" w:color="auto"/>
              <w:right w:val="single" w:sz="4" w:space="0" w:color="auto"/>
            </w:tcBorders>
            <w:shd w:val="clear" w:color="000000" w:fill="FFF2CC"/>
          </w:tcPr>
          <w:p w14:paraId="36AE4736"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56EEB6FC"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1EEECF9E" w14:textId="77777777" w:rsidR="00D27AEF" w:rsidRPr="00B17D51" w:rsidRDefault="00D27AEF" w:rsidP="00157470">
            <w:pPr>
              <w:rPr>
                <w:rFonts w:ascii="Calibri" w:eastAsia="Times New Roman" w:hAnsi="Calibri" w:cs="Calibri"/>
                <w:b/>
                <w:bCs/>
                <w:kern w:val="2"/>
                <w:sz w:val="18"/>
                <w:szCs w:val="18"/>
              </w:rPr>
            </w:pPr>
          </w:p>
          <w:p w14:paraId="4A9FB3B8" w14:textId="77777777" w:rsidR="00D27AEF" w:rsidRPr="00B17D51" w:rsidRDefault="00D27AEF" w:rsidP="00157470">
            <w:pPr>
              <w:rPr>
                <w:rFonts w:ascii="Calibri" w:eastAsia="Times New Roman" w:hAnsi="Calibri" w:cs="Calibri"/>
                <w:b/>
                <w:bCs/>
                <w:kern w:val="2"/>
                <w:sz w:val="18"/>
                <w:szCs w:val="18"/>
              </w:rPr>
            </w:pPr>
          </w:p>
          <w:p w14:paraId="6BBE731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451D349"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75FC8317"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2E267424"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w:t>
            </w:r>
          </w:p>
        </w:tc>
        <w:tc>
          <w:tcPr>
            <w:tcW w:w="216" w:type="pct"/>
            <w:vMerge/>
            <w:tcBorders>
              <w:left w:val="nil"/>
              <w:right w:val="single" w:sz="4" w:space="0" w:color="auto"/>
            </w:tcBorders>
            <w:shd w:val="clear" w:color="000000" w:fill="auto"/>
          </w:tcPr>
          <w:p w14:paraId="14424267" w14:textId="77777777" w:rsidR="00D27AEF" w:rsidRPr="00290A12" w:rsidRDefault="00D27AEF" w:rsidP="00157470">
            <w:pPr>
              <w:jc w:val="center"/>
              <w:rPr>
                <w:rFonts w:eastAsia="Times New Roman" w:cs="Calibri"/>
                <w:kern w:val="2"/>
                <w:sz w:val="18"/>
                <w:szCs w:val="18"/>
              </w:rPr>
            </w:pPr>
          </w:p>
        </w:tc>
        <w:tc>
          <w:tcPr>
            <w:tcW w:w="1577" w:type="pct"/>
            <w:vMerge/>
            <w:tcBorders>
              <w:left w:val="nil"/>
              <w:right w:val="single" w:sz="4" w:space="0" w:color="auto"/>
            </w:tcBorders>
            <w:shd w:val="clear" w:color="000000" w:fill="auto"/>
          </w:tcPr>
          <w:p w14:paraId="4CFA1B2B" w14:textId="77777777" w:rsidR="00D27AEF" w:rsidRPr="00290A12" w:rsidRDefault="00D27AEF" w:rsidP="00157470">
            <w:pPr>
              <w:ind w:left="-21"/>
              <w:rPr>
                <w:rFonts w:eastAsia="Calibri" w:cs="Calibri"/>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31F131D7"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1.1B</w:t>
            </w:r>
            <w:r>
              <w:rPr>
                <w:rFonts w:eastAsia="Calibri" w:cs="Calibri"/>
                <w:sz w:val="18"/>
                <w:szCs w:val="18"/>
              </w:rPr>
              <w:t xml:space="preserve">: </w:t>
            </w:r>
            <w:r w:rsidRPr="00290A12">
              <w:rPr>
                <w:rFonts w:eastAsia="Calibri" w:cs="Calibri"/>
                <w:sz w:val="18"/>
                <w:szCs w:val="18"/>
              </w:rPr>
              <w:t>PAs should invest time and resources into further developing their contact lists for potential solar developers. They could also coordinate efforts and share contacts to maximize their reach.</w:t>
            </w:r>
          </w:p>
        </w:tc>
        <w:tc>
          <w:tcPr>
            <w:tcW w:w="426" w:type="pct"/>
            <w:tcBorders>
              <w:top w:val="single" w:sz="4" w:space="0" w:color="auto"/>
              <w:left w:val="nil"/>
              <w:bottom w:val="single" w:sz="4" w:space="0" w:color="auto"/>
              <w:right w:val="single" w:sz="4" w:space="0" w:color="auto"/>
            </w:tcBorders>
            <w:shd w:val="clear" w:color="000000" w:fill="FFF2CC"/>
          </w:tcPr>
          <w:p w14:paraId="0D11CA31"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E867F68"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8D2AF2C" w14:textId="77777777" w:rsidR="00D27AEF" w:rsidRPr="00B17D51" w:rsidRDefault="00D27AEF" w:rsidP="00157470">
            <w:pPr>
              <w:rPr>
                <w:rFonts w:ascii="Calibri" w:eastAsia="Times New Roman" w:hAnsi="Calibri" w:cs="Calibri"/>
                <w:b/>
                <w:bCs/>
                <w:kern w:val="2"/>
                <w:sz w:val="18"/>
                <w:szCs w:val="18"/>
              </w:rPr>
            </w:pPr>
          </w:p>
          <w:p w14:paraId="1596DE2A" w14:textId="77777777" w:rsidR="00D27AEF" w:rsidRPr="00B17D51" w:rsidRDefault="00D27AEF" w:rsidP="00157470">
            <w:pPr>
              <w:rPr>
                <w:rFonts w:ascii="Calibri" w:eastAsia="Times New Roman" w:hAnsi="Calibri" w:cs="Calibri"/>
                <w:b/>
                <w:bCs/>
                <w:kern w:val="2"/>
                <w:sz w:val="18"/>
                <w:szCs w:val="18"/>
              </w:rPr>
            </w:pPr>
          </w:p>
          <w:p w14:paraId="57D5A70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A76ADF6"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994F5F7"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733E098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3</w:t>
            </w:r>
          </w:p>
        </w:tc>
        <w:tc>
          <w:tcPr>
            <w:tcW w:w="216" w:type="pct"/>
            <w:vMerge/>
            <w:tcBorders>
              <w:left w:val="nil"/>
              <w:bottom w:val="single" w:sz="4" w:space="0" w:color="auto"/>
              <w:right w:val="single" w:sz="4" w:space="0" w:color="auto"/>
            </w:tcBorders>
            <w:shd w:val="clear" w:color="000000" w:fill="auto"/>
          </w:tcPr>
          <w:p w14:paraId="2E0184B3" w14:textId="77777777" w:rsidR="00D27AEF" w:rsidRPr="00290A12" w:rsidRDefault="00D27AEF" w:rsidP="00157470">
            <w:pPr>
              <w:jc w:val="center"/>
              <w:rPr>
                <w:rFonts w:eastAsia="Times New Roman" w:cs="Calibri"/>
                <w:kern w:val="2"/>
                <w:sz w:val="18"/>
                <w:szCs w:val="18"/>
              </w:rPr>
            </w:pPr>
          </w:p>
        </w:tc>
        <w:tc>
          <w:tcPr>
            <w:tcW w:w="1577" w:type="pct"/>
            <w:vMerge/>
            <w:tcBorders>
              <w:left w:val="nil"/>
              <w:bottom w:val="single" w:sz="4" w:space="0" w:color="auto"/>
              <w:right w:val="single" w:sz="4" w:space="0" w:color="auto"/>
            </w:tcBorders>
            <w:shd w:val="clear" w:color="000000" w:fill="auto"/>
          </w:tcPr>
          <w:p w14:paraId="0B4C811A" w14:textId="77777777" w:rsidR="00D27AEF" w:rsidRPr="00290A12" w:rsidRDefault="00D27AEF" w:rsidP="00157470">
            <w:pPr>
              <w:ind w:left="-21"/>
              <w:rPr>
                <w:rFonts w:eastAsia="Calibri" w:cs="Calibri"/>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11016D28"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1.1C:</w:t>
            </w:r>
            <w:r>
              <w:rPr>
                <w:rFonts w:eastAsia="Calibri" w:cs="Calibri"/>
                <w:sz w:val="18"/>
                <w:szCs w:val="18"/>
              </w:rPr>
              <w:t xml:space="preserve"> </w:t>
            </w:r>
            <w:r w:rsidRPr="00290A12">
              <w:rPr>
                <w:rFonts w:eastAsia="Calibri" w:cs="Calibri"/>
                <w:sz w:val="18"/>
                <w:szCs w:val="18"/>
              </w:rPr>
              <w:t xml:space="preserve">The PAs should conduct solicitations for solar resources on a schedule that allows time for the development of the siting and interconnection processes (such as a minimum of </w:t>
            </w:r>
            <w:r w:rsidRPr="003C1B19">
              <w:rPr>
                <w:rFonts w:eastAsia="Calibri" w:cs="Calibri"/>
                <w:sz w:val="18"/>
                <w:szCs w:val="18"/>
              </w:rPr>
              <w:t>six to eight</w:t>
            </w:r>
            <w:r w:rsidRPr="00290A12">
              <w:rPr>
                <w:rFonts w:eastAsia="Calibri" w:cs="Calibri"/>
                <w:sz w:val="18"/>
                <w:szCs w:val="18"/>
              </w:rPr>
              <w:t xml:space="preserve"> months as suggested by two interviewed solar developers). </w:t>
            </w:r>
          </w:p>
        </w:tc>
        <w:tc>
          <w:tcPr>
            <w:tcW w:w="426" w:type="pct"/>
            <w:tcBorders>
              <w:top w:val="single" w:sz="4" w:space="0" w:color="auto"/>
              <w:left w:val="nil"/>
              <w:bottom w:val="single" w:sz="4" w:space="0" w:color="auto"/>
              <w:right w:val="single" w:sz="4" w:space="0" w:color="auto"/>
            </w:tcBorders>
            <w:shd w:val="clear" w:color="000000" w:fill="FFF2CC"/>
          </w:tcPr>
          <w:p w14:paraId="7EC55F89"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4EEF9F6"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EF8417D" w14:textId="77777777" w:rsidR="00D27AEF" w:rsidRPr="00B17D51" w:rsidRDefault="00D27AEF" w:rsidP="00157470">
            <w:pPr>
              <w:rPr>
                <w:rFonts w:ascii="Calibri" w:eastAsia="Times New Roman" w:hAnsi="Calibri" w:cs="Calibri"/>
                <w:b/>
                <w:bCs/>
                <w:kern w:val="2"/>
                <w:sz w:val="18"/>
                <w:szCs w:val="18"/>
              </w:rPr>
            </w:pPr>
          </w:p>
          <w:p w14:paraId="64F51A45" w14:textId="77777777" w:rsidR="00D27AEF" w:rsidRPr="00B17D51" w:rsidRDefault="00D27AEF" w:rsidP="00157470">
            <w:pPr>
              <w:rPr>
                <w:rFonts w:ascii="Calibri" w:eastAsia="Times New Roman" w:hAnsi="Calibri" w:cs="Calibri"/>
                <w:b/>
                <w:bCs/>
                <w:kern w:val="2"/>
                <w:sz w:val="18"/>
                <w:szCs w:val="18"/>
              </w:rPr>
            </w:pPr>
          </w:p>
          <w:p w14:paraId="29FDBC4F"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62DE41E"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07336C16"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2ACDED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4</w:t>
            </w:r>
          </w:p>
          <w:p w14:paraId="4CEED831" w14:textId="77777777" w:rsidR="00D27AEF" w:rsidRPr="00290A12" w:rsidRDefault="00D27AEF" w:rsidP="00157470">
            <w:pPr>
              <w:spacing w:before="60"/>
              <w:rPr>
                <w:rFonts w:eastAsia="Times New Roman" w:cs="Calibri"/>
                <w:kern w:val="2"/>
                <w:sz w:val="18"/>
                <w:szCs w:val="18"/>
              </w:rPr>
            </w:pPr>
          </w:p>
        </w:tc>
        <w:tc>
          <w:tcPr>
            <w:tcW w:w="216" w:type="pct"/>
            <w:tcBorders>
              <w:top w:val="single" w:sz="4" w:space="0" w:color="auto"/>
              <w:left w:val="nil"/>
              <w:bottom w:val="single" w:sz="4" w:space="0" w:color="auto"/>
              <w:right w:val="single" w:sz="4" w:space="0" w:color="auto"/>
            </w:tcBorders>
            <w:shd w:val="clear" w:color="000000" w:fill="auto"/>
          </w:tcPr>
          <w:p w14:paraId="01E8BF13" w14:textId="77777777" w:rsidR="00D27AEF" w:rsidRPr="00290A12" w:rsidRDefault="00D27AEF" w:rsidP="00157470">
            <w:pPr>
              <w:spacing w:before="60"/>
              <w:rPr>
                <w:rFonts w:eastAsia="Times New Roman" w:cs="Calibri"/>
                <w:kern w:val="2"/>
                <w:sz w:val="18"/>
                <w:szCs w:val="18"/>
              </w:rPr>
            </w:pPr>
            <w:r w:rsidRPr="00290A12">
              <w:rPr>
                <w:rFonts w:eastAsia="Times New Roman" w:cs="Calibri"/>
                <w:kern w:val="2"/>
                <w:sz w:val="18"/>
                <w:szCs w:val="18"/>
              </w:rPr>
              <w:t>72</w:t>
            </w:r>
            <w:r>
              <w:rPr>
                <w:rFonts w:eastAsia="Times New Roman" w:cs="Calibri"/>
                <w:kern w:val="2"/>
                <w:sz w:val="18"/>
                <w:szCs w:val="18"/>
              </w:rPr>
              <w:t>-73</w:t>
            </w:r>
          </w:p>
        </w:tc>
        <w:tc>
          <w:tcPr>
            <w:tcW w:w="1577" w:type="pct"/>
            <w:tcBorders>
              <w:top w:val="single" w:sz="4" w:space="0" w:color="auto"/>
              <w:left w:val="nil"/>
              <w:bottom w:val="single" w:sz="4" w:space="0" w:color="auto"/>
              <w:right w:val="single" w:sz="4" w:space="0" w:color="auto"/>
            </w:tcBorders>
            <w:shd w:val="clear" w:color="000000" w:fill="auto"/>
          </w:tcPr>
          <w:p w14:paraId="58F6E543" w14:textId="77777777" w:rsidR="00D27AEF" w:rsidRPr="00290A12" w:rsidRDefault="00D27AEF" w:rsidP="00157470">
            <w:pPr>
              <w:spacing w:before="60"/>
              <w:ind w:left="-21"/>
              <w:rPr>
                <w:rFonts w:eastAsia="Calibri"/>
                <w:sz w:val="18"/>
                <w:szCs w:val="18"/>
              </w:rPr>
            </w:pPr>
            <w:r w:rsidRPr="00290A12">
              <w:rPr>
                <w:rFonts w:eastAsia="Calibri"/>
                <w:sz w:val="18"/>
                <w:szCs w:val="18"/>
              </w:rPr>
              <w:t>With multiple PAs taking on similar activities, our evaluation identified key opportunities to streamline and combine efforts with the main focus on solar developer- and community-sponsored outreach and the solicitation process. Evergreen identified two areas where the program may benefit from a centralized coordinator taking on certain roles that are currently performed by each individual PA.</w:t>
            </w:r>
          </w:p>
          <w:p w14:paraId="12C61F60" w14:textId="77777777" w:rsidR="00D27AEF" w:rsidRPr="00290A12" w:rsidRDefault="00D27AEF" w:rsidP="00D27AEF">
            <w:pPr>
              <w:numPr>
                <w:ilvl w:val="1"/>
                <w:numId w:val="26"/>
              </w:numPr>
              <w:spacing w:before="60" w:after="60"/>
              <w:ind w:left="471" w:hanging="270"/>
              <w:rPr>
                <w:rFonts w:eastAsia="Calibri" w:cs="Calibri"/>
                <w:sz w:val="18"/>
                <w:szCs w:val="18"/>
              </w:rPr>
            </w:pPr>
            <w:r w:rsidRPr="00290A12">
              <w:rPr>
                <w:rFonts w:eastAsia="Calibri" w:cs="Calibri"/>
                <w:sz w:val="18"/>
                <w:szCs w:val="18"/>
              </w:rPr>
              <w:t>Solicitation Process and Outreach</w:t>
            </w:r>
          </w:p>
          <w:p w14:paraId="55AE5CCC" w14:textId="77777777" w:rsidR="00D27AEF" w:rsidRPr="00290A12" w:rsidRDefault="00D27AEF" w:rsidP="00D27AEF">
            <w:pPr>
              <w:numPr>
                <w:ilvl w:val="1"/>
                <w:numId w:val="26"/>
              </w:numPr>
              <w:spacing w:before="60" w:after="60"/>
              <w:ind w:left="471" w:hanging="270"/>
              <w:rPr>
                <w:rFonts w:eastAsia="Calibri" w:cs="Calibri"/>
                <w:sz w:val="18"/>
                <w:szCs w:val="18"/>
              </w:rPr>
            </w:pPr>
            <w:r w:rsidRPr="00290A12">
              <w:rPr>
                <w:rFonts w:eastAsia="Calibri" w:cs="Calibri"/>
                <w:sz w:val="18"/>
                <w:szCs w:val="18"/>
              </w:rPr>
              <w:t xml:space="preserve">Provide </w:t>
            </w:r>
            <w:r w:rsidRPr="003C1B19">
              <w:rPr>
                <w:rFonts w:eastAsia="Calibri" w:cs="Calibri"/>
                <w:sz w:val="18"/>
                <w:szCs w:val="18"/>
              </w:rPr>
              <w:t xml:space="preserve">More Support </w:t>
            </w:r>
            <w:r w:rsidRPr="00290A12">
              <w:rPr>
                <w:rFonts w:eastAsia="Calibri" w:cs="Calibri"/>
                <w:sz w:val="18"/>
                <w:szCs w:val="18"/>
              </w:rPr>
              <w:t>and Coordinate Efforts to Engage Potential Community Sponsors</w:t>
            </w:r>
            <w:r w:rsidRPr="00290A12">
              <w:rPr>
                <w:rFonts w:eastAsia="Calibri"/>
                <w:sz w:val="18"/>
                <w:szCs w:val="18"/>
              </w:rPr>
              <w:t xml:space="preserve"> </w:t>
            </w:r>
          </w:p>
        </w:tc>
        <w:tc>
          <w:tcPr>
            <w:tcW w:w="1681" w:type="pct"/>
            <w:tcBorders>
              <w:top w:val="single" w:sz="4" w:space="0" w:color="auto"/>
              <w:left w:val="nil"/>
              <w:bottom w:val="single" w:sz="4" w:space="0" w:color="auto"/>
              <w:right w:val="single" w:sz="4" w:space="0" w:color="auto"/>
            </w:tcBorders>
            <w:shd w:val="clear" w:color="000000" w:fill="auto"/>
          </w:tcPr>
          <w:p w14:paraId="1D2ADD6C" w14:textId="77777777" w:rsidR="00D27AEF" w:rsidRPr="00290A12" w:rsidRDefault="00D27AEF" w:rsidP="00157470">
            <w:pPr>
              <w:spacing w:before="60" w:after="120"/>
              <w:rPr>
                <w:rFonts w:eastAsia="Calibri" w:cs="Calibri"/>
                <w:sz w:val="18"/>
                <w:szCs w:val="18"/>
              </w:rPr>
            </w:pPr>
            <w:r w:rsidRPr="00157470">
              <w:rPr>
                <w:rFonts w:eastAsia="Calibri" w:cs="Calibri"/>
                <w:b/>
                <w:bCs/>
                <w:sz w:val="18"/>
                <w:szCs w:val="18"/>
              </w:rPr>
              <w:t>1.3A:</w:t>
            </w:r>
            <w:r>
              <w:rPr>
                <w:rFonts w:eastAsia="Calibri" w:cs="Calibri"/>
                <w:sz w:val="18"/>
                <w:szCs w:val="18"/>
              </w:rPr>
              <w:t xml:space="preserve"> </w:t>
            </w:r>
            <w:r w:rsidRPr="00290A12">
              <w:rPr>
                <w:rFonts w:eastAsia="Calibri" w:cs="Calibri"/>
                <w:sz w:val="18"/>
                <w:szCs w:val="18"/>
              </w:rPr>
              <w:t>The CPUC and/or the administrators should fund and convene a coordinating organization to market solicitations, match solar developers to community organizations and provide best practices to community organizations that want to sponsor CSGT projects.</w:t>
            </w:r>
          </w:p>
          <w:p w14:paraId="107D2D83" w14:textId="77777777" w:rsidR="00D27AEF" w:rsidRPr="00290A12" w:rsidRDefault="00D27AEF" w:rsidP="00157470">
            <w:pPr>
              <w:spacing w:before="60" w:after="120"/>
              <w:rPr>
                <w:rFonts w:eastAsia="Calibri" w:cs="Calibri"/>
                <w:sz w:val="18"/>
                <w:szCs w:val="18"/>
              </w:rPr>
            </w:pPr>
            <w:r w:rsidRPr="00290A12">
              <w:rPr>
                <w:rFonts w:eastAsia="Calibri" w:cs="Calibri"/>
                <w:sz w:val="18"/>
                <w:szCs w:val="18"/>
              </w:rPr>
              <w:t>This coordinating organization should:</w:t>
            </w:r>
          </w:p>
          <w:p w14:paraId="2D47B3B0" w14:textId="77777777" w:rsidR="00D27AEF" w:rsidRPr="00290A12" w:rsidRDefault="00D27AEF" w:rsidP="00D27AEF">
            <w:pPr>
              <w:numPr>
                <w:ilvl w:val="1"/>
                <w:numId w:val="26"/>
              </w:numPr>
              <w:spacing w:before="60" w:after="60"/>
              <w:ind w:left="527" w:hanging="270"/>
              <w:rPr>
                <w:rFonts w:eastAsia="Calibri" w:cs="Calibri"/>
                <w:sz w:val="18"/>
                <w:szCs w:val="18"/>
              </w:rPr>
            </w:pPr>
            <w:r w:rsidRPr="00290A12">
              <w:rPr>
                <w:rFonts w:eastAsia="Calibri" w:cs="Calibri"/>
                <w:sz w:val="18"/>
                <w:szCs w:val="18"/>
              </w:rPr>
              <w:t xml:space="preserve">Centralize marketing and outreach to inform solar developers of bid opportunities across the PAs to increase awareness of and response to RFOs. </w:t>
            </w:r>
          </w:p>
          <w:p w14:paraId="32C52A26" w14:textId="77777777" w:rsidR="00D27AEF" w:rsidRPr="00290A12" w:rsidRDefault="00D27AEF" w:rsidP="00D27AEF">
            <w:pPr>
              <w:numPr>
                <w:ilvl w:val="1"/>
                <w:numId w:val="26"/>
              </w:numPr>
              <w:spacing w:before="60" w:after="60"/>
              <w:ind w:left="527" w:hanging="270"/>
              <w:rPr>
                <w:rFonts w:eastAsia="Calibri" w:cs="Calibri"/>
                <w:sz w:val="18"/>
                <w:szCs w:val="18"/>
              </w:rPr>
            </w:pPr>
            <w:r w:rsidRPr="00290A12">
              <w:rPr>
                <w:rFonts w:eastAsia="Calibri" w:cs="Calibri"/>
                <w:sz w:val="18"/>
                <w:szCs w:val="18"/>
              </w:rPr>
              <w:t xml:space="preserve">Invest time and resources into engaging with the solar developer market to increase awareness of the programs and expand developer contact lists. </w:t>
            </w:r>
          </w:p>
          <w:p w14:paraId="50EECB05" w14:textId="77777777" w:rsidR="00D27AEF" w:rsidRPr="00290A12" w:rsidRDefault="00D27AEF" w:rsidP="00D27AEF">
            <w:pPr>
              <w:numPr>
                <w:ilvl w:val="1"/>
                <w:numId w:val="26"/>
              </w:numPr>
              <w:spacing w:before="60" w:after="60"/>
              <w:ind w:left="527" w:hanging="270"/>
              <w:rPr>
                <w:rFonts w:eastAsia="Calibri" w:cs="Calibri"/>
                <w:sz w:val="18"/>
                <w:szCs w:val="18"/>
              </w:rPr>
            </w:pPr>
            <w:r w:rsidRPr="00290A12">
              <w:rPr>
                <w:rFonts w:eastAsia="Calibri" w:cs="Calibri"/>
                <w:sz w:val="18"/>
                <w:szCs w:val="18"/>
              </w:rPr>
              <w:t>Conduct solicitations for solar resources on a predictable schedule that allows time for the development of the siting and interconnection processes (such as a minimum of six to eight months as suggested by two interviewed solar developers).</w:t>
            </w:r>
          </w:p>
          <w:p w14:paraId="73EF6923" w14:textId="77777777" w:rsidR="00D27AEF" w:rsidRPr="00290A12" w:rsidRDefault="00D27AEF" w:rsidP="00D27AEF">
            <w:pPr>
              <w:numPr>
                <w:ilvl w:val="1"/>
                <w:numId w:val="26"/>
              </w:numPr>
              <w:spacing w:before="60" w:after="60"/>
              <w:ind w:left="527" w:hanging="270"/>
              <w:rPr>
                <w:rFonts w:eastAsia="Calibri" w:cs="Calibri"/>
                <w:sz w:val="18"/>
                <w:szCs w:val="18"/>
              </w:rPr>
            </w:pPr>
            <w:r w:rsidRPr="00290A12">
              <w:rPr>
                <w:rFonts w:eastAsia="Calibri" w:cs="Calibri"/>
                <w:sz w:val="18"/>
                <w:szCs w:val="18"/>
              </w:rPr>
              <w:t>Inform and engage with potential community sponsors about CSGT bid opportunities</w:t>
            </w:r>
            <w:r>
              <w:rPr>
                <w:rFonts w:eastAsia="Calibri" w:cs="Calibri"/>
                <w:sz w:val="18"/>
                <w:szCs w:val="18"/>
              </w:rPr>
              <w:t>.</w:t>
            </w:r>
          </w:p>
        </w:tc>
        <w:tc>
          <w:tcPr>
            <w:tcW w:w="426" w:type="pct"/>
            <w:tcBorders>
              <w:top w:val="single" w:sz="4" w:space="0" w:color="auto"/>
              <w:left w:val="nil"/>
              <w:bottom w:val="single" w:sz="4" w:space="0" w:color="auto"/>
              <w:right w:val="single" w:sz="4" w:space="0" w:color="auto"/>
            </w:tcBorders>
            <w:shd w:val="clear" w:color="000000" w:fill="FFF2CC"/>
          </w:tcPr>
          <w:p w14:paraId="42A15A40"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431030E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5F2FE33B" w14:textId="77777777" w:rsidR="00D27AEF" w:rsidRPr="00B17D51" w:rsidRDefault="00D27AEF" w:rsidP="00157470">
            <w:pPr>
              <w:rPr>
                <w:rFonts w:ascii="Calibri" w:eastAsia="Times New Roman" w:hAnsi="Calibri" w:cs="Calibri"/>
                <w:b/>
                <w:bCs/>
                <w:kern w:val="2"/>
                <w:sz w:val="18"/>
                <w:szCs w:val="18"/>
              </w:rPr>
            </w:pPr>
          </w:p>
          <w:p w14:paraId="4B2D30D0" w14:textId="77777777" w:rsidR="00D27AEF" w:rsidRPr="00B17D51" w:rsidRDefault="00D27AEF" w:rsidP="00157470">
            <w:pPr>
              <w:rPr>
                <w:rFonts w:ascii="Calibri" w:eastAsia="Times New Roman" w:hAnsi="Calibri" w:cs="Calibri"/>
                <w:b/>
                <w:bCs/>
                <w:kern w:val="2"/>
                <w:sz w:val="18"/>
                <w:szCs w:val="18"/>
              </w:rPr>
            </w:pPr>
          </w:p>
          <w:p w14:paraId="1FB6885C"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89A015F"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EC6ED01"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AC641E9"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5</w:t>
            </w:r>
          </w:p>
        </w:tc>
        <w:tc>
          <w:tcPr>
            <w:tcW w:w="216" w:type="pct"/>
            <w:tcBorders>
              <w:top w:val="single" w:sz="4" w:space="0" w:color="auto"/>
              <w:left w:val="nil"/>
              <w:bottom w:val="single" w:sz="4" w:space="0" w:color="auto"/>
              <w:right w:val="single" w:sz="4" w:space="0" w:color="auto"/>
            </w:tcBorders>
            <w:shd w:val="clear" w:color="000000" w:fill="auto"/>
          </w:tcPr>
          <w:p w14:paraId="02DB7126"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4</w:t>
            </w:r>
          </w:p>
        </w:tc>
        <w:tc>
          <w:tcPr>
            <w:tcW w:w="1577" w:type="pct"/>
            <w:tcBorders>
              <w:top w:val="single" w:sz="4" w:space="0" w:color="auto"/>
              <w:left w:val="nil"/>
              <w:bottom w:val="single" w:sz="4" w:space="0" w:color="auto"/>
              <w:right w:val="single" w:sz="4" w:space="0" w:color="auto"/>
            </w:tcBorders>
            <w:shd w:val="clear" w:color="000000" w:fill="auto"/>
          </w:tcPr>
          <w:p w14:paraId="379068B1" w14:textId="77777777" w:rsidR="00D27AEF" w:rsidRPr="00290A12" w:rsidRDefault="00D27AEF" w:rsidP="00157470">
            <w:pPr>
              <w:spacing w:before="60"/>
              <w:rPr>
                <w:rFonts w:eastAsia="Calibri" w:cs="Calibri"/>
                <w:sz w:val="18"/>
                <w:szCs w:val="18"/>
              </w:rPr>
            </w:pPr>
            <w:r w:rsidRPr="00290A12">
              <w:rPr>
                <w:rFonts w:eastAsia="Calibri"/>
                <w:sz w:val="18"/>
                <w:szCs w:val="18"/>
              </w:rPr>
              <w:t xml:space="preserve">Expanding DAC-GT and CSGT to all federally recognized tribes can help to ensure that the programs better meet the intent of AB 327. </w:t>
            </w:r>
          </w:p>
        </w:tc>
        <w:tc>
          <w:tcPr>
            <w:tcW w:w="1681" w:type="pct"/>
            <w:tcBorders>
              <w:top w:val="single" w:sz="4" w:space="0" w:color="auto"/>
              <w:left w:val="nil"/>
              <w:bottom w:val="single" w:sz="4" w:space="0" w:color="auto"/>
              <w:right w:val="single" w:sz="4" w:space="0" w:color="auto"/>
            </w:tcBorders>
            <w:shd w:val="clear" w:color="000000" w:fill="auto"/>
          </w:tcPr>
          <w:p w14:paraId="3A0D1663"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1.4A</w:t>
            </w:r>
            <w:r>
              <w:rPr>
                <w:rFonts w:eastAsia="Calibri" w:cs="Calibri"/>
                <w:sz w:val="18"/>
                <w:szCs w:val="18"/>
              </w:rPr>
              <w:t xml:space="preserve">: </w:t>
            </w:r>
            <w:r w:rsidRPr="00290A12">
              <w:rPr>
                <w:rFonts w:eastAsia="Calibri" w:cs="Calibri"/>
                <w:sz w:val="18"/>
                <w:szCs w:val="18"/>
              </w:rPr>
              <w:t>CPUC: We recommend that similar to DAC-SASH (another program that focuses on DAC customers in single-family homes), the DAC-GT and CSGT programs should expand such that residents in California Indian Lands (i.e., lands within the limits of an Indian reservation and under the jurisdiction of the US government) are eligible for program offerings. This places the program in alignment with Decision 20-12-003, which expanded DAC-SASH in the same way, to align that program with the same underlying statute.</w:t>
            </w:r>
          </w:p>
        </w:tc>
        <w:tc>
          <w:tcPr>
            <w:tcW w:w="426" w:type="pct"/>
            <w:tcBorders>
              <w:top w:val="single" w:sz="4" w:space="0" w:color="auto"/>
              <w:left w:val="nil"/>
              <w:bottom w:val="single" w:sz="4" w:space="0" w:color="auto"/>
              <w:right w:val="single" w:sz="4" w:space="0" w:color="auto"/>
            </w:tcBorders>
            <w:shd w:val="clear" w:color="000000" w:fill="FFF2CC"/>
          </w:tcPr>
          <w:p w14:paraId="23209468"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33EA155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641E0AF" w14:textId="77777777" w:rsidR="00D27AEF" w:rsidRPr="00B17D51" w:rsidRDefault="00D27AEF" w:rsidP="00157470">
            <w:pPr>
              <w:rPr>
                <w:rFonts w:ascii="Calibri" w:eastAsia="Times New Roman" w:hAnsi="Calibri" w:cs="Calibri"/>
                <w:b/>
                <w:bCs/>
                <w:kern w:val="2"/>
                <w:sz w:val="18"/>
                <w:szCs w:val="18"/>
              </w:rPr>
            </w:pPr>
          </w:p>
          <w:p w14:paraId="18555BE3" w14:textId="77777777" w:rsidR="00D27AEF" w:rsidRPr="00B17D51" w:rsidRDefault="00D27AEF" w:rsidP="00157470">
            <w:pPr>
              <w:rPr>
                <w:rFonts w:ascii="Calibri" w:eastAsia="Times New Roman" w:hAnsi="Calibri" w:cs="Calibri"/>
                <w:b/>
                <w:bCs/>
                <w:kern w:val="2"/>
                <w:sz w:val="18"/>
                <w:szCs w:val="18"/>
              </w:rPr>
            </w:pPr>
          </w:p>
          <w:p w14:paraId="1DB2E3C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2D98B6E"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1AF3477"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07F0485"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6</w:t>
            </w:r>
          </w:p>
        </w:tc>
        <w:tc>
          <w:tcPr>
            <w:tcW w:w="216" w:type="pct"/>
            <w:tcBorders>
              <w:top w:val="single" w:sz="4" w:space="0" w:color="auto"/>
              <w:left w:val="nil"/>
              <w:bottom w:val="single" w:sz="4" w:space="0" w:color="auto"/>
              <w:right w:val="single" w:sz="4" w:space="0" w:color="auto"/>
            </w:tcBorders>
            <w:shd w:val="clear" w:color="000000" w:fill="auto"/>
          </w:tcPr>
          <w:p w14:paraId="33DD5542"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71</w:t>
            </w:r>
          </w:p>
        </w:tc>
        <w:tc>
          <w:tcPr>
            <w:tcW w:w="1577" w:type="pct"/>
            <w:tcBorders>
              <w:top w:val="single" w:sz="4" w:space="0" w:color="auto"/>
              <w:left w:val="nil"/>
              <w:bottom w:val="single" w:sz="4" w:space="0" w:color="auto"/>
              <w:right w:val="single" w:sz="4" w:space="0" w:color="auto"/>
            </w:tcBorders>
            <w:shd w:val="clear" w:color="000000" w:fill="auto"/>
          </w:tcPr>
          <w:p w14:paraId="4D1C90E1" w14:textId="77777777" w:rsidR="00D27AEF" w:rsidRPr="00290A12" w:rsidRDefault="00D27AEF" w:rsidP="00157470">
            <w:pPr>
              <w:spacing w:before="60" w:after="60"/>
              <w:rPr>
                <w:rFonts w:eastAsia="Calibri"/>
                <w:sz w:val="18"/>
                <w:szCs w:val="18"/>
              </w:rPr>
            </w:pPr>
            <w:r w:rsidRPr="00290A12">
              <w:rPr>
                <w:rFonts w:eastAsia="Calibri" w:cs="Calibri"/>
                <w:sz w:val="18"/>
                <w:szCs w:val="18"/>
              </w:rPr>
              <w:t>Auto-enrollment allows money spent on marketing and outreach to instead become available to pay for the customer bill discount and allows for targeting of customers who are at higher risk of disconnection or who have higher bills. Auto-enrollment also allows a way around participation barriers that may make it harder for some customers to learn about the programs.</w:t>
            </w:r>
          </w:p>
        </w:tc>
        <w:tc>
          <w:tcPr>
            <w:tcW w:w="1681" w:type="pct"/>
            <w:tcBorders>
              <w:top w:val="single" w:sz="4" w:space="0" w:color="auto"/>
              <w:left w:val="nil"/>
              <w:bottom w:val="single" w:sz="4" w:space="0" w:color="auto"/>
              <w:right w:val="single" w:sz="4" w:space="0" w:color="auto"/>
            </w:tcBorders>
            <w:shd w:val="clear" w:color="000000" w:fill="auto"/>
          </w:tcPr>
          <w:p w14:paraId="5BEEE1A7"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1.2A</w:t>
            </w:r>
            <w:r>
              <w:rPr>
                <w:rFonts w:eastAsia="Calibri" w:cs="Calibri"/>
                <w:sz w:val="18"/>
                <w:szCs w:val="18"/>
              </w:rPr>
              <w:t xml:space="preserve">: </w:t>
            </w:r>
            <w:r w:rsidRPr="00290A12">
              <w:rPr>
                <w:rFonts w:eastAsia="Calibri" w:cs="Calibri"/>
                <w:sz w:val="18"/>
                <w:szCs w:val="18"/>
              </w:rPr>
              <w:t xml:space="preserve">CPUC: Consider using auto-enrollment for all PAs going forward for the DAC-GT </w:t>
            </w:r>
            <w:r w:rsidRPr="003C1B19">
              <w:rPr>
                <w:rFonts w:eastAsia="Calibri" w:cs="Calibri"/>
                <w:sz w:val="18"/>
                <w:szCs w:val="18"/>
              </w:rPr>
              <w:t>program</w:t>
            </w:r>
            <w:r w:rsidRPr="00290A12">
              <w:rPr>
                <w:rFonts w:eastAsia="Calibri" w:cs="Calibri"/>
                <w:sz w:val="18"/>
                <w:szCs w:val="18"/>
              </w:rPr>
              <w:t>.</w:t>
            </w:r>
          </w:p>
        </w:tc>
        <w:tc>
          <w:tcPr>
            <w:tcW w:w="426" w:type="pct"/>
            <w:tcBorders>
              <w:top w:val="single" w:sz="4" w:space="0" w:color="auto"/>
              <w:left w:val="nil"/>
              <w:bottom w:val="single" w:sz="4" w:space="0" w:color="auto"/>
              <w:right w:val="single" w:sz="4" w:space="0" w:color="auto"/>
            </w:tcBorders>
            <w:shd w:val="clear" w:color="000000" w:fill="FFF2CC"/>
          </w:tcPr>
          <w:p w14:paraId="76539C4E"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00A057F9"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225B93D8" w14:textId="77777777" w:rsidR="00D27AEF" w:rsidRPr="00B17D51" w:rsidRDefault="00D27AEF" w:rsidP="00157470">
            <w:pPr>
              <w:rPr>
                <w:rFonts w:ascii="Calibri" w:eastAsia="Times New Roman" w:hAnsi="Calibri" w:cs="Calibri"/>
                <w:b/>
                <w:bCs/>
                <w:kern w:val="2"/>
                <w:sz w:val="18"/>
                <w:szCs w:val="18"/>
              </w:rPr>
            </w:pPr>
          </w:p>
          <w:p w14:paraId="2E439BA4" w14:textId="77777777" w:rsidR="00D27AEF" w:rsidRPr="00B17D51" w:rsidRDefault="00D27AEF" w:rsidP="00157470">
            <w:pPr>
              <w:rPr>
                <w:rFonts w:ascii="Calibri" w:eastAsia="Times New Roman" w:hAnsi="Calibri" w:cs="Calibri"/>
                <w:b/>
                <w:bCs/>
                <w:kern w:val="2"/>
                <w:sz w:val="18"/>
                <w:szCs w:val="18"/>
              </w:rPr>
            </w:pPr>
          </w:p>
          <w:p w14:paraId="72B69D3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62B9EC68"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312B9ED"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097C752D"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p>
        </w:tc>
        <w:tc>
          <w:tcPr>
            <w:tcW w:w="216" w:type="pct"/>
            <w:tcBorders>
              <w:top w:val="single" w:sz="4" w:space="0" w:color="auto"/>
              <w:left w:val="nil"/>
              <w:bottom w:val="single" w:sz="4" w:space="0" w:color="auto"/>
              <w:right w:val="single" w:sz="4" w:space="0" w:color="auto"/>
            </w:tcBorders>
            <w:shd w:val="clear" w:color="000000" w:fill="auto"/>
          </w:tcPr>
          <w:p w14:paraId="06A7FED1"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74</w:t>
            </w:r>
          </w:p>
        </w:tc>
        <w:tc>
          <w:tcPr>
            <w:tcW w:w="1577" w:type="pct"/>
            <w:tcBorders>
              <w:top w:val="single" w:sz="4" w:space="0" w:color="auto"/>
              <w:left w:val="nil"/>
              <w:bottom w:val="single" w:sz="4" w:space="0" w:color="auto"/>
              <w:right w:val="single" w:sz="4" w:space="0" w:color="auto"/>
            </w:tcBorders>
            <w:shd w:val="clear" w:color="000000" w:fill="auto"/>
          </w:tcPr>
          <w:p w14:paraId="75E745A1" w14:textId="77777777" w:rsidR="00D27AEF" w:rsidRPr="00290A12" w:rsidRDefault="00D27AEF" w:rsidP="00157470">
            <w:pPr>
              <w:spacing w:before="60" w:after="60"/>
              <w:rPr>
                <w:rFonts w:eastAsia="Calibri" w:cs="Calibri"/>
                <w:sz w:val="18"/>
                <w:szCs w:val="18"/>
              </w:rPr>
            </w:pPr>
            <w:r w:rsidRPr="00290A12">
              <w:rPr>
                <w:rFonts w:eastAsia="Calibri"/>
                <w:sz w:val="18"/>
                <w:szCs w:val="18"/>
              </w:rPr>
              <w:t>Because most PAs had not yet launched the CSGT program at the time of the data request we sent to PAs, and because those</w:t>
            </w:r>
            <w:r w:rsidRPr="00290A12" w:rsidDel="00F452AF">
              <w:rPr>
                <w:rFonts w:eastAsia="Calibri"/>
                <w:sz w:val="18"/>
                <w:szCs w:val="18"/>
              </w:rPr>
              <w:t xml:space="preserve"> </w:t>
            </w:r>
            <w:r w:rsidRPr="00290A12">
              <w:rPr>
                <w:rFonts w:eastAsia="Calibri"/>
                <w:sz w:val="18"/>
                <w:szCs w:val="18"/>
              </w:rPr>
              <w:t xml:space="preserve">that had successfully contracted CSGT programs had not yet begun construction, PAs were not able to provide us with specific estimates of the number of job trainees or specific workforce development metrics and goals. </w:t>
            </w:r>
          </w:p>
        </w:tc>
        <w:tc>
          <w:tcPr>
            <w:tcW w:w="1681" w:type="pct"/>
            <w:tcBorders>
              <w:top w:val="single" w:sz="4" w:space="0" w:color="auto"/>
              <w:left w:val="nil"/>
              <w:bottom w:val="single" w:sz="4" w:space="0" w:color="auto"/>
              <w:right w:val="single" w:sz="4" w:space="0" w:color="auto"/>
            </w:tcBorders>
            <w:shd w:val="clear" w:color="000000" w:fill="auto"/>
          </w:tcPr>
          <w:p w14:paraId="44672A0C"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1.5A</w:t>
            </w:r>
            <w:r>
              <w:rPr>
                <w:rFonts w:eastAsia="Calibri" w:cs="Calibri"/>
                <w:sz w:val="18"/>
                <w:szCs w:val="18"/>
              </w:rPr>
              <w:t xml:space="preserve">: </w:t>
            </w:r>
            <w:r w:rsidRPr="00290A12">
              <w:rPr>
                <w:rFonts w:eastAsia="Calibri" w:cs="Calibri"/>
                <w:sz w:val="18"/>
                <w:szCs w:val="18"/>
              </w:rPr>
              <w:t>The PAs should require that workforce development attestations include hiring and training metrics, goals, and outcomes.</w:t>
            </w:r>
          </w:p>
        </w:tc>
        <w:tc>
          <w:tcPr>
            <w:tcW w:w="426" w:type="pct"/>
            <w:tcBorders>
              <w:top w:val="single" w:sz="4" w:space="0" w:color="auto"/>
              <w:left w:val="nil"/>
              <w:bottom w:val="single" w:sz="4" w:space="0" w:color="auto"/>
              <w:right w:val="single" w:sz="4" w:space="0" w:color="auto"/>
            </w:tcBorders>
            <w:shd w:val="clear" w:color="000000" w:fill="FFF2CC"/>
          </w:tcPr>
          <w:p w14:paraId="44C4F23D"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528DECD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29C4F144" w14:textId="77777777" w:rsidR="00D27AEF" w:rsidRPr="00B17D51" w:rsidRDefault="00D27AEF" w:rsidP="00157470">
            <w:pPr>
              <w:rPr>
                <w:rFonts w:ascii="Calibri" w:eastAsia="Times New Roman" w:hAnsi="Calibri" w:cs="Calibri"/>
                <w:b/>
                <w:bCs/>
                <w:kern w:val="2"/>
                <w:sz w:val="18"/>
                <w:szCs w:val="18"/>
              </w:rPr>
            </w:pPr>
          </w:p>
          <w:p w14:paraId="036897C5" w14:textId="77777777" w:rsidR="00D27AEF" w:rsidRPr="00B17D51" w:rsidRDefault="00D27AEF" w:rsidP="00157470">
            <w:pPr>
              <w:rPr>
                <w:rFonts w:ascii="Calibri" w:eastAsia="Times New Roman" w:hAnsi="Calibri" w:cs="Calibri"/>
                <w:b/>
                <w:bCs/>
                <w:kern w:val="2"/>
                <w:sz w:val="18"/>
                <w:szCs w:val="18"/>
              </w:rPr>
            </w:pPr>
          </w:p>
          <w:p w14:paraId="5E9320C7"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4D5D65AF"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740E0795"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0737A49"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8</w:t>
            </w:r>
          </w:p>
        </w:tc>
        <w:tc>
          <w:tcPr>
            <w:tcW w:w="216" w:type="pct"/>
            <w:tcBorders>
              <w:top w:val="single" w:sz="4" w:space="0" w:color="auto"/>
              <w:left w:val="nil"/>
              <w:bottom w:val="single" w:sz="4" w:space="0" w:color="auto"/>
              <w:right w:val="single" w:sz="4" w:space="0" w:color="auto"/>
            </w:tcBorders>
            <w:shd w:val="clear" w:color="000000" w:fill="auto"/>
          </w:tcPr>
          <w:p w14:paraId="79271D68"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5</w:t>
            </w:r>
          </w:p>
        </w:tc>
        <w:tc>
          <w:tcPr>
            <w:tcW w:w="1577" w:type="pct"/>
            <w:tcBorders>
              <w:top w:val="single" w:sz="4" w:space="0" w:color="auto"/>
              <w:left w:val="nil"/>
              <w:bottom w:val="single" w:sz="4" w:space="0" w:color="auto"/>
              <w:right w:val="single" w:sz="4" w:space="0" w:color="auto"/>
            </w:tcBorders>
            <w:shd w:val="clear" w:color="000000" w:fill="auto"/>
          </w:tcPr>
          <w:p w14:paraId="6CA00548" w14:textId="77777777" w:rsidR="00D27AEF" w:rsidRPr="00290A12" w:rsidRDefault="00D27AEF" w:rsidP="00157470">
            <w:pPr>
              <w:tabs>
                <w:tab w:val="left" w:pos="2951"/>
              </w:tabs>
              <w:spacing w:before="60" w:after="120"/>
              <w:rPr>
                <w:rFonts w:eastAsia="Calibri"/>
                <w:sz w:val="18"/>
                <w:szCs w:val="18"/>
              </w:rPr>
            </w:pPr>
            <w:r w:rsidRPr="00290A12">
              <w:rPr>
                <w:rFonts w:eastAsia="Calibri"/>
                <w:sz w:val="18"/>
                <w:szCs w:val="18"/>
              </w:rPr>
              <w:t>This evaluation was intended to develop an evaluation framework including establishing metrics for assessing whether the programs are meeting their intended goals</w:t>
            </w:r>
            <w:r w:rsidRPr="00290A12">
              <w:rPr>
                <w:rFonts w:eastAsia="Calibri"/>
                <w:color w:val="000000"/>
                <w:sz w:val="18"/>
                <w:szCs w:val="18"/>
              </w:rPr>
              <w:t xml:space="preserve">. We developed logic models and associated metrics for both programs. </w:t>
            </w:r>
            <w:r w:rsidRPr="00290A12">
              <w:rPr>
                <w:rFonts w:eastAsia="Calibri"/>
                <w:sz w:val="18"/>
                <w:szCs w:val="18"/>
              </w:rPr>
              <w:t xml:space="preserve">To assess the current and future evaluability of both programs, we categorized the 24 developed metrics (which tie to outcomes in the logic model) based on our ability to evaluate them. We were able to fully or partially evaluate more than two-thirds of the metrics. The metrics that require additional data are listed below. </w:t>
            </w:r>
          </w:p>
          <w:p w14:paraId="51F78794" w14:textId="77777777" w:rsidR="00D27AEF" w:rsidRPr="00290A12" w:rsidRDefault="00D27AEF" w:rsidP="00157470">
            <w:pPr>
              <w:tabs>
                <w:tab w:val="left" w:pos="2951"/>
              </w:tabs>
              <w:ind w:left="392"/>
              <w:rPr>
                <w:rFonts w:eastAsia="Calibri"/>
                <w:sz w:val="18"/>
                <w:szCs w:val="18"/>
              </w:rPr>
            </w:pPr>
            <w:r w:rsidRPr="00290A12">
              <w:rPr>
                <w:rFonts w:eastAsia="Times New Roman" w:cs="Calibri"/>
                <w:b/>
                <w:color w:val="000000"/>
                <w:sz w:val="18"/>
                <w:szCs w:val="18"/>
              </w:rPr>
              <w:t>Metric C2. Number of bids received per RFO</w:t>
            </w:r>
            <w:r w:rsidRPr="00290A12">
              <w:rPr>
                <w:rFonts w:eastAsia="Times New Roman" w:cs="Calibri"/>
                <w:color w:val="000000"/>
                <w:sz w:val="18"/>
                <w:szCs w:val="18"/>
              </w:rPr>
              <w:t>. Currently, we are unable to assess if solar developers are meeting the needs outlined in the RFOs and the full number of projects included in each response for all PAs. This number was available upon follow up from PG&amp;E and was included in Independent Evaluator reports for SCE.</w:t>
            </w:r>
          </w:p>
          <w:p w14:paraId="20190C50" w14:textId="77777777" w:rsidR="00D27AEF" w:rsidRPr="00290A12" w:rsidRDefault="00D27AEF" w:rsidP="00157470">
            <w:pPr>
              <w:ind w:left="-21"/>
              <w:rPr>
                <w:rFonts w:eastAsia="Calibri" w:cs="Calibri"/>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7BFA20D7" w14:textId="77777777" w:rsidR="00D27AEF" w:rsidRPr="00290A12" w:rsidRDefault="00D27AEF" w:rsidP="00157470">
            <w:pPr>
              <w:spacing w:before="60" w:after="60"/>
              <w:rPr>
                <w:rFonts w:eastAsia="Calibri"/>
                <w:sz w:val="18"/>
                <w:szCs w:val="18"/>
              </w:rPr>
            </w:pPr>
            <w:r w:rsidRPr="00290A12">
              <w:rPr>
                <w:rFonts w:eastAsia="Calibri"/>
                <w:sz w:val="18"/>
                <w:szCs w:val="18"/>
              </w:rPr>
              <w:t xml:space="preserve">Where we were unable to assess metrics, we made recommendations for additional data that PAs should track to facilitate future evaluation of program achievements. We recommend </w:t>
            </w:r>
            <w:r w:rsidRPr="003C1B19">
              <w:rPr>
                <w:rFonts w:eastAsia="Calibri"/>
                <w:sz w:val="18"/>
                <w:szCs w:val="18"/>
              </w:rPr>
              <w:t xml:space="preserve">PAs </w:t>
            </w:r>
            <w:r w:rsidRPr="00290A12">
              <w:rPr>
                <w:rFonts w:eastAsia="Calibri"/>
                <w:sz w:val="18"/>
                <w:szCs w:val="18"/>
              </w:rPr>
              <w:t xml:space="preserve">track the items below: </w:t>
            </w:r>
          </w:p>
          <w:p w14:paraId="45CAD8C2" w14:textId="77777777" w:rsidR="00D27AEF" w:rsidRPr="00290A12" w:rsidRDefault="00D27AEF" w:rsidP="00157470">
            <w:pPr>
              <w:spacing w:before="60" w:after="60"/>
              <w:rPr>
                <w:rFonts w:eastAsia="Calibri" w:cs="Calibri"/>
                <w:sz w:val="18"/>
                <w:szCs w:val="18"/>
              </w:rPr>
            </w:pPr>
          </w:p>
          <w:p w14:paraId="11EA5FAC" w14:textId="77777777" w:rsidR="00D27AEF" w:rsidRPr="00157470" w:rsidRDefault="00D27AEF" w:rsidP="00157470">
            <w:pPr>
              <w:spacing w:before="60" w:after="60"/>
              <w:rPr>
                <w:rFonts w:eastAsia="Calibri"/>
                <w:color w:val="000000"/>
              </w:rPr>
            </w:pPr>
          </w:p>
          <w:p w14:paraId="6765111D" w14:textId="77777777" w:rsidR="00D27AEF" w:rsidRPr="00157470" w:rsidRDefault="00D27AEF" w:rsidP="00157470">
            <w:pPr>
              <w:spacing w:before="60" w:after="60"/>
              <w:rPr>
                <w:rFonts w:eastAsia="Calibri"/>
                <w:color w:val="000000"/>
              </w:rPr>
            </w:pPr>
          </w:p>
          <w:p w14:paraId="2B4E7841" w14:textId="77777777" w:rsidR="00D27AEF" w:rsidRPr="00290A12" w:rsidRDefault="00D27AEF" w:rsidP="00157470">
            <w:pPr>
              <w:spacing w:before="60" w:after="120"/>
              <w:rPr>
                <w:rFonts w:eastAsia="Calibri"/>
                <w:color w:val="000000"/>
                <w:sz w:val="18"/>
                <w:szCs w:val="18"/>
              </w:rPr>
            </w:pPr>
          </w:p>
          <w:p w14:paraId="7C680C9B" w14:textId="77777777" w:rsidR="00D27AEF" w:rsidRPr="00290A12" w:rsidRDefault="00D27AEF" w:rsidP="00157470">
            <w:pPr>
              <w:spacing w:before="60" w:after="60"/>
              <w:ind w:left="348"/>
              <w:rPr>
                <w:rFonts w:eastAsia="Calibri" w:cs="Calibri"/>
                <w:sz w:val="18"/>
                <w:szCs w:val="18"/>
              </w:rPr>
            </w:pPr>
            <w:r w:rsidRPr="00157470">
              <w:rPr>
                <w:rFonts w:eastAsia="Calibri"/>
                <w:b/>
                <w:bCs/>
                <w:color w:val="000000"/>
                <w:sz w:val="18"/>
                <w:szCs w:val="18"/>
              </w:rPr>
              <w:t>2.1A</w:t>
            </w:r>
            <w:r>
              <w:rPr>
                <w:rFonts w:eastAsia="Calibri"/>
                <w:b/>
                <w:bCs/>
                <w:color w:val="000000"/>
                <w:sz w:val="18"/>
                <w:szCs w:val="18"/>
              </w:rPr>
              <w:t>:</w:t>
            </w:r>
            <w:r w:rsidRPr="00157470">
              <w:rPr>
                <w:rFonts w:eastAsia="Calibri"/>
                <w:b/>
                <w:bCs/>
                <w:color w:val="000000"/>
                <w:sz w:val="18"/>
                <w:szCs w:val="18"/>
              </w:rPr>
              <w:t xml:space="preserve"> </w:t>
            </w:r>
            <w:r w:rsidRPr="00290A12">
              <w:rPr>
                <w:rFonts w:eastAsia="Calibri"/>
                <w:color w:val="000000"/>
                <w:sz w:val="18"/>
                <w:szCs w:val="18"/>
              </w:rPr>
              <w:t># of conforming and non-conforming bids differentiated by the # of submitted offers vs. the # of proposed projects in those offers.</w:t>
            </w:r>
          </w:p>
        </w:tc>
        <w:tc>
          <w:tcPr>
            <w:tcW w:w="426" w:type="pct"/>
            <w:tcBorders>
              <w:top w:val="single" w:sz="4" w:space="0" w:color="auto"/>
              <w:left w:val="nil"/>
              <w:bottom w:val="single" w:sz="4" w:space="0" w:color="auto"/>
              <w:right w:val="single" w:sz="4" w:space="0" w:color="auto"/>
            </w:tcBorders>
            <w:shd w:val="clear" w:color="000000" w:fill="FFF2CC"/>
          </w:tcPr>
          <w:p w14:paraId="3EB8A2F3"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4C501BD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849FA73" w14:textId="77777777" w:rsidR="00D27AEF" w:rsidRPr="00B17D51" w:rsidRDefault="00D27AEF" w:rsidP="00157470">
            <w:pPr>
              <w:rPr>
                <w:rFonts w:ascii="Calibri" w:eastAsia="Times New Roman" w:hAnsi="Calibri" w:cs="Calibri"/>
                <w:b/>
                <w:bCs/>
                <w:kern w:val="2"/>
                <w:sz w:val="18"/>
                <w:szCs w:val="18"/>
              </w:rPr>
            </w:pPr>
          </w:p>
          <w:p w14:paraId="0919EFB6" w14:textId="77777777" w:rsidR="00D27AEF" w:rsidRPr="00B17D51" w:rsidRDefault="00D27AEF" w:rsidP="00157470">
            <w:pPr>
              <w:rPr>
                <w:rFonts w:ascii="Calibri" w:eastAsia="Times New Roman" w:hAnsi="Calibri" w:cs="Calibri"/>
                <w:b/>
                <w:bCs/>
                <w:kern w:val="2"/>
                <w:sz w:val="18"/>
                <w:szCs w:val="18"/>
              </w:rPr>
            </w:pPr>
          </w:p>
          <w:p w14:paraId="430DDC1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5C1BA20"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EB7D9F9"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945D48A"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9</w:t>
            </w:r>
          </w:p>
        </w:tc>
        <w:tc>
          <w:tcPr>
            <w:tcW w:w="216" w:type="pct"/>
            <w:tcBorders>
              <w:top w:val="single" w:sz="4" w:space="0" w:color="auto"/>
              <w:left w:val="nil"/>
              <w:bottom w:val="single" w:sz="4" w:space="0" w:color="auto"/>
              <w:right w:val="single" w:sz="4" w:space="0" w:color="auto"/>
            </w:tcBorders>
            <w:shd w:val="clear" w:color="000000" w:fill="auto"/>
          </w:tcPr>
          <w:p w14:paraId="66F7A43F"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5</w:t>
            </w:r>
          </w:p>
        </w:tc>
        <w:tc>
          <w:tcPr>
            <w:tcW w:w="1577" w:type="pct"/>
            <w:tcBorders>
              <w:top w:val="single" w:sz="4" w:space="0" w:color="auto"/>
              <w:left w:val="nil"/>
              <w:bottom w:val="single" w:sz="4" w:space="0" w:color="auto"/>
              <w:right w:val="single" w:sz="4" w:space="0" w:color="auto"/>
            </w:tcBorders>
            <w:shd w:val="clear" w:color="000000" w:fill="auto"/>
          </w:tcPr>
          <w:p w14:paraId="4564F73A" w14:textId="77777777" w:rsidR="00D27AEF" w:rsidRPr="00290A12" w:rsidRDefault="00D27AEF" w:rsidP="00157470">
            <w:pPr>
              <w:spacing w:before="60"/>
              <w:ind w:left="317"/>
              <w:rPr>
                <w:rFonts w:eastAsia="Calibri" w:cs="Calibri"/>
                <w:sz w:val="18"/>
                <w:szCs w:val="18"/>
              </w:rPr>
            </w:pPr>
            <w:r w:rsidRPr="00290A12">
              <w:rPr>
                <w:rFonts w:eastAsia="Times New Roman" w:cs="Calibri"/>
                <w:b/>
                <w:color w:val="000000"/>
                <w:sz w:val="18"/>
                <w:szCs w:val="18"/>
              </w:rPr>
              <w:t>Metric C3. Number and type of project sponsors (CSGT only).</w:t>
            </w:r>
            <w:r w:rsidRPr="00290A12">
              <w:rPr>
                <w:rFonts w:eastAsia="Times New Roman" w:cs="Calibri"/>
                <w:color w:val="000000"/>
                <w:sz w:val="18"/>
                <w:szCs w:val="18"/>
              </w:rPr>
              <w:t xml:space="preserve"> We heard reports of challenges connecting to sponsors, and a review of documentation and materials could help identify what barriers may exist to more robust engagement of potential sponsors. </w:t>
            </w:r>
          </w:p>
        </w:tc>
        <w:tc>
          <w:tcPr>
            <w:tcW w:w="1681" w:type="pct"/>
            <w:tcBorders>
              <w:top w:val="single" w:sz="4" w:space="0" w:color="auto"/>
              <w:left w:val="nil"/>
              <w:bottom w:val="single" w:sz="4" w:space="0" w:color="auto"/>
              <w:right w:val="single" w:sz="4" w:space="0" w:color="auto"/>
            </w:tcBorders>
            <w:shd w:val="clear" w:color="000000" w:fill="auto"/>
          </w:tcPr>
          <w:p w14:paraId="4D6D4CF4" w14:textId="77777777" w:rsidR="00D27AEF" w:rsidRPr="00290A12" w:rsidRDefault="00D27AEF" w:rsidP="00157470">
            <w:pPr>
              <w:spacing w:before="60" w:after="60"/>
              <w:ind w:left="351"/>
              <w:rPr>
                <w:rFonts w:eastAsia="Calibri" w:cs="Calibri"/>
                <w:sz w:val="18"/>
                <w:szCs w:val="18"/>
              </w:rPr>
            </w:pPr>
            <w:r w:rsidRPr="00157470">
              <w:rPr>
                <w:rFonts w:eastAsia="Calibri"/>
                <w:b/>
                <w:bCs/>
                <w:color w:val="000000"/>
                <w:sz w:val="18"/>
                <w:szCs w:val="18"/>
              </w:rPr>
              <w:t>2.1B</w:t>
            </w:r>
            <w:r>
              <w:rPr>
                <w:rFonts w:eastAsia="Calibri"/>
                <w:color w:val="000000"/>
                <w:sz w:val="18"/>
                <w:szCs w:val="18"/>
              </w:rPr>
              <w:t xml:space="preserve">: </w:t>
            </w:r>
            <w:r w:rsidRPr="00290A12">
              <w:rPr>
                <w:rFonts w:eastAsia="Calibri"/>
                <w:color w:val="000000"/>
                <w:sz w:val="18"/>
                <w:szCs w:val="18"/>
              </w:rPr>
              <w:t>Track outreach done with potential sponsors, messaging and materials used for that outreach, and sponsors contacted. Would be helpful to review event dates, number and type of attendees</w:t>
            </w:r>
            <w:r w:rsidRPr="003C1B19">
              <w:rPr>
                <w:rFonts w:eastAsia="Calibri"/>
                <w:color w:val="000000"/>
                <w:sz w:val="18"/>
                <w:szCs w:val="18"/>
              </w:rPr>
              <w:t>,</w:t>
            </w:r>
            <w:r w:rsidRPr="00290A12">
              <w:rPr>
                <w:rFonts w:eastAsia="Calibri"/>
                <w:color w:val="000000"/>
                <w:sz w:val="18"/>
                <w:szCs w:val="18"/>
              </w:rPr>
              <w:t xml:space="preserve"> and type of outreach done prior to event.</w:t>
            </w:r>
          </w:p>
        </w:tc>
        <w:tc>
          <w:tcPr>
            <w:tcW w:w="426" w:type="pct"/>
            <w:tcBorders>
              <w:top w:val="single" w:sz="4" w:space="0" w:color="auto"/>
              <w:left w:val="nil"/>
              <w:bottom w:val="single" w:sz="4" w:space="0" w:color="auto"/>
              <w:right w:val="single" w:sz="4" w:space="0" w:color="auto"/>
            </w:tcBorders>
            <w:shd w:val="clear" w:color="000000" w:fill="FFF2CC"/>
          </w:tcPr>
          <w:p w14:paraId="752E0128"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00EF578B"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78FE1448" w14:textId="77777777" w:rsidR="00D27AEF" w:rsidRPr="00B17D51" w:rsidRDefault="00D27AEF" w:rsidP="00157470">
            <w:pPr>
              <w:rPr>
                <w:rFonts w:ascii="Calibri" w:eastAsia="Times New Roman" w:hAnsi="Calibri" w:cs="Calibri"/>
                <w:b/>
                <w:bCs/>
                <w:kern w:val="2"/>
                <w:sz w:val="18"/>
                <w:szCs w:val="18"/>
              </w:rPr>
            </w:pPr>
          </w:p>
          <w:p w14:paraId="465D157A" w14:textId="77777777" w:rsidR="00D27AEF" w:rsidRPr="00B17D51" w:rsidRDefault="00D27AEF" w:rsidP="00157470">
            <w:pPr>
              <w:rPr>
                <w:rFonts w:ascii="Calibri" w:eastAsia="Times New Roman" w:hAnsi="Calibri" w:cs="Calibri"/>
                <w:b/>
                <w:bCs/>
                <w:kern w:val="2"/>
                <w:sz w:val="18"/>
                <w:szCs w:val="18"/>
              </w:rPr>
            </w:pPr>
          </w:p>
          <w:p w14:paraId="7C0DD058"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8FEB6CE"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52C40084"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0E31F6D5"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10</w:t>
            </w:r>
          </w:p>
        </w:tc>
        <w:tc>
          <w:tcPr>
            <w:tcW w:w="216" w:type="pct"/>
            <w:tcBorders>
              <w:top w:val="single" w:sz="4" w:space="0" w:color="auto"/>
              <w:left w:val="nil"/>
              <w:bottom w:val="single" w:sz="4" w:space="0" w:color="auto"/>
              <w:right w:val="single" w:sz="4" w:space="0" w:color="auto"/>
            </w:tcBorders>
            <w:shd w:val="clear" w:color="000000" w:fill="auto"/>
          </w:tcPr>
          <w:p w14:paraId="2DD706E5"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75</w:t>
            </w:r>
          </w:p>
        </w:tc>
        <w:tc>
          <w:tcPr>
            <w:tcW w:w="1577" w:type="pct"/>
            <w:tcBorders>
              <w:top w:val="single" w:sz="4" w:space="0" w:color="auto"/>
              <w:left w:val="nil"/>
              <w:bottom w:val="single" w:sz="4" w:space="0" w:color="auto"/>
              <w:right w:val="single" w:sz="4" w:space="0" w:color="auto"/>
            </w:tcBorders>
            <w:shd w:val="clear" w:color="000000" w:fill="auto"/>
          </w:tcPr>
          <w:p w14:paraId="2D305DE7" w14:textId="77777777" w:rsidR="00D27AEF" w:rsidRPr="00290A12" w:rsidRDefault="00D27AEF" w:rsidP="00157470">
            <w:pPr>
              <w:keepNext/>
              <w:keepLines/>
              <w:spacing w:before="60"/>
              <w:ind w:left="317"/>
              <w:rPr>
                <w:rFonts w:eastAsia="Times New Roman" w:cs="Calibri"/>
                <w:b/>
                <w:color w:val="000000"/>
                <w:sz w:val="18"/>
                <w:szCs w:val="18"/>
              </w:rPr>
            </w:pPr>
            <w:r w:rsidRPr="00290A12">
              <w:rPr>
                <w:rFonts w:eastAsia="Times New Roman" w:cs="Calibri"/>
                <w:b/>
                <w:color w:val="000000"/>
                <w:sz w:val="18"/>
                <w:szCs w:val="18"/>
              </w:rPr>
              <w:t xml:space="preserve">C4. </w:t>
            </w:r>
            <w:r w:rsidRPr="00290A12">
              <w:rPr>
                <w:rFonts w:eastAsia="Times New Roman" w:cs="Calibri"/>
                <w:b/>
                <w:bCs/>
                <w:color w:val="000000"/>
                <w:sz w:val="18"/>
                <w:szCs w:val="18"/>
              </w:rPr>
              <w:t xml:space="preserve">Results from program in both costs and benefits: number of MW installed/costs. </w:t>
            </w:r>
          </w:p>
          <w:p w14:paraId="338F312C" w14:textId="77777777" w:rsidR="00D27AEF" w:rsidRPr="00290A12" w:rsidRDefault="00D27AEF" w:rsidP="00157470">
            <w:pPr>
              <w:keepNext/>
              <w:keepLines/>
              <w:spacing w:after="120"/>
              <w:ind w:left="317"/>
              <w:rPr>
                <w:rFonts w:eastAsia="Times New Roman" w:cs="Calibri"/>
                <w:bCs/>
                <w:color w:val="000000"/>
                <w:sz w:val="18"/>
                <w:szCs w:val="18"/>
              </w:rPr>
            </w:pPr>
            <w:r w:rsidRPr="00290A12">
              <w:rPr>
                <w:rFonts w:eastAsia="Times New Roman" w:cs="Calibri"/>
                <w:b/>
                <w:color w:val="000000"/>
                <w:sz w:val="18"/>
                <w:szCs w:val="18"/>
              </w:rPr>
              <w:t xml:space="preserve">C5. Results from program costs compared to non-program PV costs. </w:t>
            </w:r>
            <w:r w:rsidRPr="00290A12">
              <w:rPr>
                <w:rFonts w:eastAsia="Times New Roman" w:cs="Calibri"/>
                <w:bCs/>
                <w:color w:val="000000"/>
                <w:sz w:val="18"/>
                <w:szCs w:val="18"/>
              </w:rPr>
              <w:t xml:space="preserve">Current MW data are only for the cost of bringing in solar developers and selecting bids. Other program data include the cost of the MW acquired. </w:t>
            </w:r>
          </w:p>
          <w:p w14:paraId="175E3F0D" w14:textId="77777777" w:rsidR="00D27AEF" w:rsidRPr="00290A12" w:rsidRDefault="00D27AEF" w:rsidP="00157470">
            <w:pPr>
              <w:spacing w:after="60"/>
              <w:ind w:left="317"/>
              <w:rPr>
                <w:rFonts w:eastAsia="Calibri" w:cs="Calibri"/>
                <w:sz w:val="18"/>
                <w:szCs w:val="18"/>
              </w:rPr>
            </w:pPr>
            <w:r w:rsidRPr="00290A12">
              <w:rPr>
                <w:rFonts w:eastAsia="Calibri" w:cs="Calibri"/>
                <w:color w:val="000000"/>
                <w:sz w:val="18"/>
                <w:szCs w:val="18"/>
              </w:rPr>
              <w:t xml:space="preserve">Additionally, </w:t>
            </w:r>
            <w:r w:rsidRPr="00290A12">
              <w:rPr>
                <w:rFonts w:eastAsia="Calibri" w:cs="Calibri"/>
                <w:b/>
                <w:bCs/>
                <w:color w:val="000000"/>
                <w:sz w:val="18"/>
                <w:szCs w:val="18"/>
              </w:rPr>
              <w:t>if interested in evaluating program MW allocation</w:t>
            </w:r>
            <w:r w:rsidRPr="00290A12">
              <w:rPr>
                <w:rFonts w:eastAsia="Calibri" w:cs="Calibri"/>
                <w:color w:val="000000"/>
                <w:sz w:val="18"/>
                <w:szCs w:val="18"/>
              </w:rPr>
              <w:t>, need to define the amount of cost burden the program is willing to place on non-participants. Any comparison to other programs should take into account that non-participant cost is partially balanced by the non-participant experiencing the benefit of a cleaner grid.</w:t>
            </w:r>
          </w:p>
        </w:tc>
        <w:tc>
          <w:tcPr>
            <w:tcW w:w="1681" w:type="pct"/>
            <w:tcBorders>
              <w:top w:val="single" w:sz="4" w:space="0" w:color="auto"/>
              <w:left w:val="nil"/>
              <w:bottom w:val="single" w:sz="4" w:space="0" w:color="auto"/>
              <w:right w:val="single" w:sz="4" w:space="0" w:color="auto"/>
            </w:tcBorders>
            <w:shd w:val="clear" w:color="000000" w:fill="auto"/>
          </w:tcPr>
          <w:p w14:paraId="15A595F0" w14:textId="77777777" w:rsidR="00D27AEF" w:rsidRPr="00290A12" w:rsidRDefault="00D27AEF" w:rsidP="00157470">
            <w:pPr>
              <w:spacing w:before="60" w:after="60"/>
              <w:ind w:left="351"/>
              <w:rPr>
                <w:rFonts w:eastAsia="Calibri" w:cs="Calibri"/>
                <w:sz w:val="18"/>
                <w:szCs w:val="18"/>
              </w:rPr>
            </w:pPr>
            <w:r w:rsidRPr="00157470">
              <w:rPr>
                <w:rFonts w:eastAsia="Calibri"/>
                <w:b/>
                <w:bCs/>
                <w:color w:val="000000"/>
                <w:sz w:val="18"/>
                <w:szCs w:val="18"/>
              </w:rPr>
              <w:t>2.1C</w:t>
            </w:r>
            <w:r>
              <w:rPr>
                <w:rFonts w:eastAsia="Calibri"/>
                <w:color w:val="000000"/>
                <w:sz w:val="18"/>
                <w:szCs w:val="18"/>
              </w:rPr>
              <w:t xml:space="preserve">: </w:t>
            </w:r>
            <w:r w:rsidRPr="00290A12">
              <w:rPr>
                <w:rFonts w:eastAsia="Calibri"/>
                <w:color w:val="000000"/>
                <w:sz w:val="18"/>
                <w:szCs w:val="18"/>
              </w:rPr>
              <w:t xml:space="preserve">Investigate possibility of getting cost/MW installed from solar developers </w:t>
            </w:r>
          </w:p>
        </w:tc>
        <w:tc>
          <w:tcPr>
            <w:tcW w:w="426" w:type="pct"/>
            <w:tcBorders>
              <w:top w:val="single" w:sz="4" w:space="0" w:color="auto"/>
              <w:left w:val="nil"/>
              <w:bottom w:val="single" w:sz="4" w:space="0" w:color="auto"/>
              <w:right w:val="single" w:sz="4" w:space="0" w:color="auto"/>
            </w:tcBorders>
            <w:shd w:val="clear" w:color="000000" w:fill="FFF2CC"/>
          </w:tcPr>
          <w:p w14:paraId="0C75E538"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21E73E5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F4F0411" w14:textId="77777777" w:rsidR="00D27AEF" w:rsidRPr="00B17D51" w:rsidRDefault="00D27AEF" w:rsidP="00157470">
            <w:pPr>
              <w:rPr>
                <w:rFonts w:ascii="Calibri" w:eastAsia="Times New Roman" w:hAnsi="Calibri" w:cs="Calibri"/>
                <w:b/>
                <w:bCs/>
                <w:kern w:val="2"/>
                <w:sz w:val="18"/>
                <w:szCs w:val="18"/>
              </w:rPr>
            </w:pPr>
          </w:p>
          <w:p w14:paraId="555BDB10" w14:textId="77777777" w:rsidR="00D27AEF" w:rsidRPr="00B17D51" w:rsidRDefault="00D27AEF" w:rsidP="00157470">
            <w:pPr>
              <w:rPr>
                <w:rFonts w:ascii="Calibri" w:eastAsia="Times New Roman" w:hAnsi="Calibri" w:cs="Calibri"/>
                <w:b/>
                <w:bCs/>
                <w:kern w:val="2"/>
                <w:sz w:val="18"/>
                <w:szCs w:val="18"/>
              </w:rPr>
            </w:pPr>
          </w:p>
          <w:p w14:paraId="3FEFDB51"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6FBD787B"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FE60405"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4454AF48"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11</w:t>
            </w:r>
          </w:p>
        </w:tc>
        <w:tc>
          <w:tcPr>
            <w:tcW w:w="216" w:type="pct"/>
            <w:tcBorders>
              <w:top w:val="single" w:sz="4" w:space="0" w:color="auto"/>
              <w:left w:val="nil"/>
              <w:bottom w:val="single" w:sz="4" w:space="0" w:color="auto"/>
              <w:right w:val="single" w:sz="4" w:space="0" w:color="auto"/>
            </w:tcBorders>
            <w:shd w:val="clear" w:color="000000" w:fill="auto"/>
          </w:tcPr>
          <w:p w14:paraId="7FD52323"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76</w:t>
            </w:r>
          </w:p>
        </w:tc>
        <w:tc>
          <w:tcPr>
            <w:tcW w:w="1577" w:type="pct"/>
            <w:tcBorders>
              <w:top w:val="single" w:sz="4" w:space="0" w:color="auto"/>
              <w:left w:val="nil"/>
              <w:bottom w:val="single" w:sz="4" w:space="0" w:color="auto"/>
              <w:right w:val="single" w:sz="4" w:space="0" w:color="auto"/>
            </w:tcBorders>
            <w:shd w:val="clear" w:color="000000" w:fill="auto"/>
          </w:tcPr>
          <w:p w14:paraId="2EB1E895" w14:textId="77777777" w:rsidR="00D27AEF" w:rsidRPr="00290A12" w:rsidRDefault="00D27AEF" w:rsidP="00157470">
            <w:pPr>
              <w:spacing w:before="60" w:after="60"/>
              <w:ind w:left="317"/>
              <w:rPr>
                <w:rFonts w:eastAsia="Calibri" w:cs="Calibri"/>
                <w:sz w:val="18"/>
                <w:szCs w:val="18"/>
              </w:rPr>
            </w:pPr>
            <w:r w:rsidRPr="00290A12">
              <w:rPr>
                <w:rFonts w:eastAsia="Times New Roman" w:cs="Calibri"/>
                <w:b/>
                <w:color w:val="000000"/>
                <w:sz w:val="18"/>
                <w:szCs w:val="18"/>
              </w:rPr>
              <w:t>Metric E2. Share of enrolled customers aware of specific program features</w:t>
            </w:r>
            <w:r w:rsidRPr="00290A12">
              <w:rPr>
                <w:rFonts w:eastAsia="Times New Roman" w:cs="Calibri"/>
                <w:color w:val="000000"/>
                <w:sz w:val="18"/>
                <w:szCs w:val="18"/>
              </w:rPr>
              <w:t>. Future evaluations should also account for program attrition and compare attrition between auto-enrolled customers and opt-in customers.</w:t>
            </w:r>
          </w:p>
        </w:tc>
        <w:tc>
          <w:tcPr>
            <w:tcW w:w="1681" w:type="pct"/>
            <w:tcBorders>
              <w:top w:val="single" w:sz="4" w:space="0" w:color="auto"/>
              <w:left w:val="nil"/>
              <w:bottom w:val="single" w:sz="4" w:space="0" w:color="auto"/>
              <w:right w:val="single" w:sz="4" w:space="0" w:color="auto"/>
            </w:tcBorders>
            <w:shd w:val="clear" w:color="000000" w:fill="auto"/>
          </w:tcPr>
          <w:p w14:paraId="7A346122" w14:textId="77777777" w:rsidR="00D27AEF" w:rsidRPr="00290A12" w:rsidRDefault="00D27AEF" w:rsidP="00157470">
            <w:pPr>
              <w:spacing w:before="60" w:after="60"/>
              <w:ind w:left="351"/>
              <w:rPr>
                <w:rFonts w:eastAsia="Calibri" w:cs="Calibri"/>
                <w:sz w:val="18"/>
                <w:szCs w:val="18"/>
              </w:rPr>
            </w:pPr>
            <w:r w:rsidRPr="00157470">
              <w:rPr>
                <w:rFonts w:eastAsia="Calibri"/>
                <w:b/>
                <w:bCs/>
                <w:color w:val="000000"/>
                <w:sz w:val="18"/>
                <w:szCs w:val="18"/>
              </w:rPr>
              <w:t>2.1D:</w:t>
            </w:r>
            <w:r>
              <w:rPr>
                <w:rFonts w:eastAsia="Calibri"/>
                <w:color w:val="000000"/>
                <w:sz w:val="18"/>
                <w:szCs w:val="18"/>
              </w:rPr>
              <w:t xml:space="preserve"> </w:t>
            </w:r>
            <w:r w:rsidRPr="00290A12">
              <w:rPr>
                <w:rFonts w:eastAsia="Calibri"/>
                <w:color w:val="000000"/>
                <w:sz w:val="18"/>
                <w:szCs w:val="18"/>
              </w:rPr>
              <w:t>Track rates of attrition for program enrollees.</w:t>
            </w:r>
          </w:p>
        </w:tc>
        <w:tc>
          <w:tcPr>
            <w:tcW w:w="426" w:type="pct"/>
            <w:tcBorders>
              <w:top w:val="single" w:sz="4" w:space="0" w:color="auto"/>
              <w:left w:val="nil"/>
              <w:bottom w:val="single" w:sz="4" w:space="0" w:color="auto"/>
              <w:right w:val="single" w:sz="4" w:space="0" w:color="auto"/>
            </w:tcBorders>
            <w:shd w:val="clear" w:color="000000" w:fill="FFF2CC"/>
          </w:tcPr>
          <w:p w14:paraId="467F60B8"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1FAE46F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7BE63112" w14:textId="77777777" w:rsidR="00D27AEF" w:rsidRPr="00B17D51" w:rsidRDefault="00D27AEF" w:rsidP="00157470">
            <w:pPr>
              <w:rPr>
                <w:rFonts w:ascii="Calibri" w:eastAsia="Times New Roman" w:hAnsi="Calibri" w:cs="Calibri"/>
                <w:b/>
                <w:bCs/>
                <w:kern w:val="2"/>
                <w:sz w:val="18"/>
                <w:szCs w:val="18"/>
              </w:rPr>
            </w:pPr>
          </w:p>
          <w:p w14:paraId="48F58596" w14:textId="77777777" w:rsidR="00D27AEF" w:rsidRPr="00B17D51" w:rsidRDefault="00D27AEF" w:rsidP="00157470">
            <w:pPr>
              <w:rPr>
                <w:rFonts w:ascii="Calibri" w:eastAsia="Times New Roman" w:hAnsi="Calibri" w:cs="Calibri"/>
                <w:b/>
                <w:bCs/>
                <w:kern w:val="2"/>
                <w:sz w:val="18"/>
                <w:szCs w:val="18"/>
              </w:rPr>
            </w:pPr>
          </w:p>
          <w:p w14:paraId="0E12A3B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C1E4264"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E74E353"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2634F9E0"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12</w:t>
            </w:r>
          </w:p>
        </w:tc>
        <w:tc>
          <w:tcPr>
            <w:tcW w:w="216" w:type="pct"/>
            <w:tcBorders>
              <w:top w:val="single" w:sz="4" w:space="0" w:color="auto"/>
              <w:left w:val="nil"/>
              <w:bottom w:val="single" w:sz="4" w:space="0" w:color="auto"/>
              <w:right w:val="single" w:sz="4" w:space="0" w:color="auto"/>
            </w:tcBorders>
            <w:shd w:val="clear" w:color="000000" w:fill="auto"/>
          </w:tcPr>
          <w:p w14:paraId="5962D9D8"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6</w:t>
            </w:r>
          </w:p>
        </w:tc>
        <w:tc>
          <w:tcPr>
            <w:tcW w:w="1577" w:type="pct"/>
            <w:tcBorders>
              <w:top w:val="single" w:sz="4" w:space="0" w:color="auto"/>
              <w:left w:val="nil"/>
              <w:bottom w:val="single" w:sz="4" w:space="0" w:color="auto"/>
              <w:right w:val="single" w:sz="4" w:space="0" w:color="auto"/>
            </w:tcBorders>
            <w:shd w:val="clear" w:color="000000" w:fill="auto"/>
          </w:tcPr>
          <w:p w14:paraId="404C1AA5" w14:textId="77777777" w:rsidR="00D27AEF" w:rsidRPr="00290A12" w:rsidRDefault="00D27AEF" w:rsidP="00157470">
            <w:pPr>
              <w:spacing w:before="60" w:after="60"/>
              <w:ind w:left="317"/>
              <w:rPr>
                <w:rFonts w:eastAsia="Calibri" w:cs="Calibri"/>
                <w:sz w:val="18"/>
                <w:szCs w:val="18"/>
              </w:rPr>
            </w:pPr>
            <w:r w:rsidRPr="00290A12">
              <w:rPr>
                <w:rFonts w:eastAsia="Times New Roman" w:cs="Calibri"/>
                <w:b/>
                <w:color w:val="000000"/>
                <w:sz w:val="18"/>
                <w:szCs w:val="18"/>
              </w:rPr>
              <w:t>Metric P1. Number and location of eligible customers enrolled</w:t>
            </w:r>
            <w:r w:rsidRPr="00290A12">
              <w:rPr>
                <w:rFonts w:eastAsia="Times New Roman" w:cs="Calibri"/>
                <w:color w:val="000000"/>
                <w:sz w:val="18"/>
                <w:szCs w:val="18"/>
              </w:rPr>
              <w:t xml:space="preserve">. Location of DAC-GT and CSGT generation would facilitate a geospatial analysis of program coverage across the state, including the geographic spread of participating customers. </w:t>
            </w:r>
            <w:r w:rsidRPr="003C1B19">
              <w:rPr>
                <w:rFonts w:eastAsia="Times New Roman" w:cs="Calibri"/>
                <w:color w:val="000000"/>
                <w:sz w:val="18"/>
                <w:szCs w:val="18"/>
              </w:rPr>
              <w:t>These</w:t>
            </w:r>
            <w:r w:rsidRPr="00290A12">
              <w:rPr>
                <w:rFonts w:eastAsia="Times New Roman" w:cs="Calibri"/>
                <w:color w:val="000000"/>
                <w:sz w:val="18"/>
                <w:szCs w:val="18"/>
              </w:rPr>
              <w:t xml:space="preserve"> data are available from both CCAs and SCE in quarterly reports but are not available across all PAs.</w:t>
            </w:r>
          </w:p>
        </w:tc>
        <w:tc>
          <w:tcPr>
            <w:tcW w:w="1681" w:type="pct"/>
            <w:tcBorders>
              <w:top w:val="single" w:sz="4" w:space="0" w:color="auto"/>
              <w:left w:val="nil"/>
              <w:bottom w:val="single" w:sz="4" w:space="0" w:color="auto"/>
              <w:right w:val="single" w:sz="4" w:space="0" w:color="auto"/>
            </w:tcBorders>
            <w:shd w:val="clear" w:color="000000" w:fill="auto"/>
          </w:tcPr>
          <w:p w14:paraId="42A70A5A" w14:textId="77777777" w:rsidR="00D27AEF" w:rsidRPr="00290A12" w:rsidRDefault="00D27AEF" w:rsidP="00157470">
            <w:pPr>
              <w:spacing w:before="60" w:after="60"/>
              <w:ind w:left="351"/>
              <w:rPr>
                <w:rFonts w:eastAsia="Calibri" w:cs="Calibri"/>
                <w:sz w:val="18"/>
                <w:szCs w:val="18"/>
              </w:rPr>
            </w:pPr>
            <w:r w:rsidRPr="00157470">
              <w:rPr>
                <w:rFonts w:eastAsia="Calibri"/>
                <w:b/>
                <w:bCs/>
                <w:color w:val="000000"/>
                <w:sz w:val="18"/>
                <w:szCs w:val="18"/>
              </w:rPr>
              <w:t>2.1E</w:t>
            </w:r>
            <w:r>
              <w:rPr>
                <w:rFonts w:eastAsia="Calibri"/>
                <w:color w:val="000000"/>
                <w:sz w:val="18"/>
                <w:szCs w:val="18"/>
              </w:rPr>
              <w:t xml:space="preserve">: </w:t>
            </w:r>
            <w:r w:rsidRPr="00290A12">
              <w:rPr>
                <w:rFonts w:eastAsia="Calibri"/>
                <w:color w:val="000000"/>
                <w:sz w:val="18"/>
                <w:szCs w:val="18"/>
              </w:rPr>
              <w:t xml:space="preserve">Report on location of DAC-GT and CSGT generation. This is not done by all PAs at this time.  </w:t>
            </w:r>
          </w:p>
        </w:tc>
        <w:tc>
          <w:tcPr>
            <w:tcW w:w="426" w:type="pct"/>
            <w:tcBorders>
              <w:top w:val="single" w:sz="4" w:space="0" w:color="auto"/>
              <w:left w:val="nil"/>
              <w:bottom w:val="single" w:sz="4" w:space="0" w:color="auto"/>
              <w:right w:val="single" w:sz="4" w:space="0" w:color="auto"/>
            </w:tcBorders>
            <w:shd w:val="clear" w:color="000000" w:fill="FFF2CC"/>
          </w:tcPr>
          <w:p w14:paraId="1D44F371"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93BFA3B"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CFBB4E1" w14:textId="77777777" w:rsidR="00D27AEF" w:rsidRPr="00B17D51" w:rsidRDefault="00D27AEF" w:rsidP="00157470">
            <w:pPr>
              <w:rPr>
                <w:rFonts w:ascii="Calibri" w:eastAsia="Times New Roman" w:hAnsi="Calibri" w:cs="Calibri"/>
                <w:b/>
                <w:bCs/>
                <w:kern w:val="2"/>
                <w:sz w:val="18"/>
                <w:szCs w:val="18"/>
              </w:rPr>
            </w:pPr>
          </w:p>
          <w:p w14:paraId="2F56D090" w14:textId="77777777" w:rsidR="00D27AEF" w:rsidRPr="00B17D51" w:rsidRDefault="00D27AEF" w:rsidP="00157470">
            <w:pPr>
              <w:rPr>
                <w:rFonts w:ascii="Calibri" w:eastAsia="Times New Roman" w:hAnsi="Calibri" w:cs="Calibri"/>
                <w:b/>
                <w:bCs/>
                <w:kern w:val="2"/>
                <w:sz w:val="18"/>
                <w:szCs w:val="18"/>
              </w:rPr>
            </w:pPr>
          </w:p>
          <w:p w14:paraId="308C0053"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5F54C18"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36B5E06D"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541C03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13</w:t>
            </w:r>
          </w:p>
        </w:tc>
        <w:tc>
          <w:tcPr>
            <w:tcW w:w="216" w:type="pct"/>
            <w:tcBorders>
              <w:top w:val="single" w:sz="4" w:space="0" w:color="auto"/>
              <w:left w:val="nil"/>
              <w:bottom w:val="single" w:sz="4" w:space="0" w:color="auto"/>
              <w:right w:val="single" w:sz="4" w:space="0" w:color="auto"/>
            </w:tcBorders>
            <w:shd w:val="clear" w:color="000000" w:fill="auto"/>
          </w:tcPr>
          <w:p w14:paraId="5678E33D"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6</w:t>
            </w:r>
          </w:p>
        </w:tc>
        <w:tc>
          <w:tcPr>
            <w:tcW w:w="1577" w:type="pct"/>
            <w:tcBorders>
              <w:top w:val="single" w:sz="4" w:space="0" w:color="auto"/>
              <w:left w:val="nil"/>
              <w:bottom w:val="single" w:sz="4" w:space="0" w:color="auto"/>
              <w:right w:val="single" w:sz="4" w:space="0" w:color="auto"/>
            </w:tcBorders>
            <w:shd w:val="clear" w:color="000000" w:fill="auto"/>
          </w:tcPr>
          <w:p w14:paraId="76B27765" w14:textId="77777777" w:rsidR="00D27AEF" w:rsidRPr="00290A12" w:rsidRDefault="00D27AEF" w:rsidP="00157470">
            <w:pPr>
              <w:keepNext/>
              <w:keepLines/>
              <w:spacing w:before="60" w:after="120"/>
              <w:ind w:left="317"/>
              <w:rPr>
                <w:rFonts w:eastAsia="Times New Roman" w:cs="Calibri"/>
                <w:color w:val="000000"/>
                <w:sz w:val="18"/>
                <w:szCs w:val="18"/>
              </w:rPr>
            </w:pPr>
            <w:r w:rsidRPr="00290A12">
              <w:rPr>
                <w:rFonts w:eastAsia="Times New Roman" w:cs="Calibri"/>
                <w:b/>
                <w:color w:val="000000"/>
                <w:sz w:val="18"/>
                <w:szCs w:val="18"/>
              </w:rPr>
              <w:t>P5. Additional participation in other clean energy programs.</w:t>
            </w:r>
            <w:r w:rsidRPr="00290A12">
              <w:rPr>
                <w:rFonts w:eastAsia="Times New Roman" w:cs="Calibri"/>
                <w:color w:val="000000"/>
                <w:sz w:val="18"/>
                <w:szCs w:val="18"/>
              </w:rPr>
              <w:t xml:space="preserve"> Customer self report data was inaccurate and future evaluations should rely on CIS data to ensure more accurate estimates are made. </w:t>
            </w:r>
          </w:p>
          <w:p w14:paraId="379B4E89" w14:textId="77777777" w:rsidR="00D27AEF" w:rsidRPr="00290A12" w:rsidRDefault="00D27AEF" w:rsidP="00157470">
            <w:pPr>
              <w:spacing w:after="60"/>
              <w:ind w:left="317"/>
              <w:rPr>
                <w:rFonts w:eastAsia="Calibri" w:cs="Calibri"/>
                <w:sz w:val="18"/>
                <w:szCs w:val="18"/>
              </w:rPr>
            </w:pPr>
            <w:r w:rsidRPr="00290A12">
              <w:rPr>
                <w:rFonts w:eastAsia="Times New Roman" w:cs="Calibri"/>
                <w:b/>
                <w:color w:val="000000"/>
                <w:sz w:val="18"/>
                <w:szCs w:val="18"/>
              </w:rPr>
              <w:t>P4. # of master metered customers participating in the CSGT program.</w:t>
            </w:r>
            <w:r w:rsidRPr="00290A12">
              <w:rPr>
                <w:rFonts w:eastAsia="Times New Roman" w:cs="Calibri"/>
                <w:color w:val="000000"/>
                <w:sz w:val="18"/>
                <w:szCs w:val="18"/>
              </w:rPr>
              <w:t xml:space="preserve"> Master metered data are only relevant for CSGT, which had no actively enrolled customers at the time of this evaluation. </w:t>
            </w:r>
          </w:p>
        </w:tc>
        <w:tc>
          <w:tcPr>
            <w:tcW w:w="1681" w:type="pct"/>
            <w:tcBorders>
              <w:top w:val="single" w:sz="4" w:space="0" w:color="auto"/>
              <w:left w:val="nil"/>
              <w:bottom w:val="single" w:sz="4" w:space="0" w:color="auto"/>
              <w:right w:val="single" w:sz="4" w:space="0" w:color="auto"/>
            </w:tcBorders>
            <w:shd w:val="clear" w:color="000000" w:fill="auto"/>
          </w:tcPr>
          <w:p w14:paraId="5C20A686" w14:textId="77777777" w:rsidR="00D27AEF" w:rsidRPr="00290A12" w:rsidRDefault="00D27AEF" w:rsidP="00157470">
            <w:pPr>
              <w:keepNext/>
              <w:keepLines/>
              <w:spacing w:before="60" w:after="60"/>
              <w:ind w:left="351"/>
              <w:rPr>
                <w:rFonts w:eastAsia="Calibri"/>
                <w:color w:val="000000"/>
                <w:sz w:val="18"/>
                <w:szCs w:val="18"/>
              </w:rPr>
            </w:pPr>
            <w:r w:rsidRPr="00157470">
              <w:rPr>
                <w:rFonts w:eastAsia="Calibri"/>
                <w:b/>
                <w:bCs/>
                <w:color w:val="000000"/>
                <w:sz w:val="18"/>
                <w:szCs w:val="18"/>
              </w:rPr>
              <w:t>2.1F:</w:t>
            </w:r>
            <w:r>
              <w:rPr>
                <w:rFonts w:eastAsia="Calibri"/>
                <w:color w:val="000000"/>
                <w:sz w:val="18"/>
                <w:szCs w:val="18"/>
              </w:rPr>
              <w:t xml:space="preserve"> </w:t>
            </w:r>
            <w:r w:rsidRPr="00290A12">
              <w:rPr>
                <w:rFonts w:eastAsia="Calibri"/>
                <w:color w:val="000000"/>
                <w:sz w:val="18"/>
                <w:szCs w:val="18"/>
              </w:rPr>
              <w:t>Track customer information regarding participation in other cross-promoted clean energy programs and indicating which customers are master metered (for CSGT only).</w:t>
            </w:r>
          </w:p>
          <w:p w14:paraId="6BA14AD4" w14:textId="77777777" w:rsidR="00D27AEF" w:rsidRPr="00290A12" w:rsidRDefault="00D27AEF" w:rsidP="00157470">
            <w:pPr>
              <w:spacing w:before="320"/>
              <w:ind w:left="351"/>
              <w:rPr>
                <w:rFonts w:eastAsia="Calibri" w:cs="Calibri"/>
                <w:sz w:val="18"/>
                <w:szCs w:val="18"/>
              </w:rPr>
            </w:pPr>
            <w:r w:rsidRPr="00157470">
              <w:rPr>
                <w:rFonts w:eastAsia="Calibri"/>
                <w:b/>
                <w:bCs/>
                <w:color w:val="000000"/>
                <w:sz w:val="18"/>
                <w:szCs w:val="18"/>
              </w:rPr>
              <w:t>2.1G:</w:t>
            </w:r>
            <w:r>
              <w:rPr>
                <w:rFonts w:eastAsia="Calibri"/>
                <w:color w:val="000000"/>
                <w:sz w:val="18"/>
                <w:szCs w:val="18"/>
              </w:rPr>
              <w:t xml:space="preserve"> </w:t>
            </w:r>
            <w:r w:rsidRPr="00290A12">
              <w:rPr>
                <w:rFonts w:eastAsia="Calibri"/>
                <w:color w:val="000000"/>
                <w:sz w:val="18"/>
                <w:szCs w:val="18"/>
              </w:rPr>
              <w:t xml:space="preserve">Collect program tracking data to map to participants that also participated in Energy Savings Assistance or the San Joaquin Valley DAC Pilot. </w:t>
            </w:r>
          </w:p>
        </w:tc>
        <w:tc>
          <w:tcPr>
            <w:tcW w:w="426" w:type="pct"/>
            <w:tcBorders>
              <w:top w:val="single" w:sz="4" w:space="0" w:color="auto"/>
              <w:left w:val="nil"/>
              <w:bottom w:val="single" w:sz="4" w:space="0" w:color="auto"/>
              <w:right w:val="single" w:sz="4" w:space="0" w:color="auto"/>
            </w:tcBorders>
            <w:shd w:val="clear" w:color="000000" w:fill="FFF2CC"/>
          </w:tcPr>
          <w:p w14:paraId="25C0934A"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67DF437D"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7B2D08CB" w14:textId="77777777" w:rsidR="00D27AEF" w:rsidRPr="00B17D51" w:rsidRDefault="00D27AEF" w:rsidP="00157470">
            <w:pPr>
              <w:rPr>
                <w:rFonts w:ascii="Calibri" w:eastAsia="Times New Roman" w:hAnsi="Calibri" w:cs="Calibri"/>
                <w:b/>
                <w:bCs/>
                <w:kern w:val="2"/>
                <w:sz w:val="18"/>
                <w:szCs w:val="18"/>
              </w:rPr>
            </w:pPr>
          </w:p>
          <w:p w14:paraId="09B753A7" w14:textId="77777777" w:rsidR="00D27AEF" w:rsidRPr="00B17D51" w:rsidRDefault="00D27AEF" w:rsidP="00157470">
            <w:pPr>
              <w:rPr>
                <w:rFonts w:ascii="Calibri" w:eastAsia="Times New Roman" w:hAnsi="Calibri" w:cs="Calibri"/>
                <w:b/>
                <w:bCs/>
                <w:kern w:val="2"/>
                <w:sz w:val="18"/>
                <w:szCs w:val="18"/>
              </w:rPr>
            </w:pPr>
          </w:p>
          <w:p w14:paraId="5910E38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7F615F9"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55ED329B"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7A6F8FE2"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14</w:t>
            </w:r>
          </w:p>
        </w:tc>
        <w:tc>
          <w:tcPr>
            <w:tcW w:w="216" w:type="pct"/>
            <w:tcBorders>
              <w:top w:val="single" w:sz="4" w:space="0" w:color="auto"/>
              <w:left w:val="nil"/>
              <w:bottom w:val="single" w:sz="4" w:space="0" w:color="auto"/>
              <w:right w:val="single" w:sz="4" w:space="0" w:color="auto"/>
            </w:tcBorders>
            <w:shd w:val="clear" w:color="000000" w:fill="auto"/>
          </w:tcPr>
          <w:p w14:paraId="24EFCC96"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w:t>
            </w:r>
            <w:r>
              <w:rPr>
                <w:rFonts w:eastAsia="Times New Roman" w:cs="Calibri"/>
                <w:kern w:val="2"/>
                <w:sz w:val="18"/>
                <w:szCs w:val="18"/>
              </w:rPr>
              <w:t>6</w:t>
            </w:r>
          </w:p>
        </w:tc>
        <w:tc>
          <w:tcPr>
            <w:tcW w:w="1577" w:type="pct"/>
            <w:tcBorders>
              <w:top w:val="single" w:sz="4" w:space="0" w:color="auto"/>
              <w:left w:val="nil"/>
              <w:bottom w:val="single" w:sz="4" w:space="0" w:color="auto"/>
              <w:right w:val="single" w:sz="4" w:space="0" w:color="auto"/>
            </w:tcBorders>
            <w:shd w:val="clear" w:color="000000" w:fill="auto"/>
          </w:tcPr>
          <w:p w14:paraId="1E885728" w14:textId="77777777" w:rsidR="00D27AEF" w:rsidRPr="00290A12" w:rsidRDefault="00D27AEF" w:rsidP="00157470">
            <w:pPr>
              <w:keepNext/>
              <w:keepLines/>
              <w:spacing w:before="60" w:after="60"/>
              <w:ind w:left="317"/>
              <w:rPr>
                <w:rFonts w:eastAsia="Times New Roman" w:cs="Calibri"/>
                <w:b/>
                <w:color w:val="000000"/>
                <w:sz w:val="18"/>
                <w:szCs w:val="18"/>
              </w:rPr>
            </w:pPr>
            <w:r w:rsidRPr="00290A12">
              <w:rPr>
                <w:rFonts w:eastAsia="Times New Roman" w:cs="Calibri"/>
                <w:b/>
                <w:color w:val="000000"/>
                <w:sz w:val="18"/>
                <w:szCs w:val="18"/>
              </w:rPr>
              <w:t>J1. # of leveraged job training programs.</w:t>
            </w:r>
            <w:r w:rsidRPr="00290A12">
              <w:rPr>
                <w:rFonts w:eastAsia="Times New Roman" w:cs="Calibri"/>
                <w:color w:val="000000"/>
                <w:sz w:val="18"/>
                <w:szCs w:val="18"/>
              </w:rPr>
              <w:t xml:space="preserve"> At the time of this evaluation, it was too soon to estimate the number of job training programs leveraged. These </w:t>
            </w:r>
            <w:r w:rsidRPr="00290A12">
              <w:rPr>
                <w:rFonts w:eastAsia="Calibri"/>
                <w:color w:val="000000"/>
                <w:sz w:val="18"/>
                <w:szCs w:val="18"/>
              </w:rPr>
              <w:t>data need to be tracked first by workforce development partners rather than by PAs.</w:t>
            </w:r>
          </w:p>
        </w:tc>
        <w:tc>
          <w:tcPr>
            <w:tcW w:w="1681" w:type="pct"/>
            <w:tcBorders>
              <w:top w:val="single" w:sz="4" w:space="0" w:color="auto"/>
              <w:left w:val="nil"/>
              <w:bottom w:val="single" w:sz="4" w:space="0" w:color="auto"/>
              <w:right w:val="single" w:sz="4" w:space="0" w:color="auto"/>
            </w:tcBorders>
            <w:shd w:val="clear" w:color="000000" w:fill="auto"/>
          </w:tcPr>
          <w:p w14:paraId="6F846A00" w14:textId="77777777" w:rsidR="00D27AEF" w:rsidRPr="00290A12" w:rsidRDefault="00D27AEF" w:rsidP="00157470">
            <w:pPr>
              <w:spacing w:before="60" w:after="60"/>
              <w:ind w:left="351"/>
              <w:rPr>
                <w:rFonts w:eastAsia="Calibri" w:cs="Calibri"/>
                <w:sz w:val="18"/>
                <w:szCs w:val="18"/>
              </w:rPr>
            </w:pPr>
            <w:r w:rsidRPr="00157470">
              <w:rPr>
                <w:rFonts w:eastAsia="Calibri"/>
                <w:b/>
                <w:bCs/>
                <w:color w:val="000000"/>
                <w:sz w:val="18"/>
                <w:szCs w:val="18"/>
              </w:rPr>
              <w:t>2.1H:</w:t>
            </w:r>
            <w:r>
              <w:rPr>
                <w:rFonts w:eastAsia="Calibri"/>
                <w:color w:val="000000"/>
                <w:sz w:val="18"/>
                <w:szCs w:val="18"/>
              </w:rPr>
              <w:t xml:space="preserve"> Track </w:t>
            </w:r>
            <w:r w:rsidRPr="00290A12">
              <w:rPr>
                <w:rFonts w:eastAsia="Calibri"/>
                <w:color w:val="000000"/>
                <w:sz w:val="18"/>
                <w:szCs w:val="18"/>
              </w:rPr>
              <w:t xml:space="preserve">job training programs used in the process of solar project development, including the training dates, curricula, and the number of trainees engaged with given programs. </w:t>
            </w:r>
          </w:p>
        </w:tc>
        <w:tc>
          <w:tcPr>
            <w:tcW w:w="426" w:type="pct"/>
            <w:tcBorders>
              <w:top w:val="single" w:sz="4" w:space="0" w:color="auto"/>
              <w:left w:val="nil"/>
              <w:bottom w:val="single" w:sz="4" w:space="0" w:color="auto"/>
              <w:right w:val="single" w:sz="4" w:space="0" w:color="auto"/>
            </w:tcBorders>
            <w:shd w:val="clear" w:color="000000" w:fill="FFF2CC"/>
          </w:tcPr>
          <w:p w14:paraId="45E38559"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447F913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6CF26AFA" w14:textId="77777777" w:rsidR="00D27AEF" w:rsidRPr="00B17D51" w:rsidRDefault="00D27AEF" w:rsidP="00157470">
            <w:pPr>
              <w:rPr>
                <w:rFonts w:ascii="Calibri" w:eastAsia="Times New Roman" w:hAnsi="Calibri" w:cs="Calibri"/>
                <w:b/>
                <w:bCs/>
                <w:kern w:val="2"/>
                <w:sz w:val="18"/>
                <w:szCs w:val="18"/>
              </w:rPr>
            </w:pPr>
          </w:p>
          <w:p w14:paraId="2AFEF906" w14:textId="77777777" w:rsidR="00D27AEF" w:rsidRPr="00B17D51" w:rsidRDefault="00D27AEF" w:rsidP="00157470">
            <w:pPr>
              <w:rPr>
                <w:rFonts w:ascii="Calibri" w:eastAsia="Times New Roman" w:hAnsi="Calibri" w:cs="Calibri"/>
                <w:b/>
                <w:bCs/>
                <w:kern w:val="2"/>
                <w:sz w:val="18"/>
                <w:szCs w:val="18"/>
              </w:rPr>
            </w:pPr>
          </w:p>
          <w:p w14:paraId="12A42CE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F5C6075"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54218684"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07BB56C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15</w:t>
            </w:r>
          </w:p>
          <w:p w14:paraId="38FDBEEE" w14:textId="77777777" w:rsidR="00D27AEF" w:rsidRPr="00290A12" w:rsidRDefault="00D27AEF" w:rsidP="00157470">
            <w:pPr>
              <w:spacing w:before="60"/>
              <w:jc w:val="center"/>
              <w:rPr>
                <w:rFonts w:eastAsia="Times New Roman" w:cs="Calibri"/>
                <w:kern w:val="2"/>
                <w:sz w:val="18"/>
                <w:szCs w:val="18"/>
              </w:rPr>
            </w:pPr>
          </w:p>
        </w:tc>
        <w:tc>
          <w:tcPr>
            <w:tcW w:w="216" w:type="pct"/>
            <w:tcBorders>
              <w:top w:val="single" w:sz="4" w:space="0" w:color="auto"/>
              <w:left w:val="nil"/>
              <w:bottom w:val="single" w:sz="4" w:space="0" w:color="auto"/>
              <w:right w:val="single" w:sz="4" w:space="0" w:color="auto"/>
            </w:tcBorders>
            <w:shd w:val="clear" w:color="000000" w:fill="auto"/>
          </w:tcPr>
          <w:p w14:paraId="79927CBC"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77</w:t>
            </w:r>
          </w:p>
        </w:tc>
        <w:tc>
          <w:tcPr>
            <w:tcW w:w="1577" w:type="pct"/>
            <w:tcBorders>
              <w:top w:val="single" w:sz="4" w:space="0" w:color="auto"/>
              <w:left w:val="nil"/>
              <w:bottom w:val="single" w:sz="4" w:space="0" w:color="auto"/>
              <w:right w:val="single" w:sz="4" w:space="0" w:color="auto"/>
            </w:tcBorders>
            <w:shd w:val="clear" w:color="000000" w:fill="auto"/>
          </w:tcPr>
          <w:p w14:paraId="03C8350E" w14:textId="77777777" w:rsidR="00D27AEF" w:rsidRPr="00290A12" w:rsidRDefault="00D27AEF" w:rsidP="00157470">
            <w:pPr>
              <w:spacing w:before="60" w:after="60"/>
              <w:rPr>
                <w:rFonts w:eastAsia="Calibri" w:cs="Calibri"/>
                <w:sz w:val="18"/>
                <w:szCs w:val="18"/>
              </w:rPr>
            </w:pPr>
            <w:r w:rsidRPr="00290A12">
              <w:rPr>
                <w:rFonts w:eastAsia="Calibri" w:cs="Calibri"/>
                <w:sz w:val="18"/>
                <w:szCs w:val="18"/>
              </w:rPr>
              <w:t>The large number of Program Administrators makes data review and collection cumbersome (multiple NDAs for instance) for evaluators and also creates a challenge for CPUC staff to track progress between evaluation cycles</w:t>
            </w:r>
            <w:r w:rsidRPr="003C1B19">
              <w:rPr>
                <w:rFonts w:eastAsia="Calibri" w:cs="Calibri"/>
                <w:sz w:val="18"/>
                <w:szCs w:val="18"/>
              </w:rPr>
              <w:t>,</w:t>
            </w:r>
            <w:r w:rsidRPr="00290A12">
              <w:rPr>
                <w:rFonts w:eastAsia="Calibri" w:cs="Calibri"/>
                <w:sz w:val="18"/>
                <w:szCs w:val="18"/>
              </w:rPr>
              <w:t xml:space="preserve"> which occur on a triannual basis. The same coordinating organization that handles the solar developer coordination could also take on a centralized data collection effort, or another organization could (e.g., one of the PAs or IOUs).</w:t>
            </w:r>
          </w:p>
        </w:tc>
        <w:tc>
          <w:tcPr>
            <w:tcW w:w="1681" w:type="pct"/>
            <w:tcBorders>
              <w:top w:val="single" w:sz="4" w:space="0" w:color="auto"/>
              <w:left w:val="nil"/>
              <w:bottom w:val="single" w:sz="4" w:space="0" w:color="auto"/>
              <w:right w:val="single" w:sz="4" w:space="0" w:color="auto"/>
            </w:tcBorders>
            <w:shd w:val="clear" w:color="000000" w:fill="auto"/>
          </w:tcPr>
          <w:p w14:paraId="32A81E32"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2.1I</w:t>
            </w:r>
            <w:r>
              <w:rPr>
                <w:rFonts w:eastAsia="Calibri" w:cs="Calibri"/>
                <w:sz w:val="18"/>
                <w:szCs w:val="18"/>
              </w:rPr>
              <w:t xml:space="preserve">: </w:t>
            </w:r>
            <w:r w:rsidRPr="00290A12">
              <w:rPr>
                <w:rFonts w:eastAsia="Calibri" w:cs="Calibri"/>
                <w:sz w:val="18"/>
                <w:szCs w:val="18"/>
              </w:rPr>
              <w:t>We recommend the CPUC weigh the pros and cons of such a coordinator that could create a central website where information could be submitted and ensure that submitted information is similar across PAs.</w:t>
            </w:r>
          </w:p>
        </w:tc>
        <w:tc>
          <w:tcPr>
            <w:tcW w:w="426" w:type="pct"/>
            <w:tcBorders>
              <w:top w:val="single" w:sz="4" w:space="0" w:color="auto"/>
              <w:left w:val="nil"/>
              <w:bottom w:val="single" w:sz="4" w:space="0" w:color="auto"/>
              <w:right w:val="single" w:sz="4" w:space="0" w:color="auto"/>
            </w:tcBorders>
            <w:shd w:val="clear" w:color="000000" w:fill="FFF2CC"/>
          </w:tcPr>
          <w:p w14:paraId="769B4245"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3D4A56A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67EB8C80" w14:textId="77777777" w:rsidR="00D27AEF" w:rsidRPr="00B17D51" w:rsidRDefault="00D27AEF" w:rsidP="00157470">
            <w:pPr>
              <w:rPr>
                <w:rFonts w:ascii="Calibri" w:eastAsia="Times New Roman" w:hAnsi="Calibri" w:cs="Calibri"/>
                <w:b/>
                <w:bCs/>
                <w:kern w:val="2"/>
                <w:sz w:val="18"/>
                <w:szCs w:val="18"/>
              </w:rPr>
            </w:pPr>
          </w:p>
          <w:p w14:paraId="5279F50C" w14:textId="77777777" w:rsidR="00D27AEF" w:rsidRPr="00B17D51" w:rsidRDefault="00D27AEF" w:rsidP="00157470">
            <w:pPr>
              <w:rPr>
                <w:rFonts w:ascii="Calibri" w:eastAsia="Times New Roman" w:hAnsi="Calibri" w:cs="Calibri"/>
                <w:b/>
                <w:bCs/>
                <w:kern w:val="2"/>
                <w:sz w:val="18"/>
                <w:szCs w:val="18"/>
              </w:rPr>
            </w:pPr>
          </w:p>
          <w:p w14:paraId="2BBAB27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45C4DCD"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192A1F8"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25325603"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16</w:t>
            </w:r>
          </w:p>
        </w:tc>
        <w:tc>
          <w:tcPr>
            <w:tcW w:w="216" w:type="pct"/>
            <w:tcBorders>
              <w:top w:val="single" w:sz="4" w:space="0" w:color="auto"/>
              <w:left w:val="nil"/>
              <w:bottom w:val="single" w:sz="4" w:space="0" w:color="auto"/>
              <w:right w:val="single" w:sz="4" w:space="0" w:color="auto"/>
            </w:tcBorders>
            <w:shd w:val="clear" w:color="000000" w:fill="auto"/>
          </w:tcPr>
          <w:p w14:paraId="171A85B0"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tc>
        <w:tc>
          <w:tcPr>
            <w:tcW w:w="1577" w:type="pct"/>
            <w:vMerge w:val="restart"/>
            <w:tcBorders>
              <w:top w:val="single" w:sz="4" w:space="0" w:color="auto"/>
              <w:left w:val="nil"/>
              <w:right w:val="single" w:sz="4" w:space="0" w:color="auto"/>
            </w:tcBorders>
            <w:shd w:val="clear" w:color="000000" w:fill="auto"/>
          </w:tcPr>
          <w:p w14:paraId="6F87672F" w14:textId="77777777" w:rsidR="00D27AEF" w:rsidRPr="00290A12" w:rsidRDefault="00D27AEF" w:rsidP="00157470">
            <w:pPr>
              <w:spacing w:before="60" w:after="60"/>
              <w:rPr>
                <w:rFonts w:eastAsia="Calibri" w:cs="Calibri"/>
                <w:sz w:val="18"/>
                <w:szCs w:val="18"/>
              </w:rPr>
            </w:pPr>
            <w:r w:rsidRPr="00290A12">
              <w:rPr>
                <w:rFonts w:eastAsia="Calibri" w:cs="Calibri"/>
                <w:sz w:val="18"/>
                <w:szCs w:val="18"/>
              </w:rPr>
              <w:t xml:space="preserve">In some cases, there is still a lack of clarity on goals for the program’s expected outcomes. For example, for the metric of “capacity procured and online by program PA,” it would be helpful to set a goal for how much capacity should be procured online by the end of an evaluation period. These are mapped to metrics and outcomes in Table 32 of the report. </w:t>
            </w:r>
          </w:p>
        </w:tc>
        <w:tc>
          <w:tcPr>
            <w:tcW w:w="1681" w:type="pct"/>
            <w:tcBorders>
              <w:top w:val="single" w:sz="4" w:space="0" w:color="auto"/>
              <w:left w:val="nil"/>
              <w:bottom w:val="single" w:sz="4" w:space="0" w:color="auto"/>
              <w:right w:val="single" w:sz="4" w:space="0" w:color="auto"/>
            </w:tcBorders>
            <w:shd w:val="clear" w:color="000000" w:fill="auto"/>
          </w:tcPr>
          <w:p w14:paraId="388E6365"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2.2A</w:t>
            </w:r>
            <w:r>
              <w:rPr>
                <w:rFonts w:eastAsia="Calibri" w:cs="Calibri"/>
                <w:sz w:val="18"/>
                <w:szCs w:val="18"/>
              </w:rPr>
              <w:t xml:space="preserve">: </w:t>
            </w:r>
            <w:r w:rsidRPr="00290A12">
              <w:rPr>
                <w:rFonts w:eastAsia="Calibri" w:cs="Calibri"/>
                <w:sz w:val="18"/>
                <w:szCs w:val="18"/>
              </w:rPr>
              <w:t xml:space="preserve">CPUC to clarify: How much capacity is expected on what timeline? </w:t>
            </w:r>
          </w:p>
        </w:tc>
        <w:tc>
          <w:tcPr>
            <w:tcW w:w="426" w:type="pct"/>
            <w:tcBorders>
              <w:top w:val="single" w:sz="4" w:space="0" w:color="auto"/>
              <w:left w:val="nil"/>
              <w:bottom w:val="single" w:sz="4" w:space="0" w:color="auto"/>
              <w:right w:val="single" w:sz="4" w:space="0" w:color="auto"/>
            </w:tcBorders>
            <w:shd w:val="clear" w:color="000000" w:fill="FFF2CC"/>
          </w:tcPr>
          <w:p w14:paraId="4987F421"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FAD790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D0979C8" w14:textId="77777777" w:rsidR="00D27AEF" w:rsidRPr="00B17D51" w:rsidRDefault="00D27AEF" w:rsidP="00157470">
            <w:pPr>
              <w:rPr>
                <w:rFonts w:ascii="Calibri" w:eastAsia="Times New Roman" w:hAnsi="Calibri" w:cs="Calibri"/>
                <w:b/>
                <w:bCs/>
                <w:kern w:val="2"/>
                <w:sz w:val="18"/>
                <w:szCs w:val="18"/>
              </w:rPr>
            </w:pPr>
          </w:p>
          <w:p w14:paraId="2F91BEF4" w14:textId="77777777" w:rsidR="00D27AEF" w:rsidRPr="00B17D51" w:rsidRDefault="00D27AEF" w:rsidP="00157470">
            <w:pPr>
              <w:rPr>
                <w:rFonts w:ascii="Calibri" w:eastAsia="Times New Roman" w:hAnsi="Calibri" w:cs="Calibri"/>
                <w:b/>
                <w:bCs/>
                <w:kern w:val="2"/>
                <w:sz w:val="18"/>
                <w:szCs w:val="18"/>
              </w:rPr>
            </w:pPr>
          </w:p>
          <w:p w14:paraId="0557738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6F8CB0F"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580B93B"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415C5E51"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17</w:t>
            </w:r>
          </w:p>
        </w:tc>
        <w:tc>
          <w:tcPr>
            <w:tcW w:w="216" w:type="pct"/>
            <w:tcBorders>
              <w:top w:val="single" w:sz="4" w:space="0" w:color="auto"/>
              <w:left w:val="nil"/>
              <w:bottom w:val="single" w:sz="4" w:space="0" w:color="auto"/>
              <w:right w:val="single" w:sz="4" w:space="0" w:color="auto"/>
            </w:tcBorders>
            <w:shd w:val="clear" w:color="000000" w:fill="auto"/>
          </w:tcPr>
          <w:p w14:paraId="0F9B1E3F"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p w14:paraId="4CE4220A" w14:textId="77777777" w:rsidR="00D27AEF" w:rsidRPr="00290A12" w:rsidRDefault="00D27AEF" w:rsidP="00157470">
            <w:pPr>
              <w:spacing w:before="60"/>
              <w:rPr>
                <w:rFonts w:eastAsia="Times New Roman" w:cs="Calibri"/>
                <w:kern w:val="2"/>
                <w:sz w:val="18"/>
                <w:szCs w:val="18"/>
              </w:rPr>
            </w:pPr>
          </w:p>
        </w:tc>
        <w:tc>
          <w:tcPr>
            <w:tcW w:w="1577" w:type="pct"/>
            <w:vMerge/>
            <w:tcBorders>
              <w:left w:val="nil"/>
              <w:right w:val="single" w:sz="4" w:space="0" w:color="auto"/>
            </w:tcBorders>
            <w:shd w:val="clear" w:color="000000" w:fill="auto"/>
          </w:tcPr>
          <w:p w14:paraId="66FABA97"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3BD50E58"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2.2B</w:t>
            </w:r>
            <w:r>
              <w:rPr>
                <w:rFonts w:eastAsia="Calibri" w:cs="Calibri"/>
                <w:sz w:val="18"/>
                <w:szCs w:val="18"/>
              </w:rPr>
              <w:t xml:space="preserve">: </w:t>
            </w:r>
            <w:r w:rsidRPr="00290A12">
              <w:rPr>
                <w:rFonts w:eastAsia="Calibri" w:cs="Calibri"/>
                <w:sz w:val="18"/>
                <w:szCs w:val="18"/>
              </w:rPr>
              <w:t xml:space="preserve">CPUC to clarify: What is the minimum acceptable number of conforming bids, and how many conforming bids would be ideal? </w:t>
            </w:r>
          </w:p>
        </w:tc>
        <w:tc>
          <w:tcPr>
            <w:tcW w:w="426" w:type="pct"/>
            <w:tcBorders>
              <w:top w:val="single" w:sz="4" w:space="0" w:color="auto"/>
              <w:left w:val="nil"/>
              <w:bottom w:val="single" w:sz="4" w:space="0" w:color="auto"/>
              <w:right w:val="single" w:sz="4" w:space="0" w:color="auto"/>
            </w:tcBorders>
            <w:shd w:val="clear" w:color="000000" w:fill="FFF2CC"/>
          </w:tcPr>
          <w:p w14:paraId="7794177D"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0756083B"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A866F9E" w14:textId="77777777" w:rsidR="00D27AEF" w:rsidRPr="00B17D51" w:rsidRDefault="00D27AEF" w:rsidP="00157470">
            <w:pPr>
              <w:rPr>
                <w:rFonts w:ascii="Calibri" w:eastAsia="Times New Roman" w:hAnsi="Calibri" w:cs="Calibri"/>
                <w:b/>
                <w:bCs/>
                <w:kern w:val="2"/>
                <w:sz w:val="18"/>
                <w:szCs w:val="18"/>
              </w:rPr>
            </w:pPr>
          </w:p>
          <w:p w14:paraId="6274AC01"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0F797A1"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47812F48"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64ED9AF"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18</w:t>
            </w:r>
          </w:p>
        </w:tc>
        <w:tc>
          <w:tcPr>
            <w:tcW w:w="216" w:type="pct"/>
            <w:tcBorders>
              <w:top w:val="single" w:sz="4" w:space="0" w:color="auto"/>
              <w:left w:val="nil"/>
              <w:bottom w:val="single" w:sz="4" w:space="0" w:color="auto"/>
              <w:right w:val="single" w:sz="4" w:space="0" w:color="auto"/>
            </w:tcBorders>
            <w:shd w:val="clear" w:color="000000" w:fill="auto"/>
          </w:tcPr>
          <w:p w14:paraId="2A01F2D4"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tc>
        <w:tc>
          <w:tcPr>
            <w:tcW w:w="1577" w:type="pct"/>
            <w:vMerge/>
            <w:tcBorders>
              <w:left w:val="nil"/>
              <w:right w:val="single" w:sz="4" w:space="0" w:color="auto"/>
            </w:tcBorders>
            <w:shd w:val="clear" w:color="000000" w:fill="auto"/>
          </w:tcPr>
          <w:p w14:paraId="27CD8A35"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133BC8E8"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2.2C</w:t>
            </w:r>
            <w:r>
              <w:rPr>
                <w:rFonts w:eastAsia="Calibri" w:cs="Calibri"/>
                <w:sz w:val="18"/>
                <w:szCs w:val="18"/>
              </w:rPr>
              <w:t xml:space="preserve">: </w:t>
            </w:r>
            <w:r w:rsidRPr="00290A12">
              <w:rPr>
                <w:rFonts w:eastAsia="Calibri" w:cs="Calibri"/>
                <w:sz w:val="18"/>
                <w:szCs w:val="18"/>
              </w:rPr>
              <w:t>CPUC to clarify: What level of awareness of the program by participants is ideal? Is awareness of benefit an integral part of the program?</w:t>
            </w:r>
          </w:p>
        </w:tc>
        <w:tc>
          <w:tcPr>
            <w:tcW w:w="426" w:type="pct"/>
            <w:tcBorders>
              <w:top w:val="single" w:sz="4" w:space="0" w:color="auto"/>
              <w:left w:val="nil"/>
              <w:bottom w:val="single" w:sz="4" w:space="0" w:color="auto"/>
              <w:right w:val="single" w:sz="4" w:space="0" w:color="auto"/>
            </w:tcBorders>
            <w:shd w:val="clear" w:color="000000" w:fill="FFF2CC"/>
          </w:tcPr>
          <w:p w14:paraId="779721DA"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BFAA386"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59604B48" w14:textId="77777777" w:rsidR="00D27AEF" w:rsidRPr="00B17D51" w:rsidRDefault="00D27AEF" w:rsidP="00157470">
            <w:pPr>
              <w:rPr>
                <w:rFonts w:ascii="Calibri" w:eastAsia="Times New Roman" w:hAnsi="Calibri" w:cs="Calibri"/>
                <w:b/>
                <w:bCs/>
                <w:kern w:val="2"/>
                <w:sz w:val="18"/>
                <w:szCs w:val="18"/>
              </w:rPr>
            </w:pPr>
          </w:p>
          <w:p w14:paraId="5E34EFE2"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2FE38C11"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051BF299"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41FFC575"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19</w:t>
            </w:r>
          </w:p>
        </w:tc>
        <w:tc>
          <w:tcPr>
            <w:tcW w:w="216" w:type="pct"/>
            <w:tcBorders>
              <w:top w:val="single" w:sz="4" w:space="0" w:color="auto"/>
              <w:left w:val="nil"/>
              <w:bottom w:val="single" w:sz="4" w:space="0" w:color="auto"/>
              <w:right w:val="single" w:sz="4" w:space="0" w:color="auto"/>
            </w:tcBorders>
            <w:shd w:val="clear" w:color="000000" w:fill="auto"/>
          </w:tcPr>
          <w:p w14:paraId="0C46ED5A"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tc>
        <w:tc>
          <w:tcPr>
            <w:tcW w:w="1577" w:type="pct"/>
            <w:vMerge/>
            <w:tcBorders>
              <w:left w:val="nil"/>
              <w:right w:val="single" w:sz="4" w:space="0" w:color="auto"/>
            </w:tcBorders>
            <w:shd w:val="clear" w:color="000000" w:fill="auto"/>
          </w:tcPr>
          <w:p w14:paraId="180C52FD"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2BD87DB7"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2.2D</w:t>
            </w:r>
            <w:r>
              <w:rPr>
                <w:rFonts w:eastAsia="Calibri" w:cs="Calibri"/>
                <w:sz w:val="18"/>
                <w:szCs w:val="18"/>
              </w:rPr>
              <w:t xml:space="preserve">: </w:t>
            </w:r>
            <w:r w:rsidRPr="00290A12">
              <w:rPr>
                <w:rFonts w:eastAsia="Calibri" w:cs="Calibri"/>
                <w:sz w:val="18"/>
                <w:szCs w:val="18"/>
              </w:rPr>
              <w:t xml:space="preserve">CPUC to clarify: What percentage of awareness is important for the program?  </w:t>
            </w:r>
          </w:p>
        </w:tc>
        <w:tc>
          <w:tcPr>
            <w:tcW w:w="426" w:type="pct"/>
            <w:tcBorders>
              <w:top w:val="single" w:sz="4" w:space="0" w:color="auto"/>
              <w:left w:val="nil"/>
              <w:bottom w:val="single" w:sz="4" w:space="0" w:color="auto"/>
              <w:right w:val="single" w:sz="4" w:space="0" w:color="auto"/>
            </w:tcBorders>
            <w:shd w:val="clear" w:color="000000" w:fill="FFF2CC"/>
          </w:tcPr>
          <w:p w14:paraId="2B5BAC19"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6E6140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739AF4F5" w14:textId="77777777" w:rsidR="00D27AEF" w:rsidRPr="00B17D51" w:rsidRDefault="00D27AEF" w:rsidP="00157470">
            <w:pPr>
              <w:rPr>
                <w:rFonts w:ascii="Calibri" w:eastAsia="Times New Roman" w:hAnsi="Calibri" w:cs="Calibri"/>
                <w:b/>
                <w:bCs/>
                <w:kern w:val="2"/>
                <w:sz w:val="18"/>
                <w:szCs w:val="18"/>
              </w:rPr>
            </w:pPr>
          </w:p>
          <w:p w14:paraId="1AB43FA3"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FFA0199"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6EF98D1C"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1C368AE9"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20</w:t>
            </w:r>
          </w:p>
        </w:tc>
        <w:tc>
          <w:tcPr>
            <w:tcW w:w="216" w:type="pct"/>
            <w:tcBorders>
              <w:top w:val="single" w:sz="4" w:space="0" w:color="auto"/>
              <w:left w:val="nil"/>
              <w:bottom w:val="single" w:sz="4" w:space="0" w:color="auto"/>
              <w:right w:val="single" w:sz="4" w:space="0" w:color="auto"/>
            </w:tcBorders>
            <w:shd w:val="clear" w:color="000000" w:fill="auto"/>
          </w:tcPr>
          <w:p w14:paraId="737BD060"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tc>
        <w:tc>
          <w:tcPr>
            <w:tcW w:w="1577" w:type="pct"/>
            <w:vMerge/>
            <w:tcBorders>
              <w:left w:val="nil"/>
              <w:right w:val="single" w:sz="4" w:space="0" w:color="auto"/>
            </w:tcBorders>
            <w:shd w:val="clear" w:color="000000" w:fill="auto"/>
          </w:tcPr>
          <w:p w14:paraId="6FF5FADE"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4AA60A90"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2.2E</w:t>
            </w:r>
            <w:r>
              <w:rPr>
                <w:rFonts w:eastAsia="Calibri" w:cs="Calibri"/>
                <w:sz w:val="18"/>
                <w:szCs w:val="18"/>
              </w:rPr>
              <w:t xml:space="preserve">: </w:t>
            </w:r>
            <w:r w:rsidRPr="00290A12">
              <w:rPr>
                <w:rFonts w:eastAsia="Calibri" w:cs="Calibri"/>
                <w:sz w:val="18"/>
                <w:szCs w:val="18"/>
              </w:rPr>
              <w:t>CPUC to clarify: What priority should different eligible geographies have? Is further geographic targeting of interest to the program?</w:t>
            </w:r>
          </w:p>
        </w:tc>
        <w:tc>
          <w:tcPr>
            <w:tcW w:w="426" w:type="pct"/>
            <w:tcBorders>
              <w:top w:val="single" w:sz="4" w:space="0" w:color="auto"/>
              <w:left w:val="nil"/>
              <w:bottom w:val="single" w:sz="4" w:space="0" w:color="auto"/>
              <w:right w:val="single" w:sz="4" w:space="0" w:color="auto"/>
            </w:tcBorders>
            <w:shd w:val="clear" w:color="000000" w:fill="FFF2CC"/>
          </w:tcPr>
          <w:p w14:paraId="5EF01026"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3AA879D7"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6C57067E" w14:textId="77777777" w:rsidR="00D27AEF" w:rsidRPr="00B17D51" w:rsidRDefault="00D27AEF" w:rsidP="00157470">
            <w:pPr>
              <w:rPr>
                <w:rFonts w:ascii="Calibri" w:eastAsia="Times New Roman" w:hAnsi="Calibri" w:cs="Calibri"/>
                <w:b/>
                <w:bCs/>
                <w:kern w:val="2"/>
                <w:sz w:val="18"/>
                <w:szCs w:val="18"/>
              </w:rPr>
            </w:pPr>
          </w:p>
          <w:p w14:paraId="61A1045C"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9312F89"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8FF0F81"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76A74C33"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21</w:t>
            </w:r>
          </w:p>
        </w:tc>
        <w:tc>
          <w:tcPr>
            <w:tcW w:w="216" w:type="pct"/>
            <w:tcBorders>
              <w:top w:val="single" w:sz="4" w:space="0" w:color="auto"/>
              <w:left w:val="nil"/>
              <w:bottom w:val="single" w:sz="4" w:space="0" w:color="auto"/>
              <w:right w:val="single" w:sz="4" w:space="0" w:color="auto"/>
            </w:tcBorders>
            <w:shd w:val="clear" w:color="000000" w:fill="auto"/>
          </w:tcPr>
          <w:p w14:paraId="0B23496D"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77</w:t>
            </w:r>
          </w:p>
        </w:tc>
        <w:tc>
          <w:tcPr>
            <w:tcW w:w="1577" w:type="pct"/>
            <w:vMerge/>
            <w:tcBorders>
              <w:left w:val="nil"/>
              <w:right w:val="single" w:sz="4" w:space="0" w:color="auto"/>
            </w:tcBorders>
            <w:shd w:val="clear" w:color="000000" w:fill="auto"/>
          </w:tcPr>
          <w:p w14:paraId="63C488AD"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05BC49E4"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2.2F:</w:t>
            </w:r>
            <w:r>
              <w:rPr>
                <w:rFonts w:eastAsia="Calibri" w:cs="Calibri"/>
                <w:sz w:val="18"/>
                <w:szCs w:val="18"/>
              </w:rPr>
              <w:t xml:space="preserve"> </w:t>
            </w:r>
            <w:r w:rsidRPr="00290A12">
              <w:rPr>
                <w:rFonts w:eastAsia="Calibri" w:cs="Calibri"/>
                <w:sz w:val="18"/>
                <w:szCs w:val="18"/>
              </w:rPr>
              <w:t>CPUC to clarify: Is a goal of the program to reach customers in specific segments (such as households with primary languages other than English, certain household compositions, or households receiving utility assistance)?</w:t>
            </w:r>
          </w:p>
        </w:tc>
        <w:tc>
          <w:tcPr>
            <w:tcW w:w="426" w:type="pct"/>
            <w:tcBorders>
              <w:top w:val="single" w:sz="4" w:space="0" w:color="auto"/>
              <w:left w:val="nil"/>
              <w:bottom w:val="single" w:sz="4" w:space="0" w:color="auto"/>
              <w:right w:val="single" w:sz="4" w:space="0" w:color="auto"/>
            </w:tcBorders>
            <w:shd w:val="clear" w:color="000000" w:fill="FFF2CC"/>
          </w:tcPr>
          <w:p w14:paraId="236B58AB"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68354B5F"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5F995EA4" w14:textId="77777777" w:rsidR="00D27AEF" w:rsidRPr="00B17D51" w:rsidRDefault="00D27AEF" w:rsidP="00157470">
            <w:pPr>
              <w:rPr>
                <w:rFonts w:ascii="Calibri" w:eastAsia="Times New Roman" w:hAnsi="Calibri" w:cs="Calibri"/>
                <w:b/>
                <w:bCs/>
                <w:kern w:val="2"/>
                <w:sz w:val="18"/>
                <w:szCs w:val="18"/>
              </w:rPr>
            </w:pPr>
          </w:p>
          <w:p w14:paraId="19D09F5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37D4CFA"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2A11E2A"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C0284EE"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22</w:t>
            </w:r>
          </w:p>
        </w:tc>
        <w:tc>
          <w:tcPr>
            <w:tcW w:w="216" w:type="pct"/>
            <w:tcBorders>
              <w:top w:val="single" w:sz="4" w:space="0" w:color="auto"/>
              <w:left w:val="nil"/>
              <w:bottom w:val="single" w:sz="4" w:space="0" w:color="auto"/>
              <w:right w:val="single" w:sz="4" w:space="0" w:color="auto"/>
            </w:tcBorders>
            <w:shd w:val="clear" w:color="000000" w:fill="auto"/>
          </w:tcPr>
          <w:p w14:paraId="67B279B9"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44F49130"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7572B640"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2.2G:</w:t>
            </w:r>
            <w:r>
              <w:rPr>
                <w:rFonts w:eastAsia="Calibri" w:cs="Calibri"/>
                <w:sz w:val="18"/>
                <w:szCs w:val="18"/>
              </w:rPr>
              <w:t xml:space="preserve"> </w:t>
            </w:r>
            <w:r w:rsidRPr="00290A12">
              <w:rPr>
                <w:rFonts w:eastAsia="Calibri" w:cs="Calibri"/>
                <w:sz w:val="18"/>
                <w:szCs w:val="18"/>
              </w:rPr>
              <w:t>CPUC to clarify: What share of eligible customers for CSGT being enrolled would constitute a success?</w:t>
            </w:r>
          </w:p>
        </w:tc>
        <w:tc>
          <w:tcPr>
            <w:tcW w:w="426" w:type="pct"/>
            <w:tcBorders>
              <w:top w:val="single" w:sz="4" w:space="0" w:color="auto"/>
              <w:left w:val="nil"/>
              <w:bottom w:val="single" w:sz="4" w:space="0" w:color="auto"/>
              <w:right w:val="single" w:sz="4" w:space="0" w:color="auto"/>
            </w:tcBorders>
            <w:shd w:val="clear" w:color="000000" w:fill="FFF2CC"/>
          </w:tcPr>
          <w:p w14:paraId="4CC6B0F5"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D7F7CA5"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1EDDB763" w14:textId="77777777" w:rsidR="00D27AEF" w:rsidRPr="00B17D51" w:rsidRDefault="00D27AEF" w:rsidP="00157470">
            <w:pPr>
              <w:rPr>
                <w:rFonts w:ascii="Calibri" w:eastAsia="Times New Roman" w:hAnsi="Calibri" w:cs="Calibri"/>
                <w:b/>
                <w:bCs/>
                <w:kern w:val="2"/>
                <w:sz w:val="18"/>
                <w:szCs w:val="18"/>
              </w:rPr>
            </w:pPr>
          </w:p>
          <w:p w14:paraId="3AD104BE"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FAFB434"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73A9CC5"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4A0EDAB1"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23</w:t>
            </w:r>
          </w:p>
        </w:tc>
        <w:tc>
          <w:tcPr>
            <w:tcW w:w="216" w:type="pct"/>
            <w:tcBorders>
              <w:top w:val="single" w:sz="4" w:space="0" w:color="auto"/>
              <w:left w:val="nil"/>
              <w:bottom w:val="single" w:sz="4" w:space="0" w:color="auto"/>
              <w:right w:val="single" w:sz="4" w:space="0" w:color="auto"/>
            </w:tcBorders>
            <w:shd w:val="clear" w:color="000000" w:fill="auto"/>
          </w:tcPr>
          <w:p w14:paraId="36E8A34D"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15CD8323"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082C981B"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2.2H</w:t>
            </w:r>
            <w:r>
              <w:rPr>
                <w:rFonts w:eastAsia="Calibri" w:cs="Calibri"/>
                <w:sz w:val="18"/>
                <w:szCs w:val="18"/>
              </w:rPr>
              <w:t xml:space="preserve">: </w:t>
            </w:r>
            <w:r w:rsidRPr="00290A12">
              <w:rPr>
                <w:rFonts w:eastAsia="Calibri" w:cs="Calibri"/>
                <w:sz w:val="18"/>
                <w:szCs w:val="18"/>
              </w:rPr>
              <w:t>CPUC to clarify: What additional enrollment targets would the program like to see?</w:t>
            </w:r>
          </w:p>
        </w:tc>
        <w:tc>
          <w:tcPr>
            <w:tcW w:w="426" w:type="pct"/>
            <w:tcBorders>
              <w:top w:val="single" w:sz="4" w:space="0" w:color="auto"/>
              <w:left w:val="nil"/>
              <w:bottom w:val="single" w:sz="4" w:space="0" w:color="auto"/>
              <w:right w:val="single" w:sz="4" w:space="0" w:color="auto"/>
            </w:tcBorders>
            <w:shd w:val="clear" w:color="000000" w:fill="FFF2CC"/>
          </w:tcPr>
          <w:p w14:paraId="31D3F4BD"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2B60C197"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9EF89E9" w14:textId="77777777" w:rsidR="00D27AEF" w:rsidRPr="00B17D51" w:rsidRDefault="00D27AEF" w:rsidP="00157470">
            <w:pPr>
              <w:rPr>
                <w:rFonts w:ascii="Calibri" w:eastAsia="Times New Roman" w:hAnsi="Calibri" w:cs="Calibri"/>
                <w:b/>
                <w:bCs/>
                <w:kern w:val="2"/>
                <w:sz w:val="18"/>
                <w:szCs w:val="18"/>
              </w:rPr>
            </w:pPr>
          </w:p>
          <w:p w14:paraId="358A7122"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1B22F5C1"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C2C99D4"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0E9CF920"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24</w:t>
            </w:r>
          </w:p>
        </w:tc>
        <w:tc>
          <w:tcPr>
            <w:tcW w:w="216" w:type="pct"/>
            <w:tcBorders>
              <w:top w:val="single" w:sz="4" w:space="0" w:color="auto"/>
              <w:left w:val="nil"/>
              <w:bottom w:val="single" w:sz="4" w:space="0" w:color="auto"/>
              <w:right w:val="single" w:sz="4" w:space="0" w:color="auto"/>
            </w:tcBorders>
            <w:shd w:val="clear" w:color="000000" w:fill="auto"/>
          </w:tcPr>
          <w:p w14:paraId="370E0602"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30095C36"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72234327"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2.2I</w:t>
            </w:r>
            <w:r>
              <w:rPr>
                <w:rFonts w:eastAsia="Calibri" w:cs="Calibri"/>
                <w:sz w:val="18"/>
                <w:szCs w:val="18"/>
              </w:rPr>
              <w:t xml:space="preserve">: </w:t>
            </w:r>
            <w:r w:rsidRPr="00290A12">
              <w:rPr>
                <w:rFonts w:eastAsia="Calibri" w:cs="Calibri"/>
                <w:sz w:val="18"/>
                <w:szCs w:val="18"/>
              </w:rPr>
              <w:t xml:space="preserve">CPUC to clarify: What percentage of customers would the program expect to see who feel that they are contributing to renewable energy? </w:t>
            </w:r>
          </w:p>
        </w:tc>
        <w:tc>
          <w:tcPr>
            <w:tcW w:w="426" w:type="pct"/>
            <w:tcBorders>
              <w:top w:val="single" w:sz="4" w:space="0" w:color="auto"/>
              <w:left w:val="nil"/>
              <w:bottom w:val="single" w:sz="4" w:space="0" w:color="auto"/>
              <w:right w:val="single" w:sz="4" w:space="0" w:color="auto"/>
            </w:tcBorders>
            <w:shd w:val="clear" w:color="000000" w:fill="FFF2CC"/>
          </w:tcPr>
          <w:p w14:paraId="4DD43092"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60581F3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2FB15F96" w14:textId="77777777" w:rsidR="00D27AEF" w:rsidRPr="00B17D51" w:rsidRDefault="00D27AEF" w:rsidP="00157470">
            <w:pPr>
              <w:rPr>
                <w:rFonts w:ascii="Calibri" w:eastAsia="Times New Roman" w:hAnsi="Calibri" w:cs="Calibri"/>
                <w:b/>
                <w:bCs/>
                <w:kern w:val="2"/>
                <w:sz w:val="18"/>
                <w:szCs w:val="18"/>
              </w:rPr>
            </w:pPr>
          </w:p>
          <w:p w14:paraId="42ACCD97"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7A57FA5C"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6D2CDA3"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76161DF9"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25</w:t>
            </w:r>
          </w:p>
        </w:tc>
        <w:tc>
          <w:tcPr>
            <w:tcW w:w="216" w:type="pct"/>
            <w:tcBorders>
              <w:top w:val="single" w:sz="4" w:space="0" w:color="auto"/>
              <w:left w:val="nil"/>
              <w:bottom w:val="single" w:sz="4" w:space="0" w:color="auto"/>
              <w:right w:val="single" w:sz="4" w:space="0" w:color="auto"/>
            </w:tcBorders>
            <w:shd w:val="clear" w:color="000000" w:fill="auto"/>
          </w:tcPr>
          <w:p w14:paraId="4988CFFE"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20A02AE7"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3B9A9B69"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2.2J:</w:t>
            </w:r>
            <w:r>
              <w:rPr>
                <w:rFonts w:eastAsia="Calibri" w:cs="Calibri"/>
                <w:sz w:val="18"/>
                <w:szCs w:val="18"/>
              </w:rPr>
              <w:t xml:space="preserve"> </w:t>
            </w:r>
            <w:r w:rsidRPr="00290A12">
              <w:rPr>
                <w:rFonts w:eastAsia="Calibri" w:cs="Calibri"/>
                <w:sz w:val="18"/>
                <w:szCs w:val="18"/>
              </w:rPr>
              <w:t>CPUC to clarify: What percentage of customers would the program like to achieve in terms of customers feeling like the program reduces GHG emissions?</w:t>
            </w:r>
          </w:p>
        </w:tc>
        <w:tc>
          <w:tcPr>
            <w:tcW w:w="426" w:type="pct"/>
            <w:tcBorders>
              <w:top w:val="single" w:sz="4" w:space="0" w:color="auto"/>
              <w:left w:val="nil"/>
              <w:bottom w:val="single" w:sz="4" w:space="0" w:color="auto"/>
              <w:right w:val="single" w:sz="4" w:space="0" w:color="auto"/>
            </w:tcBorders>
            <w:shd w:val="clear" w:color="000000" w:fill="FFF2CC"/>
          </w:tcPr>
          <w:p w14:paraId="3548ED87"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49CD1A7A"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5C7D8A44" w14:textId="77777777" w:rsidR="00D27AEF" w:rsidRPr="00B17D51" w:rsidRDefault="00D27AEF" w:rsidP="00157470">
            <w:pPr>
              <w:rPr>
                <w:rFonts w:ascii="Calibri" w:eastAsia="Times New Roman" w:hAnsi="Calibri" w:cs="Calibri"/>
                <w:b/>
                <w:bCs/>
                <w:kern w:val="2"/>
                <w:sz w:val="18"/>
                <w:szCs w:val="18"/>
              </w:rPr>
            </w:pPr>
          </w:p>
          <w:p w14:paraId="572E4BA3"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26188C80"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7884B29C"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3027B677"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26</w:t>
            </w:r>
          </w:p>
        </w:tc>
        <w:tc>
          <w:tcPr>
            <w:tcW w:w="216" w:type="pct"/>
            <w:tcBorders>
              <w:top w:val="single" w:sz="4" w:space="0" w:color="auto"/>
              <w:left w:val="nil"/>
              <w:bottom w:val="single" w:sz="4" w:space="0" w:color="auto"/>
              <w:right w:val="single" w:sz="4" w:space="0" w:color="auto"/>
            </w:tcBorders>
            <w:shd w:val="clear" w:color="000000" w:fill="auto"/>
          </w:tcPr>
          <w:p w14:paraId="7E8FBB4F"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6B11BBDC"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2260D1FF"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2.2K</w:t>
            </w:r>
            <w:r>
              <w:rPr>
                <w:rFonts w:eastAsia="Calibri" w:cs="Calibri"/>
                <w:sz w:val="18"/>
                <w:szCs w:val="18"/>
              </w:rPr>
              <w:t xml:space="preserve">: </w:t>
            </w:r>
            <w:r w:rsidRPr="00290A12">
              <w:rPr>
                <w:rFonts w:eastAsia="Calibri" w:cs="Calibri"/>
                <w:sz w:val="18"/>
                <w:szCs w:val="18"/>
              </w:rPr>
              <w:t>CPUC to clarify: What goals would the program like to set for environmental benefits?</w:t>
            </w:r>
          </w:p>
        </w:tc>
        <w:tc>
          <w:tcPr>
            <w:tcW w:w="426" w:type="pct"/>
            <w:tcBorders>
              <w:top w:val="single" w:sz="4" w:space="0" w:color="auto"/>
              <w:left w:val="nil"/>
              <w:bottom w:val="single" w:sz="4" w:space="0" w:color="auto"/>
              <w:right w:val="single" w:sz="4" w:space="0" w:color="auto"/>
            </w:tcBorders>
            <w:shd w:val="clear" w:color="000000" w:fill="FFF2CC"/>
          </w:tcPr>
          <w:p w14:paraId="7764ECD7"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5DEDFB3"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238CFF1" w14:textId="77777777" w:rsidR="00D27AEF" w:rsidRPr="00B17D51" w:rsidRDefault="00D27AEF" w:rsidP="00157470">
            <w:pPr>
              <w:rPr>
                <w:rFonts w:ascii="Calibri" w:eastAsia="Times New Roman" w:hAnsi="Calibri" w:cs="Calibri"/>
                <w:b/>
                <w:bCs/>
                <w:kern w:val="2"/>
                <w:sz w:val="18"/>
                <w:szCs w:val="18"/>
              </w:rPr>
            </w:pPr>
          </w:p>
          <w:p w14:paraId="588DF20B"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588B7141"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9D74A28"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15C50F5F"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27</w:t>
            </w:r>
          </w:p>
        </w:tc>
        <w:tc>
          <w:tcPr>
            <w:tcW w:w="216" w:type="pct"/>
            <w:tcBorders>
              <w:top w:val="single" w:sz="4" w:space="0" w:color="auto"/>
              <w:left w:val="nil"/>
              <w:bottom w:val="single" w:sz="4" w:space="0" w:color="auto"/>
              <w:right w:val="single" w:sz="4" w:space="0" w:color="auto"/>
            </w:tcBorders>
            <w:shd w:val="clear" w:color="000000" w:fill="auto"/>
          </w:tcPr>
          <w:p w14:paraId="43EB7D5D"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right w:val="single" w:sz="4" w:space="0" w:color="auto"/>
            </w:tcBorders>
            <w:shd w:val="clear" w:color="000000" w:fill="auto"/>
          </w:tcPr>
          <w:p w14:paraId="3C35280F"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5E4EA808"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2.2L</w:t>
            </w:r>
            <w:r>
              <w:rPr>
                <w:rFonts w:eastAsia="Calibri" w:cs="Calibri"/>
                <w:sz w:val="18"/>
                <w:szCs w:val="18"/>
              </w:rPr>
              <w:t xml:space="preserve">: </w:t>
            </w:r>
            <w:r w:rsidRPr="00290A12">
              <w:rPr>
                <w:rFonts w:eastAsia="Calibri" w:cs="Calibri"/>
                <w:sz w:val="18"/>
                <w:szCs w:val="18"/>
              </w:rPr>
              <w:t xml:space="preserve">CPUC to clarify: What is the number of leveraged job training programs expected? </w:t>
            </w:r>
          </w:p>
        </w:tc>
        <w:tc>
          <w:tcPr>
            <w:tcW w:w="426" w:type="pct"/>
            <w:tcBorders>
              <w:top w:val="single" w:sz="4" w:space="0" w:color="auto"/>
              <w:left w:val="nil"/>
              <w:bottom w:val="single" w:sz="4" w:space="0" w:color="auto"/>
              <w:right w:val="single" w:sz="4" w:space="0" w:color="auto"/>
            </w:tcBorders>
            <w:shd w:val="clear" w:color="000000" w:fill="FFF2CC"/>
          </w:tcPr>
          <w:p w14:paraId="0A9119EB"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B9C0C22"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2C8A644C" w14:textId="77777777" w:rsidR="00D27AEF" w:rsidRPr="00B17D51" w:rsidRDefault="00D27AEF" w:rsidP="00157470">
            <w:pPr>
              <w:rPr>
                <w:rFonts w:ascii="Calibri" w:eastAsia="Times New Roman" w:hAnsi="Calibri" w:cs="Calibri"/>
                <w:b/>
                <w:bCs/>
                <w:kern w:val="2"/>
                <w:sz w:val="18"/>
                <w:szCs w:val="18"/>
              </w:rPr>
            </w:pPr>
          </w:p>
          <w:p w14:paraId="54367978"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48DEE3D5"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4F4F7DBE"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4344A9F6"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28</w:t>
            </w:r>
          </w:p>
        </w:tc>
        <w:tc>
          <w:tcPr>
            <w:tcW w:w="216" w:type="pct"/>
            <w:tcBorders>
              <w:top w:val="single" w:sz="4" w:space="0" w:color="auto"/>
              <w:left w:val="nil"/>
              <w:bottom w:val="single" w:sz="4" w:space="0" w:color="auto"/>
              <w:right w:val="single" w:sz="4" w:space="0" w:color="auto"/>
            </w:tcBorders>
            <w:shd w:val="clear" w:color="000000" w:fill="auto"/>
          </w:tcPr>
          <w:p w14:paraId="3C391C82"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w:t>
            </w:r>
          </w:p>
        </w:tc>
        <w:tc>
          <w:tcPr>
            <w:tcW w:w="1577" w:type="pct"/>
            <w:vMerge/>
            <w:tcBorders>
              <w:left w:val="nil"/>
              <w:bottom w:val="single" w:sz="4" w:space="0" w:color="auto"/>
              <w:right w:val="single" w:sz="4" w:space="0" w:color="auto"/>
            </w:tcBorders>
            <w:shd w:val="clear" w:color="000000" w:fill="auto"/>
          </w:tcPr>
          <w:p w14:paraId="76076E68" w14:textId="77777777" w:rsidR="00D27AEF" w:rsidRPr="00290A12" w:rsidRDefault="00D27AEF" w:rsidP="00157470">
            <w:pPr>
              <w:keepNext/>
              <w:keepLines/>
              <w:spacing w:before="60" w:after="60"/>
              <w:ind w:left="317"/>
              <w:rPr>
                <w:rFonts w:eastAsia="Times New Roman" w:cs="Calibri"/>
                <w:b/>
                <w:color w:val="000000"/>
                <w:sz w:val="18"/>
                <w:szCs w:val="18"/>
              </w:rPr>
            </w:pPr>
          </w:p>
        </w:tc>
        <w:tc>
          <w:tcPr>
            <w:tcW w:w="1681" w:type="pct"/>
            <w:tcBorders>
              <w:top w:val="single" w:sz="4" w:space="0" w:color="auto"/>
              <w:left w:val="nil"/>
              <w:bottom w:val="single" w:sz="4" w:space="0" w:color="auto"/>
              <w:right w:val="single" w:sz="4" w:space="0" w:color="auto"/>
            </w:tcBorders>
            <w:shd w:val="clear" w:color="000000" w:fill="auto"/>
          </w:tcPr>
          <w:p w14:paraId="16237B0D"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2.2M</w:t>
            </w:r>
            <w:r>
              <w:rPr>
                <w:rFonts w:eastAsia="Calibri" w:cs="Calibri"/>
                <w:sz w:val="18"/>
                <w:szCs w:val="18"/>
              </w:rPr>
              <w:t xml:space="preserve">: </w:t>
            </w:r>
            <w:r w:rsidRPr="00290A12">
              <w:rPr>
                <w:rFonts w:eastAsia="Calibri" w:cs="Calibri"/>
                <w:sz w:val="18"/>
                <w:szCs w:val="18"/>
              </w:rPr>
              <w:t>CPUC to clarify: What are the number of local job hires and trainees expected?</w:t>
            </w:r>
          </w:p>
        </w:tc>
        <w:tc>
          <w:tcPr>
            <w:tcW w:w="426" w:type="pct"/>
            <w:tcBorders>
              <w:top w:val="single" w:sz="4" w:space="0" w:color="auto"/>
              <w:left w:val="nil"/>
              <w:bottom w:val="single" w:sz="4" w:space="0" w:color="auto"/>
              <w:right w:val="single" w:sz="4" w:space="0" w:color="auto"/>
            </w:tcBorders>
            <w:shd w:val="clear" w:color="000000" w:fill="FFF2CC"/>
          </w:tcPr>
          <w:p w14:paraId="6A347185"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78F3E65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FD77396" w14:textId="77777777" w:rsidR="00D27AEF" w:rsidRPr="00B17D51" w:rsidRDefault="00D27AEF" w:rsidP="00157470">
            <w:pPr>
              <w:rPr>
                <w:rFonts w:ascii="Calibri" w:eastAsia="Times New Roman" w:hAnsi="Calibri" w:cs="Calibri"/>
                <w:b/>
                <w:bCs/>
                <w:kern w:val="2"/>
                <w:sz w:val="18"/>
                <w:szCs w:val="18"/>
              </w:rPr>
            </w:pPr>
          </w:p>
          <w:p w14:paraId="477A2A51"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34B643B0"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2F4A6F74" w14:textId="77777777" w:rsidTr="00157470">
        <w:trPr>
          <w:cantSplit/>
          <w:trHeight w:val="2240"/>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3797D4D0"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29</w:t>
            </w:r>
          </w:p>
        </w:tc>
        <w:tc>
          <w:tcPr>
            <w:tcW w:w="216" w:type="pct"/>
            <w:tcBorders>
              <w:top w:val="single" w:sz="4" w:space="0" w:color="auto"/>
              <w:left w:val="nil"/>
              <w:bottom w:val="single" w:sz="4" w:space="0" w:color="auto"/>
              <w:right w:val="single" w:sz="4" w:space="0" w:color="auto"/>
            </w:tcBorders>
            <w:shd w:val="clear" w:color="000000" w:fill="auto"/>
          </w:tcPr>
          <w:p w14:paraId="56CC13E4" w14:textId="77777777" w:rsidR="00D27AEF" w:rsidRPr="00290A12" w:rsidRDefault="00D27AEF" w:rsidP="00157470">
            <w:pPr>
              <w:spacing w:before="60"/>
              <w:jc w:val="center"/>
              <w:rPr>
                <w:rFonts w:eastAsia="Times New Roman" w:cs="Calibri"/>
                <w:kern w:val="2"/>
                <w:sz w:val="18"/>
                <w:szCs w:val="18"/>
              </w:rPr>
            </w:pPr>
            <w:r>
              <w:rPr>
                <w:rFonts w:eastAsia="Times New Roman" w:cs="Calibri"/>
                <w:kern w:val="2"/>
                <w:sz w:val="18"/>
                <w:szCs w:val="18"/>
              </w:rPr>
              <w:t>78-79</w:t>
            </w:r>
          </w:p>
        </w:tc>
        <w:tc>
          <w:tcPr>
            <w:tcW w:w="1577" w:type="pct"/>
            <w:tcBorders>
              <w:top w:val="single" w:sz="4" w:space="0" w:color="auto"/>
              <w:left w:val="nil"/>
              <w:bottom w:val="single" w:sz="4" w:space="0" w:color="auto"/>
              <w:right w:val="single" w:sz="4" w:space="0" w:color="auto"/>
            </w:tcBorders>
            <w:shd w:val="clear" w:color="000000" w:fill="auto"/>
          </w:tcPr>
          <w:p w14:paraId="6E23F3FB" w14:textId="77777777" w:rsidR="00D27AEF" w:rsidRPr="00290A12" w:rsidRDefault="00D27AEF" w:rsidP="00157470">
            <w:pPr>
              <w:spacing w:before="60" w:after="60"/>
              <w:rPr>
                <w:rFonts w:eastAsia="Times New Roman" w:cs="Calibri"/>
                <w:b/>
                <w:color w:val="000000"/>
                <w:sz w:val="18"/>
                <w:szCs w:val="18"/>
              </w:rPr>
            </w:pPr>
            <w:r w:rsidRPr="00290A12">
              <w:rPr>
                <w:rFonts w:eastAsia="Calibri" w:cs="Calibri"/>
                <w:sz w:val="18"/>
                <w:szCs w:val="18"/>
              </w:rPr>
              <w:t>This evaluation was conducted when it was too soon to take on the following evaluation activities.</w:t>
            </w:r>
            <w:r w:rsidRPr="00290A12">
              <w:rPr>
                <w:rFonts w:eastAsia="Calibri"/>
                <w:color w:val="000000"/>
              </w:rPr>
              <w:t xml:space="preserve"> </w:t>
            </w:r>
          </w:p>
        </w:tc>
        <w:tc>
          <w:tcPr>
            <w:tcW w:w="1681" w:type="pct"/>
            <w:tcBorders>
              <w:top w:val="single" w:sz="4" w:space="0" w:color="auto"/>
              <w:left w:val="nil"/>
              <w:bottom w:val="single" w:sz="4" w:space="0" w:color="auto"/>
              <w:right w:val="single" w:sz="4" w:space="0" w:color="auto"/>
            </w:tcBorders>
            <w:shd w:val="clear" w:color="000000" w:fill="auto"/>
          </w:tcPr>
          <w:p w14:paraId="7453E26F"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2.2N</w:t>
            </w:r>
            <w:r>
              <w:rPr>
                <w:rFonts w:eastAsia="Calibri" w:cs="Calibri"/>
                <w:sz w:val="18"/>
                <w:szCs w:val="18"/>
              </w:rPr>
              <w:t xml:space="preserve">: </w:t>
            </w:r>
            <w:r w:rsidRPr="00290A12">
              <w:rPr>
                <w:rFonts w:eastAsia="Calibri" w:cs="Calibri"/>
                <w:sz w:val="18"/>
                <w:szCs w:val="18"/>
              </w:rPr>
              <w:t xml:space="preserve">For future evaluations, the following should be prioritized: </w:t>
            </w:r>
          </w:p>
          <w:p w14:paraId="5122BF13" w14:textId="77777777" w:rsidR="00D27AEF" w:rsidRPr="00290A12" w:rsidRDefault="00D27AEF" w:rsidP="00D27AEF">
            <w:pPr>
              <w:numPr>
                <w:ilvl w:val="0"/>
                <w:numId w:val="31"/>
              </w:numPr>
              <w:spacing w:before="60" w:after="60"/>
              <w:ind w:left="437" w:hanging="270"/>
              <w:contextualSpacing/>
              <w:rPr>
                <w:rFonts w:eastAsia="Calibri" w:cs="Calibri"/>
                <w:sz w:val="18"/>
                <w:szCs w:val="18"/>
              </w:rPr>
            </w:pPr>
            <w:r w:rsidRPr="00290A12">
              <w:rPr>
                <w:rFonts w:eastAsia="Calibri" w:cs="Calibri"/>
                <w:sz w:val="18"/>
                <w:szCs w:val="18"/>
              </w:rPr>
              <w:t>On-site verification of solar project performance through methods such as monitoring energy generation;</w:t>
            </w:r>
          </w:p>
          <w:p w14:paraId="3D091465" w14:textId="77777777" w:rsidR="00D27AEF" w:rsidRPr="00290A12" w:rsidRDefault="00D27AEF" w:rsidP="00D27AEF">
            <w:pPr>
              <w:numPr>
                <w:ilvl w:val="0"/>
                <w:numId w:val="31"/>
              </w:numPr>
              <w:spacing w:before="60" w:after="60"/>
              <w:ind w:left="437" w:hanging="270"/>
              <w:contextualSpacing/>
              <w:rPr>
                <w:rFonts w:eastAsia="Calibri" w:cs="Calibri"/>
                <w:sz w:val="18"/>
                <w:szCs w:val="18"/>
              </w:rPr>
            </w:pPr>
            <w:r w:rsidRPr="00290A12">
              <w:rPr>
                <w:rFonts w:eastAsia="Calibri" w:cs="Calibri"/>
                <w:sz w:val="18"/>
                <w:szCs w:val="18"/>
              </w:rPr>
              <w:t>An economic and job impact assessment; and</w:t>
            </w:r>
          </w:p>
          <w:p w14:paraId="20602E07" w14:textId="77777777" w:rsidR="00D27AEF" w:rsidRPr="00A513A5" w:rsidRDefault="00D27AEF" w:rsidP="00D27AEF">
            <w:pPr>
              <w:numPr>
                <w:ilvl w:val="0"/>
                <w:numId w:val="31"/>
              </w:numPr>
              <w:spacing w:before="60" w:after="60"/>
              <w:ind w:left="437" w:hanging="270"/>
              <w:contextualSpacing/>
              <w:rPr>
                <w:rFonts w:eastAsia="Calibri" w:cs="Calibri"/>
                <w:sz w:val="18"/>
                <w:szCs w:val="18"/>
              </w:rPr>
            </w:pPr>
            <w:r w:rsidRPr="00290A12">
              <w:rPr>
                <w:rFonts w:eastAsia="Calibri" w:cs="Calibri"/>
                <w:sz w:val="18"/>
                <w:szCs w:val="18"/>
              </w:rPr>
              <w:t xml:space="preserve">An assessment of the impacts from the changes in funding sources that will begin during the year 2022. </w:t>
            </w:r>
          </w:p>
        </w:tc>
        <w:tc>
          <w:tcPr>
            <w:tcW w:w="426" w:type="pct"/>
            <w:tcBorders>
              <w:top w:val="single" w:sz="4" w:space="0" w:color="auto"/>
              <w:left w:val="nil"/>
              <w:bottom w:val="single" w:sz="4" w:space="0" w:color="auto"/>
              <w:right w:val="single" w:sz="4" w:space="0" w:color="auto"/>
            </w:tcBorders>
            <w:shd w:val="clear" w:color="000000" w:fill="FFF2CC"/>
          </w:tcPr>
          <w:p w14:paraId="24D27306"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389374A9"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0BEF5C2D" w14:textId="77777777" w:rsidR="00D27AEF" w:rsidRPr="00B17D51" w:rsidRDefault="00D27AEF" w:rsidP="00157470">
            <w:pPr>
              <w:rPr>
                <w:rFonts w:ascii="Calibri" w:eastAsia="Times New Roman" w:hAnsi="Calibri" w:cs="Calibri"/>
                <w:b/>
                <w:bCs/>
                <w:kern w:val="2"/>
                <w:sz w:val="18"/>
                <w:szCs w:val="18"/>
              </w:rPr>
            </w:pPr>
          </w:p>
          <w:p w14:paraId="78AFE996"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0FA10506"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r w:rsidR="00D27AEF" w:rsidRPr="00290A12" w14:paraId="141D7998" w14:textId="77777777" w:rsidTr="00157470">
        <w:trPr>
          <w:cantSplit/>
          <w:trHeight w:val="188"/>
        </w:trPr>
        <w:tc>
          <w:tcPr>
            <w:tcW w:w="212" w:type="pct"/>
            <w:tcBorders>
              <w:top w:val="single" w:sz="4" w:space="0" w:color="auto"/>
              <w:left w:val="single" w:sz="4" w:space="0" w:color="auto"/>
              <w:bottom w:val="single" w:sz="4" w:space="0" w:color="auto"/>
              <w:right w:val="single" w:sz="4" w:space="0" w:color="auto"/>
            </w:tcBorders>
            <w:shd w:val="clear" w:color="000000" w:fill="auto"/>
          </w:tcPr>
          <w:p w14:paraId="55A2786D"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30</w:t>
            </w:r>
          </w:p>
        </w:tc>
        <w:tc>
          <w:tcPr>
            <w:tcW w:w="216" w:type="pct"/>
            <w:tcBorders>
              <w:top w:val="single" w:sz="4" w:space="0" w:color="auto"/>
              <w:left w:val="nil"/>
              <w:bottom w:val="single" w:sz="4" w:space="0" w:color="auto"/>
              <w:right w:val="single" w:sz="4" w:space="0" w:color="auto"/>
            </w:tcBorders>
            <w:shd w:val="clear" w:color="000000" w:fill="auto"/>
          </w:tcPr>
          <w:p w14:paraId="54F2CBC8" w14:textId="77777777" w:rsidR="00D27AEF" w:rsidRPr="00290A12" w:rsidRDefault="00D27AEF" w:rsidP="00157470">
            <w:pPr>
              <w:spacing w:before="60"/>
              <w:jc w:val="center"/>
              <w:rPr>
                <w:rFonts w:eastAsia="Times New Roman" w:cs="Calibri"/>
                <w:kern w:val="2"/>
                <w:sz w:val="18"/>
                <w:szCs w:val="18"/>
              </w:rPr>
            </w:pPr>
            <w:r w:rsidRPr="00290A12">
              <w:rPr>
                <w:rFonts w:eastAsia="Times New Roman" w:cs="Calibri"/>
                <w:kern w:val="2"/>
                <w:sz w:val="18"/>
                <w:szCs w:val="18"/>
              </w:rPr>
              <w:t>80</w:t>
            </w:r>
          </w:p>
        </w:tc>
        <w:tc>
          <w:tcPr>
            <w:tcW w:w="1577" w:type="pct"/>
            <w:tcBorders>
              <w:top w:val="single" w:sz="4" w:space="0" w:color="auto"/>
              <w:left w:val="nil"/>
              <w:bottom w:val="single" w:sz="4" w:space="0" w:color="auto"/>
              <w:right w:val="single" w:sz="4" w:space="0" w:color="auto"/>
            </w:tcBorders>
            <w:shd w:val="clear" w:color="000000" w:fill="auto"/>
          </w:tcPr>
          <w:p w14:paraId="01809DDD" w14:textId="77777777" w:rsidR="00D27AEF" w:rsidRPr="00290A12" w:rsidRDefault="00D27AEF" w:rsidP="00157470">
            <w:pPr>
              <w:spacing w:before="60" w:after="60"/>
              <w:rPr>
                <w:rFonts w:eastAsia="Calibri" w:cs="Calibri"/>
                <w:sz w:val="18"/>
                <w:szCs w:val="18"/>
              </w:rPr>
            </w:pPr>
            <w:r w:rsidRPr="00290A12">
              <w:rPr>
                <w:rFonts w:eastAsia="Calibri" w:cs="Calibri"/>
                <w:sz w:val="18"/>
                <w:szCs w:val="18"/>
              </w:rPr>
              <w:t>Our research focused on a subset of solar developers that reviewed DAC-GT and CSGT solicitations; this group was much smaller than expected, with just a quarter of survey respondents reporting having reviewed at least one program RFO.</w:t>
            </w:r>
          </w:p>
        </w:tc>
        <w:tc>
          <w:tcPr>
            <w:tcW w:w="1681" w:type="pct"/>
            <w:tcBorders>
              <w:top w:val="single" w:sz="4" w:space="0" w:color="auto"/>
              <w:left w:val="nil"/>
              <w:bottom w:val="single" w:sz="4" w:space="0" w:color="auto"/>
              <w:right w:val="single" w:sz="4" w:space="0" w:color="auto"/>
            </w:tcBorders>
            <w:shd w:val="clear" w:color="000000" w:fill="auto"/>
          </w:tcPr>
          <w:p w14:paraId="3E34D178" w14:textId="77777777" w:rsidR="00D27AEF" w:rsidRPr="00290A12" w:rsidRDefault="00D27AEF" w:rsidP="00157470">
            <w:pPr>
              <w:spacing w:before="60" w:after="60"/>
              <w:rPr>
                <w:rFonts w:eastAsia="Calibri" w:cs="Calibri"/>
                <w:sz w:val="18"/>
                <w:szCs w:val="18"/>
              </w:rPr>
            </w:pPr>
            <w:r w:rsidRPr="00157470">
              <w:rPr>
                <w:rFonts w:eastAsia="Calibri" w:cs="Calibri"/>
                <w:b/>
                <w:bCs/>
                <w:sz w:val="18"/>
                <w:szCs w:val="18"/>
              </w:rPr>
              <w:t>2.2O</w:t>
            </w:r>
            <w:r>
              <w:rPr>
                <w:rFonts w:eastAsia="Calibri" w:cs="Calibri"/>
                <w:sz w:val="18"/>
                <w:szCs w:val="18"/>
              </w:rPr>
              <w:t xml:space="preserve">: </w:t>
            </w:r>
            <w:r w:rsidRPr="00290A12">
              <w:rPr>
                <w:rFonts w:eastAsia="Calibri" w:cs="Calibri"/>
                <w:sz w:val="18"/>
                <w:szCs w:val="18"/>
              </w:rPr>
              <w:t xml:space="preserve">CPUC: We recommend conducting a study of the broader market of solar developers focused on sharing the range of possible RFO features with respondents to assess what the major challenge points are that limit RFO participation such as land costs, siting, and interconnection barriers. </w:t>
            </w:r>
          </w:p>
        </w:tc>
        <w:tc>
          <w:tcPr>
            <w:tcW w:w="426" w:type="pct"/>
            <w:tcBorders>
              <w:top w:val="single" w:sz="4" w:space="0" w:color="auto"/>
              <w:left w:val="nil"/>
              <w:bottom w:val="single" w:sz="4" w:space="0" w:color="auto"/>
              <w:right w:val="single" w:sz="4" w:space="0" w:color="auto"/>
            </w:tcBorders>
            <w:shd w:val="clear" w:color="000000" w:fill="FFF2CC"/>
          </w:tcPr>
          <w:p w14:paraId="0B54CC8E" w14:textId="77777777" w:rsidR="00D27AEF" w:rsidRPr="00290A12" w:rsidRDefault="00D27AEF" w:rsidP="00157470">
            <w:pPr>
              <w:jc w:val="center"/>
              <w:rPr>
                <w:rFonts w:eastAsia="Times New Roman" w:cs="Calibri"/>
                <w:kern w:val="2"/>
                <w:sz w:val="18"/>
                <w:szCs w:val="18"/>
              </w:rPr>
            </w:pPr>
          </w:p>
        </w:tc>
        <w:tc>
          <w:tcPr>
            <w:tcW w:w="888" w:type="pct"/>
            <w:tcBorders>
              <w:top w:val="single" w:sz="4" w:space="0" w:color="auto"/>
              <w:left w:val="nil"/>
              <w:bottom w:val="single" w:sz="4" w:space="0" w:color="auto"/>
              <w:right w:val="single" w:sz="4" w:space="0" w:color="auto"/>
            </w:tcBorders>
            <w:shd w:val="clear" w:color="000000" w:fill="FFF2CC"/>
          </w:tcPr>
          <w:p w14:paraId="4F380800"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PA Response:</w:t>
            </w:r>
          </w:p>
          <w:p w14:paraId="3397CC7B" w14:textId="77777777" w:rsidR="00D27AEF" w:rsidRPr="00B17D51" w:rsidRDefault="00D27AEF" w:rsidP="00157470">
            <w:pPr>
              <w:rPr>
                <w:rFonts w:ascii="Calibri" w:eastAsia="Times New Roman" w:hAnsi="Calibri" w:cs="Calibri"/>
                <w:b/>
                <w:bCs/>
                <w:kern w:val="2"/>
                <w:sz w:val="18"/>
                <w:szCs w:val="18"/>
              </w:rPr>
            </w:pPr>
          </w:p>
          <w:p w14:paraId="618C5469" w14:textId="77777777" w:rsidR="00D27AEF" w:rsidRPr="00B17D51" w:rsidRDefault="00D27AEF" w:rsidP="00157470">
            <w:pPr>
              <w:rPr>
                <w:rFonts w:ascii="Calibri" w:eastAsia="Times New Roman" w:hAnsi="Calibri" w:cs="Calibri"/>
                <w:b/>
                <w:bCs/>
                <w:kern w:val="2"/>
                <w:sz w:val="18"/>
                <w:szCs w:val="18"/>
              </w:rPr>
            </w:pPr>
            <w:r w:rsidRPr="00B17D51">
              <w:rPr>
                <w:rFonts w:ascii="Calibri" w:eastAsia="Times New Roman" w:hAnsi="Calibri" w:cs="Calibri"/>
                <w:b/>
                <w:bCs/>
                <w:kern w:val="2"/>
                <w:sz w:val="18"/>
                <w:szCs w:val="18"/>
              </w:rPr>
              <w:t>Stakeholders:</w:t>
            </w:r>
          </w:p>
          <w:p w14:paraId="5F8F3628" w14:textId="77777777" w:rsidR="00D27AEF" w:rsidRPr="00290A12" w:rsidRDefault="00D27AEF" w:rsidP="00157470">
            <w:pPr>
              <w:rPr>
                <w:rFonts w:eastAsia="Times New Roman" w:cs="Calibri"/>
                <w:kern w:val="2"/>
                <w:sz w:val="18"/>
                <w:szCs w:val="18"/>
              </w:rPr>
            </w:pPr>
            <w:r w:rsidRPr="00B17D51">
              <w:rPr>
                <w:rFonts w:ascii="Calibri" w:eastAsia="Times New Roman" w:hAnsi="Calibri" w:cs="Calibri"/>
                <w:b/>
                <w:bCs/>
                <w:kern w:val="2"/>
                <w:sz w:val="18"/>
                <w:szCs w:val="18"/>
              </w:rPr>
              <w:t>Timeline:</w:t>
            </w:r>
          </w:p>
        </w:tc>
      </w:tr>
    </w:tbl>
    <w:p w14:paraId="6C6B086A" w14:textId="77777777" w:rsidR="00D27AEF" w:rsidRDefault="00D27AEF" w:rsidP="00A71C60">
      <w:pPr>
        <w:rPr>
          <w:rFonts w:ascii="Calibri" w:eastAsia="Times New Roman" w:hAnsi="Calibri" w:cs="Times New Roman"/>
          <w:color w:val="000000"/>
          <w:kern w:val="2"/>
          <w:sz w:val="26"/>
          <w:szCs w:val="26"/>
        </w:rPr>
      </w:pPr>
    </w:p>
    <w:p w14:paraId="374D15B6" w14:textId="77777777" w:rsidR="00D27AEF" w:rsidRPr="002015E9" w:rsidRDefault="00D27AEF" w:rsidP="00A71C60">
      <w:pPr>
        <w:rPr>
          <w:rFonts w:ascii="Calibri" w:eastAsia="Times New Roman" w:hAnsi="Calibri" w:cs="Times New Roman"/>
          <w:color w:val="000000"/>
          <w:kern w:val="2"/>
          <w:sz w:val="26"/>
          <w:szCs w:val="26"/>
        </w:rPr>
      </w:pPr>
    </w:p>
    <w:sectPr w:rsidR="00D27AEF" w:rsidRPr="002015E9" w:rsidSect="007106E9">
      <w:footerReference w:type="even" r:id="rId11"/>
      <w:footerReference w:type="default" r:id="rId12"/>
      <w:pgSz w:w="24480" w:h="158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2E75" w14:textId="77777777" w:rsidR="0046659B" w:rsidRDefault="0046659B" w:rsidP="00193B5E">
      <w:r>
        <w:separator/>
      </w:r>
    </w:p>
  </w:endnote>
  <w:endnote w:type="continuationSeparator" w:id="0">
    <w:p w14:paraId="5C2A7A6A" w14:textId="77777777" w:rsidR="0046659B" w:rsidRDefault="0046659B" w:rsidP="0019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j-lt">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9F2" w14:textId="77777777"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29D2D" w14:textId="77777777" w:rsidR="003A4EC9" w:rsidRDefault="003A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346" w14:textId="7716F7E5"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171">
      <w:rPr>
        <w:rStyle w:val="PageNumber"/>
        <w:noProof/>
      </w:rPr>
      <w:t>1</w:t>
    </w:r>
    <w:r>
      <w:rPr>
        <w:rStyle w:val="PageNumber"/>
      </w:rPr>
      <w:fldChar w:fldCharType="end"/>
    </w:r>
  </w:p>
  <w:p w14:paraId="4E44A77B" w14:textId="77777777" w:rsidR="003A4EC9" w:rsidRDefault="003A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DF04" w14:textId="77777777" w:rsidR="0046659B" w:rsidRDefault="0046659B" w:rsidP="00193B5E">
      <w:r>
        <w:separator/>
      </w:r>
    </w:p>
  </w:footnote>
  <w:footnote w:type="continuationSeparator" w:id="0">
    <w:p w14:paraId="2D7A113E" w14:textId="77777777" w:rsidR="0046659B" w:rsidRDefault="0046659B" w:rsidP="0019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2AC96"/>
    <w:lvl w:ilvl="0">
      <w:start w:val="1"/>
      <w:numFmt w:val="bullet"/>
      <w:pStyle w:val="ListBullet2"/>
      <w:lvlText w:val="ꟷ"/>
      <w:lvlJc w:val="left"/>
      <w:pPr>
        <w:ind w:left="720" w:hanging="360"/>
      </w:pPr>
      <w:rPr>
        <w:rFonts w:ascii="Calibri" w:hAnsi="Calibri" w:hint="default"/>
        <w:b/>
        <w:i w:val="0"/>
        <w:color w:val="5B9BD5" w:themeColor="accent1"/>
        <w:sz w:val="22"/>
      </w:rPr>
    </w:lvl>
  </w:abstractNum>
  <w:abstractNum w:abstractNumId="1" w15:restartNumberingAfterBreak="0">
    <w:nsid w:val="FFFFFF89"/>
    <w:multiLevelType w:val="singleLevel"/>
    <w:tmpl w:val="2C703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07F2B"/>
    <w:multiLevelType w:val="hybridMultilevel"/>
    <w:tmpl w:val="DCD69F5E"/>
    <w:lvl w:ilvl="0" w:tplc="0EA080AC">
      <w:start w:val="1"/>
      <w:numFmt w:val="upperLetter"/>
      <w:lvlText w:val="%1."/>
      <w:lvlJc w:val="left"/>
      <w:pPr>
        <w:ind w:left="331" w:hanging="360"/>
      </w:pPr>
      <w:rPr>
        <w:rFonts w:eastAsiaTheme="minorHAnsi"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0B7364DF"/>
    <w:multiLevelType w:val="hybridMultilevel"/>
    <w:tmpl w:val="152C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1D07"/>
    <w:multiLevelType w:val="multilevel"/>
    <w:tmpl w:val="A63AA9C2"/>
    <w:lvl w:ilvl="0">
      <w:start w:val="1"/>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5" w15:restartNumberingAfterBreak="0">
    <w:nsid w:val="118E1F95"/>
    <w:multiLevelType w:val="hybridMultilevel"/>
    <w:tmpl w:val="AC363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01A"/>
    <w:multiLevelType w:val="hybridMultilevel"/>
    <w:tmpl w:val="C16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23331"/>
    <w:multiLevelType w:val="multilevel"/>
    <w:tmpl w:val="3E4C425E"/>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340" w:hanging="36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010" w:hanging="1080"/>
      </w:pPr>
      <w:rPr>
        <w:rFonts w:hint="default"/>
      </w:rPr>
    </w:lvl>
    <w:lvl w:ilvl="8">
      <w:start w:val="1"/>
      <w:numFmt w:val="decimal"/>
      <w:lvlText w:val="%1.%2.%3.%4.%5.%6.%7.%8.%9"/>
      <w:lvlJc w:val="left"/>
      <w:pPr>
        <w:ind w:left="1360" w:hanging="1440"/>
      </w:pPr>
      <w:rPr>
        <w:rFonts w:hint="default"/>
      </w:rPr>
    </w:lvl>
  </w:abstractNum>
  <w:abstractNum w:abstractNumId="8" w15:restartNumberingAfterBreak="0">
    <w:nsid w:val="1C396455"/>
    <w:multiLevelType w:val="multilevel"/>
    <w:tmpl w:val="B7744B38"/>
    <w:lvl w:ilvl="0">
      <w:start w:val="1"/>
      <w:numFmt w:val="decimal"/>
      <w:lvlText w:val="(%1."/>
      <w:lvlJc w:val="left"/>
      <w:pPr>
        <w:ind w:left="380" w:hanging="380"/>
      </w:pPr>
      <w:rPr>
        <w:rFonts w:hint="default"/>
      </w:rPr>
    </w:lvl>
    <w:lvl w:ilvl="1">
      <w:start w:val="1"/>
      <w:numFmt w:val="decimal"/>
      <w:lvlText w:val="(%1.%2)"/>
      <w:lvlJc w:val="left"/>
      <w:pPr>
        <w:ind w:left="370" w:hanging="3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9" w15:restartNumberingAfterBreak="0">
    <w:nsid w:val="1E7D6ADF"/>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0" w15:restartNumberingAfterBreak="0">
    <w:nsid w:val="1F535F30"/>
    <w:multiLevelType w:val="multilevel"/>
    <w:tmpl w:val="01185DEA"/>
    <w:lvl w:ilvl="0">
      <w:start w:val="1"/>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11" w15:restartNumberingAfterBreak="0">
    <w:nsid w:val="24E8106C"/>
    <w:multiLevelType w:val="multilevel"/>
    <w:tmpl w:val="678260A6"/>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b w:val="0"/>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948" w:hanging="108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264" w:hanging="1440"/>
      </w:pPr>
      <w:rPr>
        <w:rFonts w:hint="default"/>
      </w:rPr>
    </w:lvl>
  </w:abstractNum>
  <w:abstractNum w:abstractNumId="12" w15:restartNumberingAfterBreak="0">
    <w:nsid w:val="2BDC49F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3" w15:restartNumberingAfterBreak="0">
    <w:nsid w:val="2D0435BA"/>
    <w:multiLevelType w:val="hybridMultilevel"/>
    <w:tmpl w:val="BAB6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A6ABD"/>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5" w15:restartNumberingAfterBreak="0">
    <w:nsid w:val="309A32ED"/>
    <w:multiLevelType w:val="hybridMultilevel"/>
    <w:tmpl w:val="5CB649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34FA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7" w15:restartNumberingAfterBreak="0">
    <w:nsid w:val="497C6578"/>
    <w:multiLevelType w:val="hybridMultilevel"/>
    <w:tmpl w:val="E05CD596"/>
    <w:lvl w:ilvl="0" w:tplc="925C5456">
      <w:start w:val="1"/>
      <w:numFmt w:val="bullet"/>
      <w:lvlText w:val="•"/>
      <w:lvlJc w:val="left"/>
      <w:pPr>
        <w:tabs>
          <w:tab w:val="num" w:pos="720"/>
        </w:tabs>
        <w:ind w:left="720" w:hanging="360"/>
      </w:pPr>
      <w:rPr>
        <w:rFonts w:ascii="+mj-lt" w:hAnsi="+mj-lt" w:hint="default"/>
      </w:rPr>
    </w:lvl>
    <w:lvl w:ilvl="1" w:tplc="EFD67138">
      <w:numFmt w:val="bullet"/>
      <w:lvlText w:val="o"/>
      <w:lvlJc w:val="left"/>
      <w:pPr>
        <w:tabs>
          <w:tab w:val="num" w:pos="1440"/>
        </w:tabs>
        <w:ind w:left="1440" w:hanging="360"/>
      </w:pPr>
      <w:rPr>
        <w:rFonts w:ascii="Courier New" w:hAnsi="Courier New" w:hint="default"/>
      </w:rPr>
    </w:lvl>
    <w:lvl w:ilvl="2" w:tplc="F4F04590" w:tentative="1">
      <w:start w:val="1"/>
      <w:numFmt w:val="bullet"/>
      <w:lvlText w:val="•"/>
      <w:lvlJc w:val="left"/>
      <w:pPr>
        <w:tabs>
          <w:tab w:val="num" w:pos="2160"/>
        </w:tabs>
        <w:ind w:left="2160" w:hanging="360"/>
      </w:pPr>
      <w:rPr>
        <w:rFonts w:ascii="+mj-lt" w:hAnsi="+mj-lt" w:hint="default"/>
      </w:rPr>
    </w:lvl>
    <w:lvl w:ilvl="3" w:tplc="096AA79E" w:tentative="1">
      <w:start w:val="1"/>
      <w:numFmt w:val="bullet"/>
      <w:lvlText w:val="•"/>
      <w:lvlJc w:val="left"/>
      <w:pPr>
        <w:tabs>
          <w:tab w:val="num" w:pos="2880"/>
        </w:tabs>
        <w:ind w:left="2880" w:hanging="360"/>
      </w:pPr>
      <w:rPr>
        <w:rFonts w:ascii="+mj-lt" w:hAnsi="+mj-lt" w:hint="default"/>
      </w:rPr>
    </w:lvl>
    <w:lvl w:ilvl="4" w:tplc="CAEAF7C0" w:tentative="1">
      <w:start w:val="1"/>
      <w:numFmt w:val="bullet"/>
      <w:lvlText w:val="•"/>
      <w:lvlJc w:val="left"/>
      <w:pPr>
        <w:tabs>
          <w:tab w:val="num" w:pos="3600"/>
        </w:tabs>
        <w:ind w:left="3600" w:hanging="360"/>
      </w:pPr>
      <w:rPr>
        <w:rFonts w:ascii="+mj-lt" w:hAnsi="+mj-lt" w:hint="default"/>
      </w:rPr>
    </w:lvl>
    <w:lvl w:ilvl="5" w:tplc="016ABDD8" w:tentative="1">
      <w:start w:val="1"/>
      <w:numFmt w:val="bullet"/>
      <w:lvlText w:val="•"/>
      <w:lvlJc w:val="left"/>
      <w:pPr>
        <w:tabs>
          <w:tab w:val="num" w:pos="4320"/>
        </w:tabs>
        <w:ind w:left="4320" w:hanging="360"/>
      </w:pPr>
      <w:rPr>
        <w:rFonts w:ascii="+mj-lt" w:hAnsi="+mj-lt" w:hint="default"/>
      </w:rPr>
    </w:lvl>
    <w:lvl w:ilvl="6" w:tplc="911AFCCA" w:tentative="1">
      <w:start w:val="1"/>
      <w:numFmt w:val="bullet"/>
      <w:lvlText w:val="•"/>
      <w:lvlJc w:val="left"/>
      <w:pPr>
        <w:tabs>
          <w:tab w:val="num" w:pos="5040"/>
        </w:tabs>
        <w:ind w:left="5040" w:hanging="360"/>
      </w:pPr>
      <w:rPr>
        <w:rFonts w:ascii="+mj-lt" w:hAnsi="+mj-lt" w:hint="default"/>
      </w:rPr>
    </w:lvl>
    <w:lvl w:ilvl="7" w:tplc="6890D192" w:tentative="1">
      <w:start w:val="1"/>
      <w:numFmt w:val="bullet"/>
      <w:lvlText w:val="•"/>
      <w:lvlJc w:val="left"/>
      <w:pPr>
        <w:tabs>
          <w:tab w:val="num" w:pos="5760"/>
        </w:tabs>
        <w:ind w:left="5760" w:hanging="360"/>
      </w:pPr>
      <w:rPr>
        <w:rFonts w:ascii="+mj-lt" w:hAnsi="+mj-lt" w:hint="default"/>
      </w:rPr>
    </w:lvl>
    <w:lvl w:ilvl="8" w:tplc="6214335E" w:tentative="1">
      <w:start w:val="1"/>
      <w:numFmt w:val="bullet"/>
      <w:lvlText w:val="•"/>
      <w:lvlJc w:val="left"/>
      <w:pPr>
        <w:tabs>
          <w:tab w:val="num" w:pos="6480"/>
        </w:tabs>
        <w:ind w:left="6480" w:hanging="360"/>
      </w:pPr>
      <w:rPr>
        <w:rFonts w:ascii="+mj-lt" w:hAnsi="+mj-lt" w:hint="default"/>
      </w:rPr>
    </w:lvl>
  </w:abstractNum>
  <w:abstractNum w:abstractNumId="18" w15:restartNumberingAfterBreak="0">
    <w:nsid w:val="543C3DEA"/>
    <w:multiLevelType w:val="multilevel"/>
    <w:tmpl w:val="AC36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2809A3"/>
    <w:multiLevelType w:val="multilevel"/>
    <w:tmpl w:val="C89222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79062E"/>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15:restartNumberingAfterBreak="0">
    <w:nsid w:val="5EF7727A"/>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22" w15:restartNumberingAfterBreak="0">
    <w:nsid w:val="617925E4"/>
    <w:multiLevelType w:val="hybridMultilevel"/>
    <w:tmpl w:val="877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9573C"/>
    <w:multiLevelType w:val="hybridMultilevel"/>
    <w:tmpl w:val="F3D27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2392"/>
    <w:multiLevelType w:val="hybridMultilevel"/>
    <w:tmpl w:val="7C4AA494"/>
    <w:lvl w:ilvl="0" w:tplc="5BA2E79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9B58FC"/>
    <w:multiLevelType w:val="hybridMultilevel"/>
    <w:tmpl w:val="16D2F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2752D"/>
    <w:multiLevelType w:val="hybridMultilevel"/>
    <w:tmpl w:val="B97A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E4B99"/>
    <w:multiLevelType w:val="hybridMultilevel"/>
    <w:tmpl w:val="70B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365D7"/>
    <w:multiLevelType w:val="hybridMultilevel"/>
    <w:tmpl w:val="73AE4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F05AF"/>
    <w:multiLevelType w:val="hybridMultilevel"/>
    <w:tmpl w:val="95A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405F8"/>
    <w:multiLevelType w:val="hybridMultilevel"/>
    <w:tmpl w:val="2D045F9E"/>
    <w:lvl w:ilvl="0" w:tplc="84644FD0">
      <w:start w:val="1"/>
      <w:numFmt w:val="decimal"/>
      <w:lvlText w:val="%1."/>
      <w:lvlJc w:val="left"/>
      <w:pPr>
        <w:ind w:left="339" w:hanging="360"/>
      </w:pPr>
      <w:rPr>
        <w:rFonts w:hint="default"/>
        <w:sz w:val="24"/>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num w:numId="1">
    <w:abstractNumId w:val="6"/>
  </w:num>
  <w:num w:numId="2">
    <w:abstractNumId w:val="26"/>
  </w:num>
  <w:num w:numId="3">
    <w:abstractNumId w:val="28"/>
  </w:num>
  <w:num w:numId="4">
    <w:abstractNumId w:val="22"/>
  </w:num>
  <w:num w:numId="5">
    <w:abstractNumId w:val="5"/>
  </w:num>
  <w:num w:numId="6">
    <w:abstractNumId w:val="18"/>
  </w:num>
  <w:num w:numId="7">
    <w:abstractNumId w:val="15"/>
  </w:num>
  <w:num w:numId="8">
    <w:abstractNumId w:val="25"/>
  </w:num>
  <w:num w:numId="9">
    <w:abstractNumId w:val="23"/>
  </w:num>
  <w:num w:numId="10">
    <w:abstractNumId w:val="14"/>
  </w:num>
  <w:num w:numId="11">
    <w:abstractNumId w:val="11"/>
  </w:num>
  <w:num w:numId="12">
    <w:abstractNumId w:val="10"/>
  </w:num>
  <w:num w:numId="13">
    <w:abstractNumId w:val="7"/>
  </w:num>
  <w:num w:numId="14">
    <w:abstractNumId w:val="4"/>
  </w:num>
  <w:num w:numId="15">
    <w:abstractNumId w:val="12"/>
  </w:num>
  <w:num w:numId="16">
    <w:abstractNumId w:val="9"/>
  </w:num>
  <w:num w:numId="17">
    <w:abstractNumId w:val="20"/>
  </w:num>
  <w:num w:numId="18">
    <w:abstractNumId w:val="19"/>
  </w:num>
  <w:num w:numId="19">
    <w:abstractNumId w:val="3"/>
  </w:num>
  <w:num w:numId="20">
    <w:abstractNumId w:val="16"/>
  </w:num>
  <w:num w:numId="21">
    <w:abstractNumId w:val="21"/>
  </w:num>
  <w:num w:numId="22">
    <w:abstractNumId w:val="8"/>
  </w:num>
  <w:num w:numId="23">
    <w:abstractNumId w:val="2"/>
  </w:num>
  <w:num w:numId="24">
    <w:abstractNumId w:val="0"/>
  </w:num>
  <w:num w:numId="25">
    <w:abstractNumId w:val="1"/>
  </w:num>
  <w:num w:numId="26">
    <w:abstractNumId w:val="17"/>
  </w:num>
  <w:num w:numId="27">
    <w:abstractNumId w:val="24"/>
  </w:num>
  <w:num w:numId="28">
    <w:abstractNumId w:val="30"/>
  </w:num>
  <w:num w:numId="29">
    <w:abstractNumId w:val="27"/>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19"/>
    <w:rsid w:val="00006716"/>
    <w:rsid w:val="000159ED"/>
    <w:rsid w:val="00025DC3"/>
    <w:rsid w:val="0004173B"/>
    <w:rsid w:val="00042445"/>
    <w:rsid w:val="00057C97"/>
    <w:rsid w:val="00062171"/>
    <w:rsid w:val="00063EE5"/>
    <w:rsid w:val="00065826"/>
    <w:rsid w:val="000734C2"/>
    <w:rsid w:val="000763DB"/>
    <w:rsid w:val="000818B9"/>
    <w:rsid w:val="000841D4"/>
    <w:rsid w:val="00092844"/>
    <w:rsid w:val="000A2BF9"/>
    <w:rsid w:val="000B0040"/>
    <w:rsid w:val="000B1171"/>
    <w:rsid w:val="000C4E23"/>
    <w:rsid w:val="000D2E5E"/>
    <w:rsid w:val="000D2F37"/>
    <w:rsid w:val="000D53CC"/>
    <w:rsid w:val="000E328E"/>
    <w:rsid w:val="00100E58"/>
    <w:rsid w:val="00105CF5"/>
    <w:rsid w:val="00112AC5"/>
    <w:rsid w:val="0011552E"/>
    <w:rsid w:val="00124F58"/>
    <w:rsid w:val="00125A26"/>
    <w:rsid w:val="0012659F"/>
    <w:rsid w:val="00130E1A"/>
    <w:rsid w:val="00135725"/>
    <w:rsid w:val="00161D06"/>
    <w:rsid w:val="00161E23"/>
    <w:rsid w:val="0017768D"/>
    <w:rsid w:val="0018002C"/>
    <w:rsid w:val="0018228E"/>
    <w:rsid w:val="00187347"/>
    <w:rsid w:val="0019375A"/>
    <w:rsid w:val="00193B5E"/>
    <w:rsid w:val="0019728C"/>
    <w:rsid w:val="001A1A03"/>
    <w:rsid w:val="001A33A5"/>
    <w:rsid w:val="001B1590"/>
    <w:rsid w:val="001C6956"/>
    <w:rsid w:val="001D5803"/>
    <w:rsid w:val="001E1C99"/>
    <w:rsid w:val="001F2293"/>
    <w:rsid w:val="001F260D"/>
    <w:rsid w:val="001F49DB"/>
    <w:rsid w:val="001F5446"/>
    <w:rsid w:val="0020049F"/>
    <w:rsid w:val="00200AE2"/>
    <w:rsid w:val="002015E9"/>
    <w:rsid w:val="00203CCE"/>
    <w:rsid w:val="00204294"/>
    <w:rsid w:val="002117E7"/>
    <w:rsid w:val="00213193"/>
    <w:rsid w:val="00215E79"/>
    <w:rsid w:val="00223E57"/>
    <w:rsid w:val="00226528"/>
    <w:rsid w:val="00234D95"/>
    <w:rsid w:val="00256EC0"/>
    <w:rsid w:val="002663DB"/>
    <w:rsid w:val="00267A97"/>
    <w:rsid w:val="0027142C"/>
    <w:rsid w:val="002718FE"/>
    <w:rsid w:val="00276B32"/>
    <w:rsid w:val="00277A13"/>
    <w:rsid w:val="002809C4"/>
    <w:rsid w:val="00283436"/>
    <w:rsid w:val="00285989"/>
    <w:rsid w:val="002866F5"/>
    <w:rsid w:val="00286811"/>
    <w:rsid w:val="002A2A28"/>
    <w:rsid w:val="002A5D0A"/>
    <w:rsid w:val="002B26C0"/>
    <w:rsid w:val="002B6236"/>
    <w:rsid w:val="002B739C"/>
    <w:rsid w:val="002C5086"/>
    <w:rsid w:val="002D0573"/>
    <w:rsid w:val="002D420F"/>
    <w:rsid w:val="002E3A10"/>
    <w:rsid w:val="002E4DB5"/>
    <w:rsid w:val="002F0839"/>
    <w:rsid w:val="002F1A62"/>
    <w:rsid w:val="002F1C35"/>
    <w:rsid w:val="002F4B77"/>
    <w:rsid w:val="002F6C56"/>
    <w:rsid w:val="003010D0"/>
    <w:rsid w:val="0032713D"/>
    <w:rsid w:val="00337120"/>
    <w:rsid w:val="00340BB9"/>
    <w:rsid w:val="00354508"/>
    <w:rsid w:val="00356C8E"/>
    <w:rsid w:val="0035701B"/>
    <w:rsid w:val="00371B66"/>
    <w:rsid w:val="00383942"/>
    <w:rsid w:val="003866EA"/>
    <w:rsid w:val="0039462F"/>
    <w:rsid w:val="0039555A"/>
    <w:rsid w:val="003A0A0F"/>
    <w:rsid w:val="003A3F03"/>
    <w:rsid w:val="003A44D7"/>
    <w:rsid w:val="003A4EC9"/>
    <w:rsid w:val="003B075F"/>
    <w:rsid w:val="003B1041"/>
    <w:rsid w:val="003D5A97"/>
    <w:rsid w:val="003F18A9"/>
    <w:rsid w:val="0041148F"/>
    <w:rsid w:val="00411C61"/>
    <w:rsid w:val="00413296"/>
    <w:rsid w:val="0041412C"/>
    <w:rsid w:val="0042256C"/>
    <w:rsid w:val="00440A48"/>
    <w:rsid w:val="00443C18"/>
    <w:rsid w:val="00444DDC"/>
    <w:rsid w:val="00453C64"/>
    <w:rsid w:val="00465AAB"/>
    <w:rsid w:val="0046659B"/>
    <w:rsid w:val="0047586B"/>
    <w:rsid w:val="00477246"/>
    <w:rsid w:val="00486C17"/>
    <w:rsid w:val="004906B3"/>
    <w:rsid w:val="004A34A5"/>
    <w:rsid w:val="004B3EFF"/>
    <w:rsid w:val="004C3380"/>
    <w:rsid w:val="004C5C23"/>
    <w:rsid w:val="004D10E5"/>
    <w:rsid w:val="004D2976"/>
    <w:rsid w:val="004E0E19"/>
    <w:rsid w:val="004E2709"/>
    <w:rsid w:val="004F7765"/>
    <w:rsid w:val="005050E2"/>
    <w:rsid w:val="005155AF"/>
    <w:rsid w:val="00521E08"/>
    <w:rsid w:val="00527C7D"/>
    <w:rsid w:val="0053031C"/>
    <w:rsid w:val="005343DF"/>
    <w:rsid w:val="0054012B"/>
    <w:rsid w:val="005405FD"/>
    <w:rsid w:val="005416F9"/>
    <w:rsid w:val="00543C47"/>
    <w:rsid w:val="00553138"/>
    <w:rsid w:val="0057659A"/>
    <w:rsid w:val="00581978"/>
    <w:rsid w:val="0058675F"/>
    <w:rsid w:val="00586A40"/>
    <w:rsid w:val="005932B5"/>
    <w:rsid w:val="00595407"/>
    <w:rsid w:val="005A050F"/>
    <w:rsid w:val="005A1514"/>
    <w:rsid w:val="005A1694"/>
    <w:rsid w:val="005B3735"/>
    <w:rsid w:val="005C4717"/>
    <w:rsid w:val="005C5D9B"/>
    <w:rsid w:val="005D7C5C"/>
    <w:rsid w:val="005E5A93"/>
    <w:rsid w:val="005F61B6"/>
    <w:rsid w:val="00610821"/>
    <w:rsid w:val="00614734"/>
    <w:rsid w:val="006154D9"/>
    <w:rsid w:val="006178D3"/>
    <w:rsid w:val="00621A84"/>
    <w:rsid w:val="00627CE2"/>
    <w:rsid w:val="0063263A"/>
    <w:rsid w:val="00632831"/>
    <w:rsid w:val="0064525F"/>
    <w:rsid w:val="00647042"/>
    <w:rsid w:val="0065742F"/>
    <w:rsid w:val="00665AB8"/>
    <w:rsid w:val="00674AC3"/>
    <w:rsid w:val="00674BFD"/>
    <w:rsid w:val="00675081"/>
    <w:rsid w:val="00676A1A"/>
    <w:rsid w:val="0068022B"/>
    <w:rsid w:val="006A1DB8"/>
    <w:rsid w:val="006A228F"/>
    <w:rsid w:val="006A55C7"/>
    <w:rsid w:val="006B040E"/>
    <w:rsid w:val="006B537F"/>
    <w:rsid w:val="006B552A"/>
    <w:rsid w:val="006C27DE"/>
    <w:rsid w:val="006D5C90"/>
    <w:rsid w:val="006E4171"/>
    <w:rsid w:val="006F25A7"/>
    <w:rsid w:val="006F7674"/>
    <w:rsid w:val="00701CE3"/>
    <w:rsid w:val="00702358"/>
    <w:rsid w:val="007049C7"/>
    <w:rsid w:val="007106E9"/>
    <w:rsid w:val="00712A7A"/>
    <w:rsid w:val="00720646"/>
    <w:rsid w:val="0073607D"/>
    <w:rsid w:val="00740CDF"/>
    <w:rsid w:val="00741F29"/>
    <w:rsid w:val="00744CB6"/>
    <w:rsid w:val="00744F72"/>
    <w:rsid w:val="00752986"/>
    <w:rsid w:val="007541F8"/>
    <w:rsid w:val="007660F9"/>
    <w:rsid w:val="007759A5"/>
    <w:rsid w:val="00775EF2"/>
    <w:rsid w:val="0077610A"/>
    <w:rsid w:val="00777F01"/>
    <w:rsid w:val="00797F1B"/>
    <w:rsid w:val="007A2D14"/>
    <w:rsid w:val="007A3F4D"/>
    <w:rsid w:val="007B406D"/>
    <w:rsid w:val="007B6DC7"/>
    <w:rsid w:val="007D11BA"/>
    <w:rsid w:val="007D1E1D"/>
    <w:rsid w:val="007D20FA"/>
    <w:rsid w:val="007D4219"/>
    <w:rsid w:val="007D7ECB"/>
    <w:rsid w:val="007E0312"/>
    <w:rsid w:val="007E3955"/>
    <w:rsid w:val="007F065A"/>
    <w:rsid w:val="007F2F7F"/>
    <w:rsid w:val="00801C93"/>
    <w:rsid w:val="00807B4F"/>
    <w:rsid w:val="00812B73"/>
    <w:rsid w:val="00813310"/>
    <w:rsid w:val="00813B4E"/>
    <w:rsid w:val="0082038E"/>
    <w:rsid w:val="00826103"/>
    <w:rsid w:val="0083077A"/>
    <w:rsid w:val="00832CE2"/>
    <w:rsid w:val="008367FC"/>
    <w:rsid w:val="0084209E"/>
    <w:rsid w:val="008441F8"/>
    <w:rsid w:val="0085692A"/>
    <w:rsid w:val="00860E64"/>
    <w:rsid w:val="00866397"/>
    <w:rsid w:val="00871B8E"/>
    <w:rsid w:val="0087424C"/>
    <w:rsid w:val="00880DD8"/>
    <w:rsid w:val="00880E2F"/>
    <w:rsid w:val="00881523"/>
    <w:rsid w:val="00883625"/>
    <w:rsid w:val="00886BF2"/>
    <w:rsid w:val="0088795A"/>
    <w:rsid w:val="008A0811"/>
    <w:rsid w:val="008A77DE"/>
    <w:rsid w:val="008B34DC"/>
    <w:rsid w:val="008B6817"/>
    <w:rsid w:val="008C0C1B"/>
    <w:rsid w:val="008C2B42"/>
    <w:rsid w:val="008D22EB"/>
    <w:rsid w:val="008D4578"/>
    <w:rsid w:val="008E5A6F"/>
    <w:rsid w:val="008F0FE7"/>
    <w:rsid w:val="008F31A0"/>
    <w:rsid w:val="00913FA0"/>
    <w:rsid w:val="00914CCD"/>
    <w:rsid w:val="0091601E"/>
    <w:rsid w:val="00916C02"/>
    <w:rsid w:val="0092045D"/>
    <w:rsid w:val="00922ABF"/>
    <w:rsid w:val="009273F1"/>
    <w:rsid w:val="00947C18"/>
    <w:rsid w:val="00960AC3"/>
    <w:rsid w:val="00962B9B"/>
    <w:rsid w:val="00965265"/>
    <w:rsid w:val="009670DA"/>
    <w:rsid w:val="009728E6"/>
    <w:rsid w:val="00976075"/>
    <w:rsid w:val="009913FB"/>
    <w:rsid w:val="009A1015"/>
    <w:rsid w:val="009A1DCB"/>
    <w:rsid w:val="009A22A2"/>
    <w:rsid w:val="009A2A55"/>
    <w:rsid w:val="009A5068"/>
    <w:rsid w:val="009A53E5"/>
    <w:rsid w:val="009A66F3"/>
    <w:rsid w:val="009C052F"/>
    <w:rsid w:val="009C313D"/>
    <w:rsid w:val="009C4CE3"/>
    <w:rsid w:val="009E18AC"/>
    <w:rsid w:val="009F27C7"/>
    <w:rsid w:val="009F38A6"/>
    <w:rsid w:val="009F4118"/>
    <w:rsid w:val="009F5073"/>
    <w:rsid w:val="00A006FA"/>
    <w:rsid w:val="00A01DBF"/>
    <w:rsid w:val="00A02E99"/>
    <w:rsid w:val="00A05C0C"/>
    <w:rsid w:val="00A12F7B"/>
    <w:rsid w:val="00A14C08"/>
    <w:rsid w:val="00A26015"/>
    <w:rsid w:val="00A56511"/>
    <w:rsid w:val="00A63790"/>
    <w:rsid w:val="00A71C60"/>
    <w:rsid w:val="00A81FF9"/>
    <w:rsid w:val="00A84919"/>
    <w:rsid w:val="00A84EDC"/>
    <w:rsid w:val="00A86DE2"/>
    <w:rsid w:val="00A92139"/>
    <w:rsid w:val="00AA0C5F"/>
    <w:rsid w:val="00AA3172"/>
    <w:rsid w:val="00AB3037"/>
    <w:rsid w:val="00AB61EB"/>
    <w:rsid w:val="00AC2B99"/>
    <w:rsid w:val="00AC52AC"/>
    <w:rsid w:val="00AC5EA3"/>
    <w:rsid w:val="00AD2513"/>
    <w:rsid w:val="00AD25AF"/>
    <w:rsid w:val="00AD42D2"/>
    <w:rsid w:val="00AD5FBD"/>
    <w:rsid w:val="00AE1AF7"/>
    <w:rsid w:val="00AE21F5"/>
    <w:rsid w:val="00AE5AB8"/>
    <w:rsid w:val="00AE61CF"/>
    <w:rsid w:val="00AF3B22"/>
    <w:rsid w:val="00B11C5D"/>
    <w:rsid w:val="00B17D51"/>
    <w:rsid w:val="00B2298D"/>
    <w:rsid w:val="00B2516D"/>
    <w:rsid w:val="00B2714D"/>
    <w:rsid w:val="00B32C7A"/>
    <w:rsid w:val="00B35382"/>
    <w:rsid w:val="00B47509"/>
    <w:rsid w:val="00B54CBD"/>
    <w:rsid w:val="00B602C2"/>
    <w:rsid w:val="00B634F3"/>
    <w:rsid w:val="00B83E63"/>
    <w:rsid w:val="00B95B41"/>
    <w:rsid w:val="00BA140A"/>
    <w:rsid w:val="00BB3D02"/>
    <w:rsid w:val="00BB4786"/>
    <w:rsid w:val="00BB4F3B"/>
    <w:rsid w:val="00BB67C8"/>
    <w:rsid w:val="00BD2070"/>
    <w:rsid w:val="00BD7169"/>
    <w:rsid w:val="00C006CD"/>
    <w:rsid w:val="00C11E61"/>
    <w:rsid w:val="00C12707"/>
    <w:rsid w:val="00C143D9"/>
    <w:rsid w:val="00C21835"/>
    <w:rsid w:val="00C22F6A"/>
    <w:rsid w:val="00C342F0"/>
    <w:rsid w:val="00C34824"/>
    <w:rsid w:val="00C41334"/>
    <w:rsid w:val="00C44946"/>
    <w:rsid w:val="00C46BC4"/>
    <w:rsid w:val="00C56D74"/>
    <w:rsid w:val="00C75EBE"/>
    <w:rsid w:val="00C76766"/>
    <w:rsid w:val="00C82135"/>
    <w:rsid w:val="00C90BE7"/>
    <w:rsid w:val="00CA52D1"/>
    <w:rsid w:val="00CB28A4"/>
    <w:rsid w:val="00CC362E"/>
    <w:rsid w:val="00CC3702"/>
    <w:rsid w:val="00CC6A28"/>
    <w:rsid w:val="00CC73E9"/>
    <w:rsid w:val="00CE1DBB"/>
    <w:rsid w:val="00CE52DD"/>
    <w:rsid w:val="00CF3FE5"/>
    <w:rsid w:val="00D02CC6"/>
    <w:rsid w:val="00D04B45"/>
    <w:rsid w:val="00D05D64"/>
    <w:rsid w:val="00D1388C"/>
    <w:rsid w:val="00D23652"/>
    <w:rsid w:val="00D24898"/>
    <w:rsid w:val="00D2696E"/>
    <w:rsid w:val="00D27AEF"/>
    <w:rsid w:val="00D37344"/>
    <w:rsid w:val="00D426B3"/>
    <w:rsid w:val="00D44137"/>
    <w:rsid w:val="00D474A3"/>
    <w:rsid w:val="00D524D4"/>
    <w:rsid w:val="00D6083C"/>
    <w:rsid w:val="00D717E1"/>
    <w:rsid w:val="00D74B9E"/>
    <w:rsid w:val="00D77430"/>
    <w:rsid w:val="00D80B3A"/>
    <w:rsid w:val="00D818B3"/>
    <w:rsid w:val="00D912E2"/>
    <w:rsid w:val="00D914BB"/>
    <w:rsid w:val="00D91E49"/>
    <w:rsid w:val="00D9289A"/>
    <w:rsid w:val="00D95983"/>
    <w:rsid w:val="00DA0CF3"/>
    <w:rsid w:val="00DA3349"/>
    <w:rsid w:val="00DB0070"/>
    <w:rsid w:val="00DB514A"/>
    <w:rsid w:val="00DC3FFC"/>
    <w:rsid w:val="00DE3A3F"/>
    <w:rsid w:val="00DF4A6A"/>
    <w:rsid w:val="00E16EE4"/>
    <w:rsid w:val="00E17A42"/>
    <w:rsid w:val="00E20B20"/>
    <w:rsid w:val="00E23854"/>
    <w:rsid w:val="00E45961"/>
    <w:rsid w:val="00E5436D"/>
    <w:rsid w:val="00E5703E"/>
    <w:rsid w:val="00E62110"/>
    <w:rsid w:val="00E64936"/>
    <w:rsid w:val="00E675C8"/>
    <w:rsid w:val="00E8434B"/>
    <w:rsid w:val="00E942E5"/>
    <w:rsid w:val="00E965D7"/>
    <w:rsid w:val="00EA0F8C"/>
    <w:rsid w:val="00EB4848"/>
    <w:rsid w:val="00EB54DF"/>
    <w:rsid w:val="00EC1B8F"/>
    <w:rsid w:val="00ED32E1"/>
    <w:rsid w:val="00EE06CB"/>
    <w:rsid w:val="00EE5FDB"/>
    <w:rsid w:val="00F019A6"/>
    <w:rsid w:val="00F03A06"/>
    <w:rsid w:val="00F0400C"/>
    <w:rsid w:val="00F05473"/>
    <w:rsid w:val="00F07C25"/>
    <w:rsid w:val="00F147E1"/>
    <w:rsid w:val="00F20227"/>
    <w:rsid w:val="00F312DC"/>
    <w:rsid w:val="00F46402"/>
    <w:rsid w:val="00F57B42"/>
    <w:rsid w:val="00F6644F"/>
    <w:rsid w:val="00F726EA"/>
    <w:rsid w:val="00F870BD"/>
    <w:rsid w:val="00F8737E"/>
    <w:rsid w:val="00F87E49"/>
    <w:rsid w:val="00F91553"/>
    <w:rsid w:val="00F94C0C"/>
    <w:rsid w:val="00FA40DA"/>
    <w:rsid w:val="00FA754A"/>
    <w:rsid w:val="00FB2D5D"/>
    <w:rsid w:val="00FB56A4"/>
    <w:rsid w:val="00FC1EDF"/>
    <w:rsid w:val="00FC65FC"/>
    <w:rsid w:val="00FC7B1D"/>
    <w:rsid w:val="00FD2037"/>
    <w:rsid w:val="00FD6D60"/>
    <w:rsid w:val="00FE2D96"/>
    <w:rsid w:val="00FE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887C"/>
  <w14:defaultImageDpi w14:val="32767"/>
  <w15:docId w15:val="{78B523FE-9768-BD46-84D0-B16DEF7F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aliases w:val="responses,PECI Bullets (Content),Bullet 1,Bulleted List Paragraph"/>
    <w:basedOn w:val="Normal"/>
    <w:link w:val="ListParagraphChar"/>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24"/>
      </w:numPr>
      <w:spacing w:after="240" w:line="240" w:lineRule="auto"/>
    </w:pPr>
  </w:style>
  <w:style w:type="paragraph" w:styleId="ListBullet">
    <w:name w:val="List Bullet"/>
    <w:basedOn w:val="Normal"/>
    <w:uiPriority w:val="99"/>
    <w:unhideWhenUsed/>
    <w:rsid w:val="00371B66"/>
    <w:pPr>
      <w:numPr>
        <w:numId w:val="25"/>
      </w:numPr>
      <w:contextualSpacing/>
    </w:pPr>
  </w:style>
  <w:style w:type="paragraph" w:styleId="FootnoteText">
    <w:name w:val="footnote text"/>
    <w:aliases w:val="Footnote Text DAV,E3 Footnote Text,Footnote Text1 Char,Footnote Text Char Ch"/>
    <w:basedOn w:val="BodyText"/>
    <w:link w:val="FootnoteTextChar"/>
    <w:uiPriority w:val="99"/>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uiPriority w:val="99"/>
    <w:rsid w:val="00C41334"/>
    <w:rPr>
      <w:color w:val="000000"/>
      <w:sz w:val="20"/>
      <w:szCs w:val="20"/>
    </w:rPr>
  </w:style>
  <w:style w:type="character" w:styleId="FootnoteReference">
    <w:name w:val="footnote reference"/>
    <w:aliases w:val="Footnote Ref,DAV,o,fr,Style 3,o1,o2,o3,o4,o5,o6,o11,o21,o7,B_Footnote Reference,-E Fußnotenzeichen,0 PIER Footnote Reference,o + Times New Roman"/>
    <w:basedOn w:val="DefaultParagraphFont"/>
    <w:uiPriority w:val="99"/>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character" w:customStyle="1" w:styleId="ListParagraphChar">
    <w:name w:val="List Paragraph Char"/>
    <w:aliases w:val="responses Char,PECI Bullets (Content) Char,Bullet 1 Char,Bulleted List Paragraph Char"/>
    <w:link w:val="ListParagraph"/>
    <w:uiPriority w:val="34"/>
    <w:qFormat/>
    <w:rsid w:val="0070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7106">
      <w:bodyDiv w:val="1"/>
      <w:marLeft w:val="0"/>
      <w:marRight w:val="0"/>
      <w:marTop w:val="0"/>
      <w:marBottom w:val="0"/>
      <w:divBdr>
        <w:top w:val="none" w:sz="0" w:space="0" w:color="auto"/>
        <w:left w:val="none" w:sz="0" w:space="0" w:color="auto"/>
        <w:bottom w:val="none" w:sz="0" w:space="0" w:color="auto"/>
        <w:right w:val="none" w:sz="0" w:space="0" w:color="auto"/>
      </w:divBdr>
    </w:div>
    <w:div w:id="728917239">
      <w:bodyDiv w:val="1"/>
      <w:marLeft w:val="0"/>
      <w:marRight w:val="0"/>
      <w:marTop w:val="0"/>
      <w:marBottom w:val="0"/>
      <w:divBdr>
        <w:top w:val="none" w:sz="0" w:space="0" w:color="auto"/>
        <w:left w:val="none" w:sz="0" w:space="0" w:color="auto"/>
        <w:bottom w:val="none" w:sz="0" w:space="0" w:color="auto"/>
        <w:right w:val="none" w:sz="0" w:space="0" w:color="auto"/>
      </w:divBdr>
    </w:div>
    <w:div w:id="1040282392">
      <w:bodyDiv w:val="1"/>
      <w:marLeft w:val="0"/>
      <w:marRight w:val="0"/>
      <w:marTop w:val="0"/>
      <w:marBottom w:val="0"/>
      <w:divBdr>
        <w:top w:val="none" w:sz="0" w:space="0" w:color="auto"/>
        <w:left w:val="none" w:sz="0" w:space="0" w:color="auto"/>
        <w:bottom w:val="none" w:sz="0" w:space="0" w:color="auto"/>
        <w:right w:val="none" w:sz="0" w:space="0" w:color="auto"/>
      </w:divBdr>
    </w:div>
    <w:div w:id="1164012652">
      <w:bodyDiv w:val="1"/>
      <w:marLeft w:val="0"/>
      <w:marRight w:val="0"/>
      <w:marTop w:val="0"/>
      <w:marBottom w:val="0"/>
      <w:divBdr>
        <w:top w:val="none" w:sz="0" w:space="0" w:color="auto"/>
        <w:left w:val="none" w:sz="0" w:space="0" w:color="auto"/>
        <w:bottom w:val="none" w:sz="0" w:space="0" w:color="auto"/>
        <w:right w:val="none" w:sz="0" w:space="0" w:color="auto"/>
      </w:divBdr>
    </w:div>
    <w:div w:id="1474634398">
      <w:bodyDiv w:val="1"/>
      <w:marLeft w:val="0"/>
      <w:marRight w:val="0"/>
      <w:marTop w:val="0"/>
      <w:marBottom w:val="0"/>
      <w:divBdr>
        <w:top w:val="none" w:sz="0" w:space="0" w:color="auto"/>
        <w:left w:val="none" w:sz="0" w:space="0" w:color="auto"/>
        <w:bottom w:val="none" w:sz="0" w:space="0" w:color="auto"/>
        <w:right w:val="none" w:sz="0" w:space="0" w:color="auto"/>
      </w:divBdr>
    </w:div>
    <w:div w:id="194846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1" ma:contentTypeDescription="Create a new document." ma:contentTypeScope="" ma:versionID="53feb7de2cabbbe56a26e0920444788b">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4dad19f2c247fc93c26da9e8d02eb825"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C3C2EA-13A4-4095-8183-E14C295C7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F0123-9B96-47DD-A91A-5762C594E500}">
  <ds:schemaRefs>
    <ds:schemaRef ds:uri="http://schemas.microsoft.com/sharepoint/v3/contenttype/forms"/>
  </ds:schemaRefs>
</ds:datastoreItem>
</file>

<file path=customXml/itemProps3.xml><?xml version="1.0" encoding="utf-8"?>
<ds:datastoreItem xmlns:ds="http://schemas.openxmlformats.org/officeDocument/2006/customXml" ds:itemID="{7B65C66F-152A-42B2-8D89-1DCB7F25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FE2E1-699D-4158-8C8E-23D42E8A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yin</dc:creator>
  <cp:keywords/>
  <dc:description/>
  <cp:lastModifiedBy>Martha Wudka</cp:lastModifiedBy>
  <cp:revision>3</cp:revision>
  <dcterms:created xsi:type="dcterms:W3CDTF">2022-03-31T22:41:00Z</dcterms:created>
  <dcterms:modified xsi:type="dcterms:W3CDTF">2022-03-31T22:41:00Z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ies>
</file>