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7f19f805bfb641b9" Type="http://schemas.microsoft.com/office/2007/relationships/ui/extensibility" Target="customUI/customUi14.xml"/><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Ind w:w="80" w:type="dxa"/>
        <w:tblCellMar>
          <w:left w:w="0" w:type="dxa"/>
          <w:right w:w="0" w:type="dxa"/>
        </w:tblCellMar>
        <w:tblLook w:val="01E0" w:firstRow="1" w:lastRow="1" w:firstColumn="1" w:lastColumn="1" w:noHBand="0" w:noVBand="0"/>
      </w:tblPr>
      <w:tblGrid>
        <w:gridCol w:w="2160"/>
        <w:gridCol w:w="7200"/>
      </w:tblGrid>
      <w:tr w:rsidR="002E5A55" w:rsidRPr="00123A0D" w14:paraId="2AD75AB5" w14:textId="77777777" w:rsidTr="008920BA">
        <w:tc>
          <w:tcPr>
            <w:tcW w:w="2160" w:type="dxa"/>
            <w:shd w:val="clear" w:color="auto" w:fill="auto"/>
          </w:tcPr>
          <w:p w14:paraId="303FF033" w14:textId="3717C1D5" w:rsidR="003A526F" w:rsidRPr="003A526F" w:rsidRDefault="003A526F" w:rsidP="00021719">
            <w:pPr>
              <w:pStyle w:val="tptext"/>
            </w:pPr>
            <w:bookmarkStart w:id="0" w:name="_Toc198551445"/>
          </w:p>
        </w:tc>
        <w:tc>
          <w:tcPr>
            <w:tcW w:w="7200" w:type="dxa"/>
            <w:shd w:val="clear" w:color="auto" w:fill="auto"/>
          </w:tcPr>
          <w:p w14:paraId="1FEEA620" w14:textId="2573C7EC" w:rsidR="002E5A55" w:rsidRDefault="002E5A55" w:rsidP="005E1967">
            <w:pPr>
              <w:pStyle w:val="tpreportID"/>
            </w:pPr>
          </w:p>
          <w:p w14:paraId="2167EC0C" w14:textId="77777777" w:rsidR="002E5A55" w:rsidRPr="00D505D2" w:rsidRDefault="002E5A55" w:rsidP="007832D3">
            <w:pPr>
              <w:pStyle w:val="tpspacer"/>
            </w:pPr>
          </w:p>
        </w:tc>
      </w:tr>
      <w:tr w:rsidR="002E5A55" w:rsidRPr="00123A0D" w14:paraId="1C972FA7" w14:textId="77777777" w:rsidTr="008920BA">
        <w:tc>
          <w:tcPr>
            <w:tcW w:w="2160" w:type="dxa"/>
            <w:shd w:val="clear" w:color="auto" w:fill="auto"/>
          </w:tcPr>
          <w:p w14:paraId="22BF9D22" w14:textId="77777777" w:rsidR="003A526F" w:rsidRPr="003A526F" w:rsidRDefault="003A526F" w:rsidP="00021719">
            <w:pPr>
              <w:pStyle w:val="tptext"/>
            </w:pPr>
          </w:p>
        </w:tc>
        <w:tc>
          <w:tcPr>
            <w:tcW w:w="7200" w:type="dxa"/>
            <w:shd w:val="clear" w:color="auto" w:fill="auto"/>
          </w:tcPr>
          <w:p w14:paraId="2BFBF0DA" w14:textId="76910EE9" w:rsidR="000964A1" w:rsidRDefault="00C069BC" w:rsidP="008B1750">
            <w:pPr>
              <w:pStyle w:val="Title"/>
            </w:pPr>
            <w:r w:rsidRPr="00C069BC">
              <w:t>Water-Energy Calculator 2.0 User’s Guide</w:t>
            </w:r>
          </w:p>
          <w:p w14:paraId="53B9DE6F" w14:textId="77777777" w:rsidR="002E5A55" w:rsidRPr="004F7B23" w:rsidRDefault="002E5A55" w:rsidP="007832D3">
            <w:pPr>
              <w:pStyle w:val="tpspacer"/>
            </w:pPr>
          </w:p>
        </w:tc>
      </w:tr>
      <w:tr w:rsidR="002E5A55" w:rsidRPr="00123A0D" w14:paraId="080CEA5B" w14:textId="77777777" w:rsidTr="008920BA">
        <w:tc>
          <w:tcPr>
            <w:tcW w:w="2160" w:type="dxa"/>
            <w:shd w:val="clear" w:color="auto" w:fill="auto"/>
          </w:tcPr>
          <w:p w14:paraId="6F0BDFA6" w14:textId="77777777" w:rsidR="009D3460" w:rsidRPr="009D3460" w:rsidRDefault="002E5A55" w:rsidP="00021719">
            <w:pPr>
              <w:pStyle w:val="tptext"/>
            </w:pPr>
            <w:r w:rsidRPr="00D505D2">
              <w:t>Submitted to</w:t>
            </w:r>
          </w:p>
        </w:tc>
        <w:tc>
          <w:tcPr>
            <w:tcW w:w="7200" w:type="dxa"/>
            <w:shd w:val="clear" w:color="auto" w:fill="auto"/>
          </w:tcPr>
          <w:p w14:paraId="358FD62C" w14:textId="77777777" w:rsidR="00047AF1" w:rsidRDefault="002E5A55" w:rsidP="005E1967">
            <w:pPr>
              <w:pStyle w:val="tpclient"/>
            </w:pPr>
            <w:r w:rsidRPr="007832D3">
              <w:t>C</w:t>
            </w:r>
            <w:r w:rsidR="009D3460" w:rsidRPr="007832D3">
              <w:t>alifornia Public Utility Commission</w:t>
            </w:r>
          </w:p>
          <w:p w14:paraId="6A181AFE" w14:textId="77777777" w:rsidR="00047AF1" w:rsidRDefault="007832D3" w:rsidP="005E1967">
            <w:pPr>
              <w:pStyle w:val="tpsubhead"/>
            </w:pPr>
            <w:r w:rsidRPr="007832D3">
              <w:t>505 Van Ness Avenue</w:t>
            </w:r>
          </w:p>
          <w:p w14:paraId="39D06747" w14:textId="77777777" w:rsidR="002E5A55" w:rsidRPr="007832D3" w:rsidRDefault="007832D3" w:rsidP="005E1967">
            <w:pPr>
              <w:pStyle w:val="tpsubhead"/>
            </w:pPr>
            <w:r w:rsidRPr="007832D3">
              <w:t>San Francisco, CA 94102</w:t>
            </w:r>
          </w:p>
          <w:p w14:paraId="0B16E2F1" w14:textId="77777777" w:rsidR="002E5A55" w:rsidRPr="00D505D2" w:rsidRDefault="002E5A55" w:rsidP="007832D3">
            <w:pPr>
              <w:pStyle w:val="tpspacer"/>
            </w:pPr>
          </w:p>
        </w:tc>
      </w:tr>
      <w:tr w:rsidR="002E5A55" w:rsidRPr="00123A0D" w14:paraId="4EF4018B" w14:textId="77777777" w:rsidTr="008920BA">
        <w:tc>
          <w:tcPr>
            <w:tcW w:w="2160" w:type="dxa"/>
            <w:shd w:val="clear" w:color="auto" w:fill="auto"/>
          </w:tcPr>
          <w:p w14:paraId="72875E60" w14:textId="77777777" w:rsidR="003A526F" w:rsidRPr="003A526F" w:rsidRDefault="002E5A55" w:rsidP="00021719">
            <w:pPr>
              <w:pStyle w:val="tptext"/>
            </w:pPr>
            <w:r w:rsidRPr="00D505D2">
              <w:t>Submitted by</w:t>
            </w:r>
          </w:p>
        </w:tc>
        <w:tc>
          <w:tcPr>
            <w:tcW w:w="7200" w:type="dxa"/>
            <w:shd w:val="clear" w:color="auto" w:fill="auto"/>
          </w:tcPr>
          <w:p w14:paraId="4E3C875A" w14:textId="77777777" w:rsidR="002E5A55" w:rsidRPr="007832D3" w:rsidRDefault="002E5A55" w:rsidP="005E1967">
            <w:pPr>
              <w:pStyle w:val="tpsubmitter"/>
            </w:pPr>
            <w:r w:rsidRPr="007832D3">
              <w:t>SBW Consulting, Inc.</w:t>
            </w:r>
          </w:p>
          <w:p w14:paraId="032178EA" w14:textId="77777777" w:rsidR="002E5A55" w:rsidRPr="007832D3" w:rsidRDefault="002E5A55" w:rsidP="005E1967">
            <w:pPr>
              <w:pStyle w:val="tpsubhead"/>
            </w:pPr>
            <w:r w:rsidRPr="007832D3">
              <w:t>2820 Northup Way, Suite 230</w:t>
            </w:r>
          </w:p>
          <w:p w14:paraId="36286E18" w14:textId="77777777" w:rsidR="002E5A55" w:rsidRPr="007832D3" w:rsidRDefault="002E5A55" w:rsidP="005E1967">
            <w:pPr>
              <w:pStyle w:val="tpsubhead"/>
            </w:pPr>
            <w:r w:rsidRPr="007832D3">
              <w:t>Bellevue, WA 98004</w:t>
            </w:r>
          </w:p>
          <w:p w14:paraId="48145454" w14:textId="77777777" w:rsidR="002E5A55" w:rsidRPr="00D505D2" w:rsidRDefault="002E5A55" w:rsidP="007832D3">
            <w:pPr>
              <w:pStyle w:val="tpspacer"/>
            </w:pPr>
          </w:p>
        </w:tc>
      </w:tr>
      <w:tr w:rsidR="008920BA" w:rsidRPr="00123A0D" w14:paraId="760DBBAA" w14:textId="77777777" w:rsidTr="008920BA">
        <w:tc>
          <w:tcPr>
            <w:tcW w:w="2160" w:type="dxa"/>
            <w:shd w:val="clear" w:color="auto" w:fill="auto"/>
          </w:tcPr>
          <w:p w14:paraId="01EC01F9" w14:textId="77777777" w:rsidR="008920BA" w:rsidRPr="003A526F" w:rsidRDefault="008920BA" w:rsidP="00021719">
            <w:pPr>
              <w:pStyle w:val="tptext"/>
            </w:pPr>
            <w:r w:rsidRPr="00D505D2">
              <w:t>In association with</w:t>
            </w:r>
          </w:p>
        </w:tc>
        <w:tc>
          <w:tcPr>
            <w:tcW w:w="7200"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38"/>
            </w:tblGrid>
            <w:tr w:rsidR="00C069BC" w14:paraId="19AB3FB4" w14:textId="77777777" w:rsidTr="008920BA">
              <w:tc>
                <w:tcPr>
                  <w:tcW w:w="0" w:type="auto"/>
                </w:tcPr>
                <w:p w14:paraId="6C2BECBF" w14:textId="6733F3B8" w:rsidR="00C069BC" w:rsidRDefault="00C069BC" w:rsidP="00C069BC">
                  <w:pPr>
                    <w:pStyle w:val="tpcontributor"/>
                  </w:pPr>
                  <w:r>
                    <w:t xml:space="preserve">Pacific Institute </w:t>
                  </w:r>
                </w:p>
              </w:tc>
            </w:tr>
            <w:tr w:rsidR="00485CB0" w:rsidRPr="00485CB0" w14:paraId="1A83912E" w14:textId="77777777" w:rsidTr="008920BA">
              <w:tc>
                <w:tcPr>
                  <w:tcW w:w="0" w:type="auto"/>
                </w:tcPr>
                <w:p w14:paraId="13E79D1F" w14:textId="5B322125" w:rsidR="00485CB0" w:rsidRPr="007832D3" w:rsidRDefault="00485CB0" w:rsidP="00485CB0">
                  <w:pPr>
                    <w:pStyle w:val="tpsubhead"/>
                  </w:pPr>
                  <w:r>
                    <w:t>344 20</w:t>
                  </w:r>
                  <w:r w:rsidRPr="005774B1">
                    <w:t>th</w:t>
                  </w:r>
                  <w:r>
                    <w:t xml:space="preserve"> St</w:t>
                  </w:r>
                </w:p>
                <w:p w14:paraId="2188DC99" w14:textId="193B28A4" w:rsidR="00292411" w:rsidRPr="00485CB0" w:rsidRDefault="00C23122" w:rsidP="00D359F9">
                  <w:pPr>
                    <w:pStyle w:val="tpsubhead"/>
                    <w:rPr>
                      <w:color w:val="538135" w:themeColor="accent6" w:themeShade="BF"/>
                    </w:rPr>
                  </w:pPr>
                  <w:r>
                    <w:t>Oakland</w:t>
                  </w:r>
                  <w:r w:rsidR="00485CB0" w:rsidRPr="007832D3">
                    <w:t xml:space="preserve">, </w:t>
                  </w:r>
                  <w:r>
                    <w:t>C</w:t>
                  </w:r>
                  <w:r w:rsidR="00485CB0" w:rsidRPr="007832D3">
                    <w:t>A 9</w:t>
                  </w:r>
                  <w:r>
                    <w:t>4612</w:t>
                  </w:r>
                </w:p>
              </w:tc>
            </w:tr>
          </w:tbl>
          <w:p w14:paraId="59B7AA51" w14:textId="77777777" w:rsidR="008920BA" w:rsidRPr="004F7B23" w:rsidRDefault="0011208B" w:rsidP="007832D3">
            <w:pPr>
              <w:pStyle w:val="tpspacer"/>
            </w:pPr>
            <w:r>
              <w:t xml:space="preserve"> </w:t>
            </w:r>
          </w:p>
        </w:tc>
      </w:tr>
      <w:tr w:rsidR="002E5A55" w:rsidRPr="00123A0D" w14:paraId="18A1CDF1" w14:textId="77777777" w:rsidTr="008920BA">
        <w:tc>
          <w:tcPr>
            <w:tcW w:w="2160" w:type="dxa"/>
            <w:shd w:val="clear" w:color="auto" w:fill="auto"/>
          </w:tcPr>
          <w:p w14:paraId="07E56B96" w14:textId="77777777" w:rsidR="002E5A55" w:rsidRPr="00D505D2" w:rsidRDefault="002E5A55" w:rsidP="008A5FFB">
            <w:pPr>
              <w:pStyle w:val="tptext"/>
            </w:pPr>
          </w:p>
        </w:tc>
        <w:tc>
          <w:tcPr>
            <w:tcW w:w="7200" w:type="dxa"/>
            <w:shd w:val="clear" w:color="auto" w:fill="auto"/>
          </w:tcPr>
          <w:p w14:paraId="075D12AB" w14:textId="7C46F7EC" w:rsidR="002E5A55" w:rsidRPr="001836DB" w:rsidRDefault="00E051A7" w:rsidP="00DC21B2">
            <w:pPr>
              <w:pStyle w:val="tpdate"/>
              <w:rPr>
                <w:szCs w:val="28"/>
              </w:rPr>
            </w:pPr>
            <w:r>
              <w:rPr>
                <w:szCs w:val="28"/>
              </w:rPr>
              <w:t xml:space="preserve">December </w:t>
            </w:r>
            <w:r w:rsidR="00B64AD3">
              <w:rPr>
                <w:szCs w:val="28"/>
              </w:rPr>
              <w:t>6</w:t>
            </w:r>
            <w:r w:rsidR="00A55898">
              <w:rPr>
                <w:szCs w:val="28"/>
              </w:rPr>
              <w:t>,</w:t>
            </w:r>
            <w:r w:rsidR="00C84CA1">
              <w:rPr>
                <w:szCs w:val="28"/>
              </w:rPr>
              <w:t xml:space="preserve"> 202</w:t>
            </w:r>
            <w:r w:rsidR="00C069BC">
              <w:rPr>
                <w:szCs w:val="28"/>
              </w:rPr>
              <w:t>1</w:t>
            </w:r>
          </w:p>
        </w:tc>
      </w:tr>
    </w:tbl>
    <w:bookmarkEnd w:id="0"/>
    <w:p w14:paraId="12664349" w14:textId="1FCB086E" w:rsidR="002E5A55" w:rsidRDefault="008A5FFB" w:rsidP="008A5FFB">
      <w:pPr>
        <w:pStyle w:val="tplogo"/>
        <w:framePr w:wrap="around"/>
      </w:pPr>
      <w:r>
        <w:rPr>
          <w:noProof/>
        </w:rPr>
        <w:drawing>
          <wp:inline distT="0" distB="0" distL="0" distR="0" wp14:anchorId="606E163C" wp14:editId="7A57D52F">
            <wp:extent cx="1325880" cy="1143000"/>
            <wp:effectExtent l="0" t="0" r="0" b="0"/>
            <wp:docPr id="2" name="Picture 2" descr="A picture containing photo, ceramic 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PUC seal color 888x886.png"/>
                    <pic:cNvPicPr/>
                  </pic:nvPicPr>
                  <pic:blipFill rotWithShape="1">
                    <a:blip r:embed="rId11" cstate="print">
                      <a:extLst>
                        <a:ext uri="{28A0092B-C50C-407E-A947-70E740481C1C}">
                          <a14:useLocalDpi xmlns:a14="http://schemas.microsoft.com/office/drawing/2010/main" val="0"/>
                        </a:ext>
                      </a:extLst>
                    </a:blip>
                    <a:srcRect l="-9616" t="-2" r="-6416" b="-30"/>
                    <a:stretch/>
                  </pic:blipFill>
                  <pic:spPr bwMode="auto">
                    <a:xfrm>
                      <a:off x="0" y="0"/>
                      <a:ext cx="1326251" cy="1143320"/>
                    </a:xfrm>
                    <a:prstGeom prst="rect">
                      <a:avLst/>
                    </a:prstGeom>
                    <a:ln>
                      <a:noFill/>
                    </a:ln>
                    <a:extLst>
                      <a:ext uri="{53640926-AAD7-44D8-BBD7-CCE9431645EC}">
                        <a14:shadowObscured xmlns:a14="http://schemas.microsoft.com/office/drawing/2010/main"/>
                      </a:ext>
                    </a:extLst>
                  </pic:spPr>
                </pic:pic>
              </a:graphicData>
            </a:graphic>
          </wp:inline>
        </w:drawing>
      </w:r>
      <w:r>
        <w:tab/>
      </w:r>
      <w:r w:rsidR="002E5A55">
        <w:rPr>
          <w:noProof/>
        </w:rPr>
        <w:drawing>
          <wp:inline distT="0" distB="0" distL="0" distR="0" wp14:anchorId="169A60AA" wp14:editId="3B7B2583">
            <wp:extent cx="1371600" cy="695325"/>
            <wp:effectExtent l="0" t="0" r="0" b="9525"/>
            <wp:docPr id="1" name="Picture 1" descr="Description: Description: Description: Description: SBW_Two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SBW_TwoColo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1600" cy="695325"/>
                    </a:xfrm>
                    <a:prstGeom prst="rect">
                      <a:avLst/>
                    </a:prstGeom>
                    <a:noFill/>
                    <a:ln>
                      <a:noFill/>
                    </a:ln>
                  </pic:spPr>
                </pic:pic>
              </a:graphicData>
            </a:graphic>
          </wp:inline>
        </w:drawing>
      </w:r>
      <w:r w:rsidR="00C115D4">
        <w:t> </w:t>
      </w:r>
      <w:r w:rsidR="00C115D4">
        <w:rPr>
          <w:noProof/>
        </w:rPr>
        <w:drawing>
          <wp:inline distT="0" distB="0" distL="0" distR="0" wp14:anchorId="4B0F267F" wp14:editId="7BD24312">
            <wp:extent cx="936750" cy="59436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36750" cy="594360"/>
                    </a:xfrm>
                    <a:prstGeom prst="rect">
                      <a:avLst/>
                    </a:prstGeom>
                  </pic:spPr>
                </pic:pic>
              </a:graphicData>
            </a:graphic>
          </wp:inline>
        </w:drawing>
      </w:r>
    </w:p>
    <w:p w14:paraId="29FAB715" w14:textId="77777777" w:rsidR="00B538FD" w:rsidRDefault="00B538FD" w:rsidP="002E5A55">
      <w:pPr>
        <w:pStyle w:val="BodyText"/>
      </w:pPr>
    </w:p>
    <w:p w14:paraId="124E62CB" w14:textId="77777777" w:rsidR="002E5A55" w:rsidRDefault="002E5A55" w:rsidP="00B538FD">
      <w:pPr>
        <w:pStyle w:val="BodyText"/>
        <w:sectPr w:rsidR="002E5A55" w:rsidSect="00DC21B2">
          <w:headerReference w:type="default" r:id="rId14"/>
          <w:footerReference w:type="even" r:id="rId15"/>
          <w:footerReference w:type="default" r:id="rId16"/>
          <w:pgSz w:w="12240" w:h="15840" w:code="1"/>
          <w:pgMar w:top="1440" w:right="1440" w:bottom="1440" w:left="1440" w:header="720" w:footer="720" w:gutter="0"/>
          <w:pgNumType w:fmt="lowerRoman"/>
          <w:cols w:space="720"/>
          <w:titlePg/>
          <w:docGrid w:linePitch="360"/>
        </w:sectPr>
      </w:pPr>
    </w:p>
    <w:p w14:paraId="27E22A9A" w14:textId="5ECE7EF3" w:rsidR="009F7400" w:rsidRPr="00C42499" w:rsidRDefault="009F7400">
      <w:r>
        <w:lastRenderedPageBreak/>
        <w:br w:type="page"/>
      </w:r>
    </w:p>
    <w:p w14:paraId="2A8924D9" w14:textId="77777777" w:rsidR="002E5A55" w:rsidRDefault="002E5A55" w:rsidP="00B85A46">
      <w:pPr>
        <w:pStyle w:val="HeadingNoTOC1"/>
      </w:pPr>
      <w:bookmarkStart w:id="1" w:name="TableOfContents"/>
      <w:r>
        <w:lastRenderedPageBreak/>
        <w:t>Table of Contents</w:t>
      </w:r>
    </w:p>
    <w:p w14:paraId="4131E0BA" w14:textId="71954E6E" w:rsidR="00836340" w:rsidRDefault="002E5A55" w:rsidP="00836340">
      <w:pPr>
        <w:pStyle w:val="TOC1"/>
        <w:rPr>
          <w:rFonts w:asciiTheme="minorHAnsi" w:eastAsiaTheme="minorEastAsia" w:hAnsiTheme="minorHAnsi" w:cstheme="minorBidi"/>
          <w:sz w:val="22"/>
          <w:szCs w:val="22"/>
        </w:rPr>
      </w:pPr>
      <w:r w:rsidRPr="00BC4ED7">
        <w:fldChar w:fldCharType="begin"/>
      </w:r>
      <w:r w:rsidRPr="00BC4ED7">
        <w:instrText xml:space="preserve"> TOC \o "1-9" \h \z \u </w:instrText>
      </w:r>
      <w:r w:rsidRPr="00BC4ED7">
        <w:fldChar w:fldCharType="separate"/>
      </w:r>
      <w:hyperlink w:anchor="_Toc89695242" w:history="1">
        <w:r w:rsidR="00836340" w:rsidRPr="003379E6">
          <w:rPr>
            <w:rStyle w:val="Hyperlink"/>
          </w:rPr>
          <w:t>List of Figures</w:t>
        </w:r>
        <w:r w:rsidR="00836340">
          <w:rPr>
            <w:webHidden/>
          </w:rPr>
          <w:tab/>
        </w:r>
        <w:r w:rsidR="00836340">
          <w:rPr>
            <w:webHidden/>
          </w:rPr>
          <w:fldChar w:fldCharType="begin"/>
        </w:r>
        <w:r w:rsidR="00836340">
          <w:rPr>
            <w:webHidden/>
          </w:rPr>
          <w:instrText xml:space="preserve"> PAGEREF _Toc89695242 \h </w:instrText>
        </w:r>
        <w:r w:rsidR="00836340">
          <w:rPr>
            <w:webHidden/>
          </w:rPr>
        </w:r>
        <w:r w:rsidR="00836340">
          <w:rPr>
            <w:webHidden/>
          </w:rPr>
          <w:fldChar w:fldCharType="separate"/>
        </w:r>
        <w:r w:rsidR="00836340">
          <w:rPr>
            <w:webHidden/>
          </w:rPr>
          <w:t>iv</w:t>
        </w:r>
        <w:r w:rsidR="00836340">
          <w:rPr>
            <w:webHidden/>
          </w:rPr>
          <w:fldChar w:fldCharType="end"/>
        </w:r>
      </w:hyperlink>
    </w:p>
    <w:p w14:paraId="318718BC" w14:textId="2672DC80" w:rsidR="00836340" w:rsidRDefault="005A64D5" w:rsidP="00836340">
      <w:pPr>
        <w:pStyle w:val="TOC1"/>
        <w:rPr>
          <w:rFonts w:asciiTheme="minorHAnsi" w:eastAsiaTheme="minorEastAsia" w:hAnsiTheme="minorHAnsi" w:cstheme="minorBidi"/>
          <w:sz w:val="22"/>
          <w:szCs w:val="22"/>
        </w:rPr>
      </w:pPr>
      <w:hyperlink w:anchor="_Toc89695243" w:history="1">
        <w:r w:rsidR="00836340" w:rsidRPr="003379E6">
          <w:rPr>
            <w:rStyle w:val="Hyperlink"/>
          </w:rPr>
          <w:t>List of Tables</w:t>
        </w:r>
        <w:r w:rsidR="00836340">
          <w:rPr>
            <w:webHidden/>
          </w:rPr>
          <w:tab/>
        </w:r>
        <w:r w:rsidR="00836340">
          <w:rPr>
            <w:webHidden/>
          </w:rPr>
          <w:fldChar w:fldCharType="begin"/>
        </w:r>
        <w:r w:rsidR="00836340">
          <w:rPr>
            <w:webHidden/>
          </w:rPr>
          <w:instrText xml:space="preserve"> PAGEREF _Toc89695243 \h </w:instrText>
        </w:r>
        <w:r w:rsidR="00836340">
          <w:rPr>
            <w:webHidden/>
          </w:rPr>
        </w:r>
        <w:r w:rsidR="00836340">
          <w:rPr>
            <w:webHidden/>
          </w:rPr>
          <w:fldChar w:fldCharType="separate"/>
        </w:r>
        <w:r w:rsidR="00836340">
          <w:rPr>
            <w:webHidden/>
          </w:rPr>
          <w:t>v</w:t>
        </w:r>
        <w:r w:rsidR="00836340">
          <w:rPr>
            <w:webHidden/>
          </w:rPr>
          <w:fldChar w:fldCharType="end"/>
        </w:r>
      </w:hyperlink>
    </w:p>
    <w:p w14:paraId="26CCC3FB" w14:textId="6E67B1CD" w:rsidR="00836340" w:rsidRDefault="005A64D5" w:rsidP="00836340">
      <w:pPr>
        <w:pStyle w:val="TOC1"/>
        <w:rPr>
          <w:rFonts w:asciiTheme="minorHAnsi" w:eastAsiaTheme="minorEastAsia" w:hAnsiTheme="minorHAnsi" w:cstheme="minorBidi"/>
          <w:sz w:val="22"/>
          <w:szCs w:val="22"/>
        </w:rPr>
      </w:pPr>
      <w:hyperlink w:anchor="_Toc89695244" w:history="1">
        <w:r w:rsidR="00836340" w:rsidRPr="003379E6">
          <w:rPr>
            <w:rStyle w:val="Hyperlink"/>
          </w:rPr>
          <w:t>1</w:t>
        </w:r>
        <w:r w:rsidR="00836340">
          <w:rPr>
            <w:rFonts w:asciiTheme="minorHAnsi" w:eastAsiaTheme="minorEastAsia" w:hAnsiTheme="minorHAnsi" w:cstheme="minorBidi"/>
            <w:sz w:val="22"/>
            <w:szCs w:val="22"/>
          </w:rPr>
          <w:tab/>
        </w:r>
        <w:r w:rsidR="00836340" w:rsidRPr="003379E6">
          <w:rPr>
            <w:rStyle w:val="Hyperlink"/>
          </w:rPr>
          <w:t>Introduction</w:t>
        </w:r>
        <w:r w:rsidR="00836340">
          <w:rPr>
            <w:webHidden/>
          </w:rPr>
          <w:tab/>
        </w:r>
        <w:r w:rsidR="00836340">
          <w:rPr>
            <w:webHidden/>
          </w:rPr>
          <w:fldChar w:fldCharType="begin"/>
        </w:r>
        <w:r w:rsidR="00836340">
          <w:rPr>
            <w:webHidden/>
          </w:rPr>
          <w:instrText xml:space="preserve"> PAGEREF _Toc89695244 \h </w:instrText>
        </w:r>
        <w:r w:rsidR="00836340">
          <w:rPr>
            <w:webHidden/>
          </w:rPr>
        </w:r>
        <w:r w:rsidR="00836340">
          <w:rPr>
            <w:webHidden/>
          </w:rPr>
          <w:fldChar w:fldCharType="separate"/>
        </w:r>
        <w:r w:rsidR="00836340">
          <w:rPr>
            <w:webHidden/>
          </w:rPr>
          <w:t>1</w:t>
        </w:r>
        <w:r w:rsidR="00836340">
          <w:rPr>
            <w:webHidden/>
          </w:rPr>
          <w:fldChar w:fldCharType="end"/>
        </w:r>
      </w:hyperlink>
    </w:p>
    <w:p w14:paraId="18874C4D" w14:textId="0527118E" w:rsidR="00836340" w:rsidRDefault="005A64D5" w:rsidP="00836340">
      <w:pPr>
        <w:pStyle w:val="TOC1"/>
        <w:rPr>
          <w:rFonts w:asciiTheme="minorHAnsi" w:eastAsiaTheme="minorEastAsia" w:hAnsiTheme="minorHAnsi" w:cstheme="minorBidi"/>
          <w:sz w:val="22"/>
          <w:szCs w:val="22"/>
        </w:rPr>
      </w:pPr>
      <w:hyperlink w:anchor="_Toc89695245" w:history="1">
        <w:r w:rsidR="00836340" w:rsidRPr="003379E6">
          <w:rPr>
            <w:rStyle w:val="Hyperlink"/>
          </w:rPr>
          <w:t>2</w:t>
        </w:r>
        <w:r w:rsidR="00836340">
          <w:rPr>
            <w:rFonts w:asciiTheme="minorHAnsi" w:eastAsiaTheme="minorEastAsia" w:hAnsiTheme="minorHAnsi" w:cstheme="minorBidi"/>
            <w:sz w:val="22"/>
            <w:szCs w:val="22"/>
          </w:rPr>
          <w:tab/>
        </w:r>
        <w:r w:rsidR="00836340" w:rsidRPr="003379E6">
          <w:rPr>
            <w:rStyle w:val="Hyperlink"/>
          </w:rPr>
          <w:t>Overview</w:t>
        </w:r>
        <w:r w:rsidR="00836340">
          <w:rPr>
            <w:webHidden/>
          </w:rPr>
          <w:tab/>
        </w:r>
        <w:r w:rsidR="00836340">
          <w:rPr>
            <w:webHidden/>
          </w:rPr>
          <w:fldChar w:fldCharType="begin"/>
        </w:r>
        <w:r w:rsidR="00836340">
          <w:rPr>
            <w:webHidden/>
          </w:rPr>
          <w:instrText xml:space="preserve"> PAGEREF _Toc89695245 \h </w:instrText>
        </w:r>
        <w:r w:rsidR="00836340">
          <w:rPr>
            <w:webHidden/>
          </w:rPr>
        </w:r>
        <w:r w:rsidR="00836340">
          <w:rPr>
            <w:webHidden/>
          </w:rPr>
          <w:fldChar w:fldCharType="separate"/>
        </w:r>
        <w:r w:rsidR="00836340">
          <w:rPr>
            <w:webHidden/>
          </w:rPr>
          <w:t>1</w:t>
        </w:r>
        <w:r w:rsidR="00836340">
          <w:rPr>
            <w:webHidden/>
          </w:rPr>
          <w:fldChar w:fldCharType="end"/>
        </w:r>
      </w:hyperlink>
    </w:p>
    <w:p w14:paraId="1986F0D4" w14:textId="713C93AC" w:rsidR="00836340" w:rsidRDefault="005A64D5" w:rsidP="00836340">
      <w:pPr>
        <w:pStyle w:val="TOC2"/>
        <w:rPr>
          <w:rFonts w:asciiTheme="minorHAnsi" w:eastAsiaTheme="minorEastAsia" w:hAnsiTheme="minorHAnsi" w:cstheme="minorBidi"/>
          <w:sz w:val="22"/>
          <w:szCs w:val="22"/>
        </w:rPr>
      </w:pPr>
      <w:hyperlink w:anchor="_Toc89695246" w:history="1">
        <w:r w:rsidR="00836340" w:rsidRPr="003379E6">
          <w:rPr>
            <w:rStyle w:val="Hyperlink"/>
          </w:rPr>
          <w:t>2.1</w:t>
        </w:r>
        <w:r w:rsidR="00836340">
          <w:rPr>
            <w:rFonts w:asciiTheme="minorHAnsi" w:eastAsiaTheme="minorEastAsia" w:hAnsiTheme="minorHAnsi" w:cstheme="minorBidi"/>
            <w:sz w:val="22"/>
            <w:szCs w:val="22"/>
          </w:rPr>
          <w:tab/>
        </w:r>
        <w:r w:rsidR="00836340" w:rsidRPr="003379E6">
          <w:rPr>
            <w:rStyle w:val="Hyperlink"/>
          </w:rPr>
          <w:t>Methodology</w:t>
        </w:r>
        <w:r w:rsidR="00836340">
          <w:rPr>
            <w:webHidden/>
          </w:rPr>
          <w:tab/>
        </w:r>
        <w:r w:rsidR="00836340">
          <w:rPr>
            <w:webHidden/>
          </w:rPr>
          <w:fldChar w:fldCharType="begin"/>
        </w:r>
        <w:r w:rsidR="00836340">
          <w:rPr>
            <w:webHidden/>
          </w:rPr>
          <w:instrText xml:space="preserve"> PAGEREF _Toc89695246 \h </w:instrText>
        </w:r>
        <w:r w:rsidR="00836340">
          <w:rPr>
            <w:webHidden/>
          </w:rPr>
        </w:r>
        <w:r w:rsidR="00836340">
          <w:rPr>
            <w:webHidden/>
          </w:rPr>
          <w:fldChar w:fldCharType="separate"/>
        </w:r>
        <w:r w:rsidR="00836340">
          <w:rPr>
            <w:webHidden/>
          </w:rPr>
          <w:t>2</w:t>
        </w:r>
        <w:r w:rsidR="00836340">
          <w:rPr>
            <w:webHidden/>
          </w:rPr>
          <w:fldChar w:fldCharType="end"/>
        </w:r>
      </w:hyperlink>
    </w:p>
    <w:p w14:paraId="68D1BA19" w14:textId="364D92C9" w:rsidR="00836340" w:rsidRDefault="005A64D5" w:rsidP="00836340">
      <w:pPr>
        <w:pStyle w:val="TOC3"/>
        <w:rPr>
          <w:rFonts w:asciiTheme="minorHAnsi" w:eastAsiaTheme="minorEastAsia" w:hAnsiTheme="minorHAnsi" w:cstheme="minorBidi"/>
        </w:rPr>
      </w:pPr>
      <w:hyperlink w:anchor="_Toc89695247" w:history="1">
        <w:r w:rsidR="00836340" w:rsidRPr="003379E6">
          <w:rPr>
            <w:rStyle w:val="Hyperlink"/>
          </w:rPr>
          <w:t>2.1.1</w:t>
        </w:r>
        <w:r w:rsidR="00836340">
          <w:rPr>
            <w:rFonts w:asciiTheme="minorHAnsi" w:eastAsiaTheme="minorEastAsia" w:hAnsiTheme="minorHAnsi" w:cstheme="minorBidi"/>
          </w:rPr>
          <w:tab/>
        </w:r>
        <w:r w:rsidR="00836340" w:rsidRPr="003379E6">
          <w:rPr>
            <w:rStyle w:val="Hyperlink"/>
          </w:rPr>
          <w:t>Regional Analysis</w:t>
        </w:r>
        <w:r w:rsidR="00836340">
          <w:rPr>
            <w:webHidden/>
          </w:rPr>
          <w:tab/>
        </w:r>
        <w:r w:rsidR="00836340">
          <w:rPr>
            <w:webHidden/>
          </w:rPr>
          <w:fldChar w:fldCharType="begin"/>
        </w:r>
        <w:r w:rsidR="00836340">
          <w:rPr>
            <w:webHidden/>
          </w:rPr>
          <w:instrText xml:space="preserve"> PAGEREF _Toc89695247 \h </w:instrText>
        </w:r>
        <w:r w:rsidR="00836340">
          <w:rPr>
            <w:webHidden/>
          </w:rPr>
        </w:r>
        <w:r w:rsidR="00836340">
          <w:rPr>
            <w:webHidden/>
          </w:rPr>
          <w:fldChar w:fldCharType="separate"/>
        </w:r>
        <w:r w:rsidR="00836340">
          <w:rPr>
            <w:webHidden/>
          </w:rPr>
          <w:t>3</w:t>
        </w:r>
        <w:r w:rsidR="00836340">
          <w:rPr>
            <w:webHidden/>
          </w:rPr>
          <w:fldChar w:fldCharType="end"/>
        </w:r>
      </w:hyperlink>
    </w:p>
    <w:p w14:paraId="50DD3D0E" w14:textId="251F9E37" w:rsidR="00836340" w:rsidRDefault="005A64D5" w:rsidP="00836340">
      <w:pPr>
        <w:pStyle w:val="TOC3"/>
        <w:rPr>
          <w:rFonts w:asciiTheme="minorHAnsi" w:eastAsiaTheme="minorEastAsia" w:hAnsiTheme="minorHAnsi" w:cstheme="minorBidi"/>
        </w:rPr>
      </w:pPr>
      <w:hyperlink w:anchor="_Toc89695248" w:history="1">
        <w:r w:rsidR="00836340" w:rsidRPr="003379E6">
          <w:rPr>
            <w:rStyle w:val="Hyperlink"/>
          </w:rPr>
          <w:t>2.1.2</w:t>
        </w:r>
        <w:r w:rsidR="00836340">
          <w:rPr>
            <w:rFonts w:asciiTheme="minorHAnsi" w:eastAsiaTheme="minorEastAsia" w:hAnsiTheme="minorHAnsi" w:cstheme="minorBidi"/>
          </w:rPr>
          <w:tab/>
        </w:r>
        <w:r w:rsidR="00836340" w:rsidRPr="003379E6">
          <w:rPr>
            <w:rStyle w:val="Hyperlink"/>
          </w:rPr>
          <w:t>Water-System Components by Sector</w:t>
        </w:r>
        <w:r w:rsidR="00836340">
          <w:rPr>
            <w:webHidden/>
          </w:rPr>
          <w:tab/>
        </w:r>
        <w:r w:rsidR="00836340">
          <w:rPr>
            <w:webHidden/>
          </w:rPr>
          <w:fldChar w:fldCharType="begin"/>
        </w:r>
        <w:r w:rsidR="00836340">
          <w:rPr>
            <w:webHidden/>
          </w:rPr>
          <w:instrText xml:space="preserve"> PAGEREF _Toc89695248 \h </w:instrText>
        </w:r>
        <w:r w:rsidR="00836340">
          <w:rPr>
            <w:webHidden/>
          </w:rPr>
        </w:r>
        <w:r w:rsidR="00836340">
          <w:rPr>
            <w:webHidden/>
          </w:rPr>
          <w:fldChar w:fldCharType="separate"/>
        </w:r>
        <w:r w:rsidR="00836340">
          <w:rPr>
            <w:webHidden/>
          </w:rPr>
          <w:t>4</w:t>
        </w:r>
        <w:r w:rsidR="00836340">
          <w:rPr>
            <w:webHidden/>
          </w:rPr>
          <w:fldChar w:fldCharType="end"/>
        </w:r>
      </w:hyperlink>
    </w:p>
    <w:p w14:paraId="527C121C" w14:textId="1D7421B5" w:rsidR="00836340" w:rsidRDefault="005A64D5" w:rsidP="00836340">
      <w:pPr>
        <w:pStyle w:val="TOC4"/>
        <w:rPr>
          <w:rFonts w:asciiTheme="minorHAnsi" w:eastAsiaTheme="minorEastAsia" w:hAnsiTheme="minorHAnsi" w:cstheme="minorBidi"/>
        </w:rPr>
      </w:pPr>
      <w:hyperlink w:anchor="_Toc89695249" w:history="1">
        <w:r w:rsidR="00836340" w:rsidRPr="003379E6">
          <w:rPr>
            <w:rStyle w:val="Hyperlink"/>
          </w:rPr>
          <w:t>2.1.2.1</w:t>
        </w:r>
        <w:r w:rsidR="00836340">
          <w:rPr>
            <w:rFonts w:asciiTheme="minorHAnsi" w:eastAsiaTheme="minorEastAsia" w:hAnsiTheme="minorHAnsi" w:cstheme="minorBidi"/>
          </w:rPr>
          <w:tab/>
        </w:r>
        <w:r w:rsidR="00836340" w:rsidRPr="003379E6">
          <w:rPr>
            <w:rStyle w:val="Hyperlink"/>
          </w:rPr>
          <w:t>Urban Sector</w:t>
        </w:r>
        <w:r w:rsidR="00836340">
          <w:rPr>
            <w:webHidden/>
          </w:rPr>
          <w:tab/>
        </w:r>
        <w:r w:rsidR="00836340">
          <w:rPr>
            <w:webHidden/>
          </w:rPr>
          <w:fldChar w:fldCharType="begin"/>
        </w:r>
        <w:r w:rsidR="00836340">
          <w:rPr>
            <w:webHidden/>
          </w:rPr>
          <w:instrText xml:space="preserve"> PAGEREF _Toc89695249 \h </w:instrText>
        </w:r>
        <w:r w:rsidR="00836340">
          <w:rPr>
            <w:webHidden/>
          </w:rPr>
        </w:r>
        <w:r w:rsidR="00836340">
          <w:rPr>
            <w:webHidden/>
          </w:rPr>
          <w:fldChar w:fldCharType="separate"/>
        </w:r>
        <w:r w:rsidR="00836340">
          <w:rPr>
            <w:webHidden/>
          </w:rPr>
          <w:t>4</w:t>
        </w:r>
        <w:r w:rsidR="00836340">
          <w:rPr>
            <w:webHidden/>
          </w:rPr>
          <w:fldChar w:fldCharType="end"/>
        </w:r>
      </w:hyperlink>
    </w:p>
    <w:p w14:paraId="7CCF95B5" w14:textId="212DDFBE" w:rsidR="00836340" w:rsidRDefault="005A64D5" w:rsidP="00836340">
      <w:pPr>
        <w:pStyle w:val="TOC4"/>
        <w:rPr>
          <w:rFonts w:asciiTheme="minorHAnsi" w:eastAsiaTheme="minorEastAsia" w:hAnsiTheme="minorHAnsi" w:cstheme="minorBidi"/>
        </w:rPr>
      </w:pPr>
      <w:hyperlink w:anchor="_Toc89695250" w:history="1">
        <w:r w:rsidR="00836340" w:rsidRPr="003379E6">
          <w:rPr>
            <w:rStyle w:val="Hyperlink"/>
          </w:rPr>
          <w:t>2.1.2.2</w:t>
        </w:r>
        <w:r w:rsidR="00836340">
          <w:rPr>
            <w:rFonts w:asciiTheme="minorHAnsi" w:eastAsiaTheme="minorEastAsia" w:hAnsiTheme="minorHAnsi" w:cstheme="minorBidi"/>
          </w:rPr>
          <w:tab/>
        </w:r>
        <w:r w:rsidR="00836340" w:rsidRPr="003379E6">
          <w:rPr>
            <w:rStyle w:val="Hyperlink"/>
          </w:rPr>
          <w:t>Agricultural Sector</w:t>
        </w:r>
        <w:r w:rsidR="00836340">
          <w:rPr>
            <w:webHidden/>
          </w:rPr>
          <w:tab/>
        </w:r>
        <w:r w:rsidR="00836340">
          <w:rPr>
            <w:webHidden/>
          </w:rPr>
          <w:fldChar w:fldCharType="begin"/>
        </w:r>
        <w:r w:rsidR="00836340">
          <w:rPr>
            <w:webHidden/>
          </w:rPr>
          <w:instrText xml:space="preserve"> PAGEREF _Toc89695250 \h </w:instrText>
        </w:r>
        <w:r w:rsidR="00836340">
          <w:rPr>
            <w:webHidden/>
          </w:rPr>
        </w:r>
        <w:r w:rsidR="00836340">
          <w:rPr>
            <w:webHidden/>
          </w:rPr>
          <w:fldChar w:fldCharType="separate"/>
        </w:r>
        <w:r w:rsidR="00836340">
          <w:rPr>
            <w:webHidden/>
          </w:rPr>
          <w:t>5</w:t>
        </w:r>
        <w:r w:rsidR="00836340">
          <w:rPr>
            <w:webHidden/>
          </w:rPr>
          <w:fldChar w:fldCharType="end"/>
        </w:r>
      </w:hyperlink>
    </w:p>
    <w:p w14:paraId="42AF4347" w14:textId="025A10CA" w:rsidR="00836340" w:rsidRDefault="005A64D5" w:rsidP="00836340">
      <w:pPr>
        <w:pStyle w:val="TOC3"/>
        <w:rPr>
          <w:rFonts w:asciiTheme="minorHAnsi" w:eastAsiaTheme="minorEastAsia" w:hAnsiTheme="minorHAnsi" w:cstheme="minorBidi"/>
        </w:rPr>
      </w:pPr>
      <w:hyperlink w:anchor="_Toc89695251" w:history="1">
        <w:r w:rsidR="00836340" w:rsidRPr="003379E6">
          <w:rPr>
            <w:rStyle w:val="Hyperlink"/>
          </w:rPr>
          <w:t>2.1.3</w:t>
        </w:r>
        <w:r w:rsidR="00836340">
          <w:rPr>
            <w:rFonts w:asciiTheme="minorHAnsi" w:eastAsiaTheme="minorEastAsia" w:hAnsiTheme="minorHAnsi" w:cstheme="minorBidi"/>
          </w:rPr>
          <w:tab/>
        </w:r>
        <w:r w:rsidR="00836340" w:rsidRPr="003379E6">
          <w:rPr>
            <w:rStyle w:val="Hyperlink"/>
          </w:rPr>
          <w:t>Resource Balance Year</w:t>
        </w:r>
        <w:r w:rsidR="00836340">
          <w:rPr>
            <w:webHidden/>
          </w:rPr>
          <w:tab/>
        </w:r>
        <w:r w:rsidR="00836340">
          <w:rPr>
            <w:webHidden/>
          </w:rPr>
          <w:fldChar w:fldCharType="begin"/>
        </w:r>
        <w:r w:rsidR="00836340">
          <w:rPr>
            <w:webHidden/>
          </w:rPr>
          <w:instrText xml:space="preserve"> PAGEREF _Toc89695251 \h </w:instrText>
        </w:r>
        <w:r w:rsidR="00836340">
          <w:rPr>
            <w:webHidden/>
          </w:rPr>
        </w:r>
        <w:r w:rsidR="00836340">
          <w:rPr>
            <w:webHidden/>
          </w:rPr>
          <w:fldChar w:fldCharType="separate"/>
        </w:r>
        <w:r w:rsidR="00836340">
          <w:rPr>
            <w:webHidden/>
          </w:rPr>
          <w:t>5</w:t>
        </w:r>
        <w:r w:rsidR="00836340">
          <w:rPr>
            <w:webHidden/>
          </w:rPr>
          <w:fldChar w:fldCharType="end"/>
        </w:r>
      </w:hyperlink>
    </w:p>
    <w:p w14:paraId="58B4E4D1" w14:textId="19287142" w:rsidR="00836340" w:rsidRDefault="005A64D5" w:rsidP="00836340">
      <w:pPr>
        <w:pStyle w:val="TOC3"/>
        <w:rPr>
          <w:rFonts w:asciiTheme="minorHAnsi" w:eastAsiaTheme="minorEastAsia" w:hAnsiTheme="minorHAnsi" w:cstheme="minorBidi"/>
        </w:rPr>
      </w:pPr>
      <w:hyperlink w:anchor="_Toc89695252" w:history="1">
        <w:r w:rsidR="00836340" w:rsidRPr="003379E6">
          <w:rPr>
            <w:rStyle w:val="Hyperlink"/>
          </w:rPr>
          <w:t>2.1.4</w:t>
        </w:r>
        <w:r w:rsidR="00836340">
          <w:rPr>
            <w:rFonts w:asciiTheme="minorHAnsi" w:eastAsiaTheme="minorEastAsia" w:hAnsiTheme="minorHAnsi" w:cstheme="minorBidi"/>
          </w:rPr>
          <w:tab/>
        </w:r>
        <w:r w:rsidR="00836340" w:rsidRPr="003379E6">
          <w:rPr>
            <w:rStyle w:val="Hyperlink"/>
          </w:rPr>
          <w:t>Marginal Water Supply</w:t>
        </w:r>
        <w:r w:rsidR="00836340">
          <w:rPr>
            <w:webHidden/>
          </w:rPr>
          <w:tab/>
        </w:r>
        <w:r w:rsidR="00836340">
          <w:rPr>
            <w:webHidden/>
          </w:rPr>
          <w:fldChar w:fldCharType="begin"/>
        </w:r>
        <w:r w:rsidR="00836340">
          <w:rPr>
            <w:webHidden/>
          </w:rPr>
          <w:instrText xml:space="preserve"> PAGEREF _Toc89695252 \h </w:instrText>
        </w:r>
        <w:r w:rsidR="00836340">
          <w:rPr>
            <w:webHidden/>
          </w:rPr>
        </w:r>
        <w:r w:rsidR="00836340">
          <w:rPr>
            <w:webHidden/>
          </w:rPr>
          <w:fldChar w:fldCharType="separate"/>
        </w:r>
        <w:r w:rsidR="00836340">
          <w:rPr>
            <w:webHidden/>
          </w:rPr>
          <w:t>5</w:t>
        </w:r>
        <w:r w:rsidR="00836340">
          <w:rPr>
            <w:webHidden/>
          </w:rPr>
          <w:fldChar w:fldCharType="end"/>
        </w:r>
      </w:hyperlink>
    </w:p>
    <w:p w14:paraId="2EBB0097" w14:textId="077E088F" w:rsidR="00836340" w:rsidRDefault="005A64D5" w:rsidP="00836340">
      <w:pPr>
        <w:pStyle w:val="TOC3"/>
        <w:rPr>
          <w:rFonts w:asciiTheme="minorHAnsi" w:eastAsiaTheme="minorEastAsia" w:hAnsiTheme="minorHAnsi" w:cstheme="minorBidi"/>
        </w:rPr>
      </w:pPr>
      <w:hyperlink w:anchor="_Toc89695253" w:history="1">
        <w:r w:rsidR="00836340" w:rsidRPr="003379E6">
          <w:rPr>
            <w:rStyle w:val="Hyperlink"/>
          </w:rPr>
          <w:t>2.1.5</w:t>
        </w:r>
        <w:r w:rsidR="00836340">
          <w:rPr>
            <w:rFonts w:asciiTheme="minorHAnsi" w:eastAsiaTheme="minorEastAsia" w:hAnsiTheme="minorHAnsi" w:cstheme="minorBidi"/>
          </w:rPr>
          <w:tab/>
        </w:r>
        <w:r w:rsidR="00836340" w:rsidRPr="003379E6">
          <w:rPr>
            <w:rStyle w:val="Hyperlink"/>
          </w:rPr>
          <w:t>Historical Water Supply Mix</w:t>
        </w:r>
        <w:r w:rsidR="00836340">
          <w:rPr>
            <w:webHidden/>
          </w:rPr>
          <w:tab/>
        </w:r>
        <w:r w:rsidR="00836340">
          <w:rPr>
            <w:webHidden/>
          </w:rPr>
          <w:fldChar w:fldCharType="begin"/>
        </w:r>
        <w:r w:rsidR="00836340">
          <w:rPr>
            <w:webHidden/>
          </w:rPr>
          <w:instrText xml:space="preserve"> PAGEREF _Toc89695253 \h </w:instrText>
        </w:r>
        <w:r w:rsidR="00836340">
          <w:rPr>
            <w:webHidden/>
          </w:rPr>
        </w:r>
        <w:r w:rsidR="00836340">
          <w:rPr>
            <w:webHidden/>
          </w:rPr>
          <w:fldChar w:fldCharType="separate"/>
        </w:r>
        <w:r w:rsidR="00836340">
          <w:rPr>
            <w:webHidden/>
          </w:rPr>
          <w:t>7</w:t>
        </w:r>
        <w:r w:rsidR="00836340">
          <w:rPr>
            <w:webHidden/>
          </w:rPr>
          <w:fldChar w:fldCharType="end"/>
        </w:r>
      </w:hyperlink>
    </w:p>
    <w:p w14:paraId="57127274" w14:textId="58A062CF" w:rsidR="00836340" w:rsidRDefault="005A64D5" w:rsidP="00836340">
      <w:pPr>
        <w:pStyle w:val="TOC2"/>
        <w:rPr>
          <w:rFonts w:asciiTheme="minorHAnsi" w:eastAsiaTheme="minorEastAsia" w:hAnsiTheme="minorHAnsi" w:cstheme="minorBidi"/>
          <w:sz w:val="22"/>
          <w:szCs w:val="22"/>
        </w:rPr>
      </w:pPr>
      <w:hyperlink w:anchor="_Toc89695254" w:history="1">
        <w:r w:rsidR="00836340" w:rsidRPr="003379E6">
          <w:rPr>
            <w:rStyle w:val="Hyperlink"/>
            <w:rFonts w:cstheme="minorHAnsi"/>
          </w:rPr>
          <w:t>2.2</w:t>
        </w:r>
        <w:r w:rsidR="00836340">
          <w:rPr>
            <w:rFonts w:asciiTheme="minorHAnsi" w:eastAsiaTheme="minorEastAsia" w:hAnsiTheme="minorHAnsi" w:cstheme="minorBidi"/>
            <w:sz w:val="22"/>
            <w:szCs w:val="22"/>
          </w:rPr>
          <w:tab/>
        </w:r>
        <w:r w:rsidR="00836340" w:rsidRPr="003379E6">
          <w:rPr>
            <w:rStyle w:val="Hyperlink"/>
          </w:rPr>
          <w:t>Relationship to Other CPUC Tools</w:t>
        </w:r>
        <w:r w:rsidR="00836340">
          <w:rPr>
            <w:webHidden/>
          </w:rPr>
          <w:tab/>
        </w:r>
        <w:r w:rsidR="00836340">
          <w:rPr>
            <w:webHidden/>
          </w:rPr>
          <w:fldChar w:fldCharType="begin"/>
        </w:r>
        <w:r w:rsidR="00836340">
          <w:rPr>
            <w:webHidden/>
          </w:rPr>
          <w:instrText xml:space="preserve"> PAGEREF _Toc89695254 \h </w:instrText>
        </w:r>
        <w:r w:rsidR="00836340">
          <w:rPr>
            <w:webHidden/>
          </w:rPr>
        </w:r>
        <w:r w:rsidR="00836340">
          <w:rPr>
            <w:webHidden/>
          </w:rPr>
          <w:fldChar w:fldCharType="separate"/>
        </w:r>
        <w:r w:rsidR="00836340">
          <w:rPr>
            <w:webHidden/>
          </w:rPr>
          <w:t>7</w:t>
        </w:r>
        <w:r w:rsidR="00836340">
          <w:rPr>
            <w:webHidden/>
          </w:rPr>
          <w:fldChar w:fldCharType="end"/>
        </w:r>
      </w:hyperlink>
    </w:p>
    <w:p w14:paraId="79BD9E8F" w14:textId="27F4FDF9" w:rsidR="00836340" w:rsidRDefault="005A64D5" w:rsidP="00836340">
      <w:pPr>
        <w:pStyle w:val="TOC1"/>
        <w:rPr>
          <w:rFonts w:asciiTheme="minorHAnsi" w:eastAsiaTheme="minorEastAsia" w:hAnsiTheme="minorHAnsi" w:cstheme="minorBidi"/>
          <w:sz w:val="22"/>
          <w:szCs w:val="22"/>
        </w:rPr>
      </w:pPr>
      <w:hyperlink w:anchor="_Toc89695255" w:history="1">
        <w:r w:rsidR="00836340" w:rsidRPr="003379E6">
          <w:rPr>
            <w:rStyle w:val="Hyperlink"/>
          </w:rPr>
          <w:t>3</w:t>
        </w:r>
        <w:r w:rsidR="00836340">
          <w:rPr>
            <w:rFonts w:asciiTheme="minorHAnsi" w:eastAsiaTheme="minorEastAsia" w:hAnsiTheme="minorHAnsi" w:cstheme="minorBidi"/>
            <w:sz w:val="22"/>
            <w:szCs w:val="22"/>
          </w:rPr>
          <w:tab/>
        </w:r>
        <w:r w:rsidR="00836340" w:rsidRPr="003379E6">
          <w:rPr>
            <w:rStyle w:val="Hyperlink"/>
          </w:rPr>
          <w:t>Step-by-Step Instructions</w:t>
        </w:r>
        <w:r w:rsidR="00836340">
          <w:rPr>
            <w:webHidden/>
          </w:rPr>
          <w:tab/>
        </w:r>
        <w:r w:rsidR="00836340">
          <w:rPr>
            <w:webHidden/>
          </w:rPr>
          <w:fldChar w:fldCharType="begin"/>
        </w:r>
        <w:r w:rsidR="00836340">
          <w:rPr>
            <w:webHidden/>
          </w:rPr>
          <w:instrText xml:space="preserve"> PAGEREF _Toc89695255 \h </w:instrText>
        </w:r>
        <w:r w:rsidR="00836340">
          <w:rPr>
            <w:webHidden/>
          </w:rPr>
        </w:r>
        <w:r w:rsidR="00836340">
          <w:rPr>
            <w:webHidden/>
          </w:rPr>
          <w:fldChar w:fldCharType="separate"/>
        </w:r>
        <w:r w:rsidR="00836340">
          <w:rPr>
            <w:webHidden/>
          </w:rPr>
          <w:t>9</w:t>
        </w:r>
        <w:r w:rsidR="00836340">
          <w:rPr>
            <w:webHidden/>
          </w:rPr>
          <w:fldChar w:fldCharType="end"/>
        </w:r>
      </w:hyperlink>
    </w:p>
    <w:p w14:paraId="7A78CCA8" w14:textId="681F6AA5" w:rsidR="00836340" w:rsidRDefault="005A64D5" w:rsidP="00836340">
      <w:pPr>
        <w:pStyle w:val="TOC2"/>
        <w:rPr>
          <w:rFonts w:asciiTheme="minorHAnsi" w:eastAsiaTheme="minorEastAsia" w:hAnsiTheme="minorHAnsi" w:cstheme="minorBidi"/>
          <w:sz w:val="22"/>
          <w:szCs w:val="22"/>
        </w:rPr>
      </w:pPr>
      <w:hyperlink w:anchor="_Toc89695256" w:history="1">
        <w:r w:rsidR="00836340" w:rsidRPr="003379E6">
          <w:rPr>
            <w:rStyle w:val="Hyperlink"/>
          </w:rPr>
          <w:t>3.1</w:t>
        </w:r>
        <w:r w:rsidR="00836340">
          <w:rPr>
            <w:rFonts w:asciiTheme="minorHAnsi" w:eastAsiaTheme="minorEastAsia" w:hAnsiTheme="minorHAnsi" w:cstheme="minorBidi"/>
            <w:sz w:val="22"/>
            <w:szCs w:val="22"/>
          </w:rPr>
          <w:tab/>
        </w:r>
        <w:r w:rsidR="00836340" w:rsidRPr="003379E6">
          <w:rPr>
            <w:rStyle w:val="Hyperlink"/>
          </w:rPr>
          <w:t>Getting Started</w:t>
        </w:r>
        <w:r w:rsidR="00836340">
          <w:rPr>
            <w:webHidden/>
          </w:rPr>
          <w:tab/>
        </w:r>
        <w:r w:rsidR="00836340">
          <w:rPr>
            <w:webHidden/>
          </w:rPr>
          <w:fldChar w:fldCharType="begin"/>
        </w:r>
        <w:r w:rsidR="00836340">
          <w:rPr>
            <w:webHidden/>
          </w:rPr>
          <w:instrText xml:space="preserve"> PAGEREF _Toc89695256 \h </w:instrText>
        </w:r>
        <w:r w:rsidR="00836340">
          <w:rPr>
            <w:webHidden/>
          </w:rPr>
        </w:r>
        <w:r w:rsidR="00836340">
          <w:rPr>
            <w:webHidden/>
          </w:rPr>
          <w:fldChar w:fldCharType="separate"/>
        </w:r>
        <w:r w:rsidR="00836340">
          <w:rPr>
            <w:webHidden/>
          </w:rPr>
          <w:t>9</w:t>
        </w:r>
        <w:r w:rsidR="00836340">
          <w:rPr>
            <w:webHidden/>
          </w:rPr>
          <w:fldChar w:fldCharType="end"/>
        </w:r>
      </w:hyperlink>
    </w:p>
    <w:p w14:paraId="07503ADA" w14:textId="149BC58E" w:rsidR="00836340" w:rsidRDefault="005A64D5" w:rsidP="00836340">
      <w:pPr>
        <w:pStyle w:val="TOC2"/>
        <w:rPr>
          <w:rFonts w:asciiTheme="minorHAnsi" w:eastAsiaTheme="minorEastAsia" w:hAnsiTheme="minorHAnsi" w:cstheme="minorBidi"/>
          <w:sz w:val="22"/>
          <w:szCs w:val="22"/>
        </w:rPr>
      </w:pPr>
      <w:hyperlink w:anchor="_Toc89695257" w:history="1">
        <w:r w:rsidR="00836340" w:rsidRPr="003379E6">
          <w:rPr>
            <w:rStyle w:val="Hyperlink"/>
          </w:rPr>
          <w:t>3.2</w:t>
        </w:r>
        <w:r w:rsidR="00836340">
          <w:rPr>
            <w:rFonts w:asciiTheme="minorHAnsi" w:eastAsiaTheme="minorEastAsia" w:hAnsiTheme="minorHAnsi" w:cstheme="minorBidi"/>
            <w:sz w:val="22"/>
            <w:szCs w:val="22"/>
          </w:rPr>
          <w:tab/>
        </w:r>
        <w:r w:rsidR="00836340" w:rsidRPr="003379E6">
          <w:rPr>
            <w:rStyle w:val="Hyperlink"/>
          </w:rPr>
          <w:t>Model Inputs</w:t>
        </w:r>
        <w:r w:rsidR="00836340">
          <w:rPr>
            <w:webHidden/>
          </w:rPr>
          <w:tab/>
        </w:r>
        <w:r w:rsidR="00836340">
          <w:rPr>
            <w:webHidden/>
          </w:rPr>
          <w:fldChar w:fldCharType="begin"/>
        </w:r>
        <w:r w:rsidR="00836340">
          <w:rPr>
            <w:webHidden/>
          </w:rPr>
          <w:instrText xml:space="preserve"> PAGEREF _Toc89695257 \h </w:instrText>
        </w:r>
        <w:r w:rsidR="00836340">
          <w:rPr>
            <w:webHidden/>
          </w:rPr>
        </w:r>
        <w:r w:rsidR="00836340">
          <w:rPr>
            <w:webHidden/>
          </w:rPr>
          <w:fldChar w:fldCharType="separate"/>
        </w:r>
        <w:r w:rsidR="00836340">
          <w:rPr>
            <w:webHidden/>
          </w:rPr>
          <w:t>10</w:t>
        </w:r>
        <w:r w:rsidR="00836340">
          <w:rPr>
            <w:webHidden/>
          </w:rPr>
          <w:fldChar w:fldCharType="end"/>
        </w:r>
      </w:hyperlink>
    </w:p>
    <w:p w14:paraId="2BEE6D60" w14:textId="663CF35D" w:rsidR="00836340" w:rsidRDefault="005A64D5" w:rsidP="00836340">
      <w:pPr>
        <w:pStyle w:val="TOC3"/>
        <w:rPr>
          <w:rFonts w:asciiTheme="minorHAnsi" w:eastAsiaTheme="minorEastAsia" w:hAnsiTheme="minorHAnsi" w:cstheme="minorBidi"/>
        </w:rPr>
      </w:pPr>
      <w:hyperlink w:anchor="_Toc89695258" w:history="1">
        <w:r w:rsidR="00836340" w:rsidRPr="003379E6">
          <w:rPr>
            <w:rStyle w:val="Hyperlink"/>
          </w:rPr>
          <w:t>3.2.1</w:t>
        </w:r>
        <w:r w:rsidR="00836340">
          <w:rPr>
            <w:rFonts w:asciiTheme="minorHAnsi" w:eastAsiaTheme="minorEastAsia" w:hAnsiTheme="minorHAnsi" w:cstheme="minorBidi"/>
          </w:rPr>
          <w:tab/>
        </w:r>
        <w:r w:rsidR="00836340" w:rsidRPr="003379E6">
          <w:rPr>
            <w:rStyle w:val="Hyperlink"/>
          </w:rPr>
          <w:t>Measure Inputs Tab</w:t>
        </w:r>
        <w:r w:rsidR="00836340">
          <w:rPr>
            <w:webHidden/>
          </w:rPr>
          <w:tab/>
        </w:r>
        <w:r w:rsidR="00836340">
          <w:rPr>
            <w:webHidden/>
          </w:rPr>
          <w:fldChar w:fldCharType="begin"/>
        </w:r>
        <w:r w:rsidR="00836340">
          <w:rPr>
            <w:webHidden/>
          </w:rPr>
          <w:instrText xml:space="preserve"> PAGEREF _Toc89695258 \h </w:instrText>
        </w:r>
        <w:r w:rsidR="00836340">
          <w:rPr>
            <w:webHidden/>
          </w:rPr>
        </w:r>
        <w:r w:rsidR="00836340">
          <w:rPr>
            <w:webHidden/>
          </w:rPr>
          <w:fldChar w:fldCharType="separate"/>
        </w:r>
        <w:r w:rsidR="00836340">
          <w:rPr>
            <w:webHidden/>
          </w:rPr>
          <w:t>11</w:t>
        </w:r>
        <w:r w:rsidR="00836340">
          <w:rPr>
            <w:webHidden/>
          </w:rPr>
          <w:fldChar w:fldCharType="end"/>
        </w:r>
      </w:hyperlink>
    </w:p>
    <w:p w14:paraId="74E6CDD8" w14:textId="55FD40E2" w:rsidR="00836340" w:rsidRDefault="005A64D5" w:rsidP="00836340">
      <w:pPr>
        <w:pStyle w:val="TOC3"/>
        <w:rPr>
          <w:rFonts w:asciiTheme="minorHAnsi" w:eastAsiaTheme="minorEastAsia" w:hAnsiTheme="minorHAnsi" w:cstheme="minorBidi"/>
        </w:rPr>
      </w:pPr>
      <w:hyperlink w:anchor="_Toc89695259" w:history="1">
        <w:r w:rsidR="00836340" w:rsidRPr="003379E6">
          <w:rPr>
            <w:rStyle w:val="Hyperlink"/>
          </w:rPr>
          <w:t>3.2.2</w:t>
        </w:r>
        <w:r w:rsidR="00836340">
          <w:rPr>
            <w:rFonts w:asciiTheme="minorHAnsi" w:eastAsiaTheme="minorEastAsia" w:hAnsiTheme="minorHAnsi" w:cstheme="minorBidi"/>
          </w:rPr>
          <w:tab/>
        </w:r>
        <w:r w:rsidR="00836340" w:rsidRPr="003379E6">
          <w:rPr>
            <w:rStyle w:val="Hyperlink"/>
          </w:rPr>
          <w:t>Water System Inputs Tab</w:t>
        </w:r>
        <w:r w:rsidR="00836340">
          <w:rPr>
            <w:webHidden/>
          </w:rPr>
          <w:tab/>
        </w:r>
        <w:r w:rsidR="00836340">
          <w:rPr>
            <w:webHidden/>
          </w:rPr>
          <w:fldChar w:fldCharType="begin"/>
        </w:r>
        <w:r w:rsidR="00836340">
          <w:rPr>
            <w:webHidden/>
          </w:rPr>
          <w:instrText xml:space="preserve"> PAGEREF _Toc89695259 \h </w:instrText>
        </w:r>
        <w:r w:rsidR="00836340">
          <w:rPr>
            <w:webHidden/>
          </w:rPr>
        </w:r>
        <w:r w:rsidR="00836340">
          <w:rPr>
            <w:webHidden/>
          </w:rPr>
          <w:fldChar w:fldCharType="separate"/>
        </w:r>
        <w:r w:rsidR="00836340">
          <w:rPr>
            <w:webHidden/>
          </w:rPr>
          <w:t>11</w:t>
        </w:r>
        <w:r w:rsidR="00836340">
          <w:rPr>
            <w:webHidden/>
          </w:rPr>
          <w:fldChar w:fldCharType="end"/>
        </w:r>
      </w:hyperlink>
    </w:p>
    <w:p w14:paraId="5573CCBB" w14:textId="3FF2E3B2" w:rsidR="00836340" w:rsidRDefault="005A64D5" w:rsidP="00836340">
      <w:pPr>
        <w:pStyle w:val="TOC2"/>
        <w:rPr>
          <w:rFonts w:asciiTheme="minorHAnsi" w:eastAsiaTheme="minorEastAsia" w:hAnsiTheme="minorHAnsi" w:cstheme="minorBidi"/>
          <w:sz w:val="22"/>
          <w:szCs w:val="22"/>
        </w:rPr>
      </w:pPr>
      <w:hyperlink w:anchor="_Toc89695260" w:history="1">
        <w:r w:rsidR="00836340" w:rsidRPr="003379E6">
          <w:rPr>
            <w:rStyle w:val="Hyperlink"/>
          </w:rPr>
          <w:t>3.3</w:t>
        </w:r>
        <w:r w:rsidR="00836340">
          <w:rPr>
            <w:rFonts w:asciiTheme="minorHAnsi" w:eastAsiaTheme="minorEastAsia" w:hAnsiTheme="minorHAnsi" w:cstheme="minorBidi"/>
            <w:sz w:val="22"/>
            <w:szCs w:val="22"/>
          </w:rPr>
          <w:tab/>
        </w:r>
        <w:r w:rsidR="00836340" w:rsidRPr="003379E6">
          <w:rPr>
            <w:rStyle w:val="Hyperlink"/>
          </w:rPr>
          <w:t>Model Outputs</w:t>
        </w:r>
        <w:r w:rsidR="00836340">
          <w:rPr>
            <w:webHidden/>
          </w:rPr>
          <w:tab/>
        </w:r>
        <w:r w:rsidR="00836340">
          <w:rPr>
            <w:webHidden/>
          </w:rPr>
          <w:fldChar w:fldCharType="begin"/>
        </w:r>
        <w:r w:rsidR="00836340">
          <w:rPr>
            <w:webHidden/>
          </w:rPr>
          <w:instrText xml:space="preserve"> PAGEREF _Toc89695260 \h </w:instrText>
        </w:r>
        <w:r w:rsidR="00836340">
          <w:rPr>
            <w:webHidden/>
          </w:rPr>
        </w:r>
        <w:r w:rsidR="00836340">
          <w:rPr>
            <w:webHidden/>
          </w:rPr>
          <w:fldChar w:fldCharType="separate"/>
        </w:r>
        <w:r w:rsidR="00836340">
          <w:rPr>
            <w:webHidden/>
          </w:rPr>
          <w:t>12</w:t>
        </w:r>
        <w:r w:rsidR="00836340">
          <w:rPr>
            <w:webHidden/>
          </w:rPr>
          <w:fldChar w:fldCharType="end"/>
        </w:r>
      </w:hyperlink>
    </w:p>
    <w:p w14:paraId="5682061D" w14:textId="50CB50E7" w:rsidR="00836340" w:rsidRDefault="005A64D5" w:rsidP="00836340">
      <w:pPr>
        <w:pStyle w:val="TOC3"/>
        <w:rPr>
          <w:rFonts w:asciiTheme="minorHAnsi" w:eastAsiaTheme="minorEastAsia" w:hAnsiTheme="minorHAnsi" w:cstheme="minorBidi"/>
        </w:rPr>
      </w:pPr>
      <w:hyperlink w:anchor="_Toc89695261" w:history="1">
        <w:r w:rsidR="00836340" w:rsidRPr="003379E6">
          <w:rPr>
            <w:rStyle w:val="Hyperlink"/>
          </w:rPr>
          <w:t>3.3.1</w:t>
        </w:r>
        <w:r w:rsidR="00836340">
          <w:rPr>
            <w:rFonts w:asciiTheme="minorHAnsi" w:eastAsiaTheme="minorEastAsia" w:hAnsiTheme="minorHAnsi" w:cstheme="minorBidi"/>
          </w:rPr>
          <w:tab/>
        </w:r>
        <w:r w:rsidR="00836340" w:rsidRPr="003379E6">
          <w:rPr>
            <w:rStyle w:val="Hyperlink"/>
          </w:rPr>
          <w:t>Calculations Tab</w:t>
        </w:r>
        <w:r w:rsidR="00836340">
          <w:rPr>
            <w:webHidden/>
          </w:rPr>
          <w:tab/>
        </w:r>
        <w:r w:rsidR="00836340">
          <w:rPr>
            <w:webHidden/>
          </w:rPr>
          <w:fldChar w:fldCharType="begin"/>
        </w:r>
        <w:r w:rsidR="00836340">
          <w:rPr>
            <w:webHidden/>
          </w:rPr>
          <w:instrText xml:space="preserve"> PAGEREF _Toc89695261 \h </w:instrText>
        </w:r>
        <w:r w:rsidR="00836340">
          <w:rPr>
            <w:webHidden/>
          </w:rPr>
        </w:r>
        <w:r w:rsidR="00836340">
          <w:rPr>
            <w:webHidden/>
          </w:rPr>
          <w:fldChar w:fldCharType="separate"/>
        </w:r>
        <w:r w:rsidR="00836340">
          <w:rPr>
            <w:webHidden/>
          </w:rPr>
          <w:t>12</w:t>
        </w:r>
        <w:r w:rsidR="00836340">
          <w:rPr>
            <w:webHidden/>
          </w:rPr>
          <w:fldChar w:fldCharType="end"/>
        </w:r>
      </w:hyperlink>
    </w:p>
    <w:p w14:paraId="55315AC1" w14:textId="2AD25632" w:rsidR="00836340" w:rsidRDefault="005A64D5" w:rsidP="00836340">
      <w:pPr>
        <w:pStyle w:val="TOC3"/>
        <w:rPr>
          <w:rFonts w:asciiTheme="minorHAnsi" w:eastAsiaTheme="minorEastAsia" w:hAnsiTheme="minorHAnsi" w:cstheme="minorBidi"/>
        </w:rPr>
      </w:pPr>
      <w:hyperlink w:anchor="_Toc89695262" w:history="1">
        <w:r w:rsidR="00836340" w:rsidRPr="003379E6">
          <w:rPr>
            <w:rStyle w:val="Hyperlink"/>
          </w:rPr>
          <w:t>3.3.2</w:t>
        </w:r>
        <w:r w:rsidR="00836340">
          <w:rPr>
            <w:rFonts w:asciiTheme="minorHAnsi" w:eastAsiaTheme="minorEastAsia" w:hAnsiTheme="minorHAnsi" w:cstheme="minorBidi"/>
          </w:rPr>
          <w:tab/>
        </w:r>
        <w:r w:rsidR="00836340" w:rsidRPr="003379E6">
          <w:rPr>
            <w:rStyle w:val="Hyperlink"/>
          </w:rPr>
          <w:t>Output Table Tab</w:t>
        </w:r>
        <w:r w:rsidR="00836340">
          <w:rPr>
            <w:webHidden/>
          </w:rPr>
          <w:tab/>
        </w:r>
        <w:r w:rsidR="00836340">
          <w:rPr>
            <w:webHidden/>
          </w:rPr>
          <w:fldChar w:fldCharType="begin"/>
        </w:r>
        <w:r w:rsidR="00836340">
          <w:rPr>
            <w:webHidden/>
          </w:rPr>
          <w:instrText xml:space="preserve"> PAGEREF _Toc89695262 \h </w:instrText>
        </w:r>
        <w:r w:rsidR="00836340">
          <w:rPr>
            <w:webHidden/>
          </w:rPr>
        </w:r>
        <w:r w:rsidR="00836340">
          <w:rPr>
            <w:webHidden/>
          </w:rPr>
          <w:fldChar w:fldCharType="separate"/>
        </w:r>
        <w:r w:rsidR="00836340">
          <w:rPr>
            <w:webHidden/>
          </w:rPr>
          <w:t>13</w:t>
        </w:r>
        <w:r w:rsidR="00836340">
          <w:rPr>
            <w:webHidden/>
          </w:rPr>
          <w:fldChar w:fldCharType="end"/>
        </w:r>
      </w:hyperlink>
    </w:p>
    <w:p w14:paraId="61737E3F" w14:textId="027875CD" w:rsidR="00836340" w:rsidRDefault="005A64D5" w:rsidP="00836340">
      <w:pPr>
        <w:pStyle w:val="TOC1"/>
        <w:rPr>
          <w:rFonts w:asciiTheme="minorHAnsi" w:eastAsiaTheme="minorEastAsia" w:hAnsiTheme="minorHAnsi" w:cstheme="minorBidi"/>
          <w:sz w:val="22"/>
          <w:szCs w:val="22"/>
        </w:rPr>
      </w:pPr>
      <w:hyperlink w:anchor="_Toc89695263" w:history="1">
        <w:r w:rsidR="00836340" w:rsidRPr="003379E6">
          <w:rPr>
            <w:rStyle w:val="Hyperlink"/>
          </w:rPr>
          <w:t>4</w:t>
        </w:r>
        <w:r w:rsidR="00836340">
          <w:rPr>
            <w:rFonts w:asciiTheme="minorHAnsi" w:eastAsiaTheme="minorEastAsia" w:hAnsiTheme="minorHAnsi" w:cstheme="minorBidi"/>
            <w:sz w:val="22"/>
            <w:szCs w:val="22"/>
          </w:rPr>
          <w:tab/>
        </w:r>
        <w:r w:rsidR="00836340" w:rsidRPr="003379E6">
          <w:rPr>
            <w:rStyle w:val="Hyperlink"/>
          </w:rPr>
          <w:t>References</w:t>
        </w:r>
        <w:r w:rsidR="00836340">
          <w:rPr>
            <w:webHidden/>
          </w:rPr>
          <w:tab/>
        </w:r>
        <w:r w:rsidR="00836340">
          <w:rPr>
            <w:webHidden/>
          </w:rPr>
          <w:fldChar w:fldCharType="begin"/>
        </w:r>
        <w:r w:rsidR="00836340">
          <w:rPr>
            <w:webHidden/>
          </w:rPr>
          <w:instrText xml:space="preserve"> PAGEREF _Toc89695263 \h </w:instrText>
        </w:r>
        <w:r w:rsidR="00836340">
          <w:rPr>
            <w:webHidden/>
          </w:rPr>
        </w:r>
        <w:r w:rsidR="00836340">
          <w:rPr>
            <w:webHidden/>
          </w:rPr>
          <w:fldChar w:fldCharType="separate"/>
        </w:r>
        <w:r w:rsidR="00836340">
          <w:rPr>
            <w:webHidden/>
          </w:rPr>
          <w:t>14</w:t>
        </w:r>
        <w:r w:rsidR="00836340">
          <w:rPr>
            <w:webHidden/>
          </w:rPr>
          <w:fldChar w:fldCharType="end"/>
        </w:r>
      </w:hyperlink>
    </w:p>
    <w:p w14:paraId="26BF1273" w14:textId="0E59E8B7" w:rsidR="00836340" w:rsidRDefault="005A64D5" w:rsidP="00836340">
      <w:pPr>
        <w:pStyle w:val="TOC1"/>
        <w:rPr>
          <w:rFonts w:asciiTheme="minorHAnsi" w:eastAsiaTheme="minorEastAsia" w:hAnsiTheme="minorHAnsi" w:cstheme="minorBidi"/>
          <w:sz w:val="22"/>
          <w:szCs w:val="22"/>
        </w:rPr>
      </w:pPr>
      <w:hyperlink w:anchor="_Toc89695264" w:history="1">
        <w:r w:rsidR="00836340" w:rsidRPr="003379E6">
          <w:rPr>
            <w:rStyle w:val="Hyperlink"/>
          </w:rPr>
          <w:t>Appendices</w:t>
        </w:r>
        <w:r w:rsidR="00836340">
          <w:rPr>
            <w:webHidden/>
          </w:rPr>
          <w:tab/>
        </w:r>
        <w:r w:rsidR="00836340">
          <w:rPr>
            <w:webHidden/>
          </w:rPr>
          <w:fldChar w:fldCharType="begin"/>
        </w:r>
        <w:r w:rsidR="00836340">
          <w:rPr>
            <w:webHidden/>
          </w:rPr>
          <w:instrText xml:space="preserve"> PAGEREF _Toc89695264 \h </w:instrText>
        </w:r>
        <w:r w:rsidR="00836340">
          <w:rPr>
            <w:webHidden/>
          </w:rPr>
        </w:r>
        <w:r w:rsidR="00836340">
          <w:rPr>
            <w:webHidden/>
          </w:rPr>
          <w:fldChar w:fldCharType="separate"/>
        </w:r>
        <w:r w:rsidR="00836340">
          <w:rPr>
            <w:webHidden/>
          </w:rPr>
          <w:t>16</w:t>
        </w:r>
        <w:r w:rsidR="00836340">
          <w:rPr>
            <w:webHidden/>
          </w:rPr>
          <w:fldChar w:fldCharType="end"/>
        </w:r>
      </w:hyperlink>
    </w:p>
    <w:p w14:paraId="0B339E45" w14:textId="7B737C69" w:rsidR="00836340" w:rsidRDefault="005A64D5" w:rsidP="00836340">
      <w:pPr>
        <w:pStyle w:val="TOC1"/>
        <w:rPr>
          <w:rFonts w:asciiTheme="minorHAnsi" w:eastAsiaTheme="minorEastAsia" w:hAnsiTheme="minorHAnsi" w:cstheme="minorBidi"/>
          <w:sz w:val="22"/>
          <w:szCs w:val="22"/>
        </w:rPr>
      </w:pPr>
      <w:hyperlink w:anchor="_Toc89695265" w:history="1">
        <w:r w:rsidR="00836340" w:rsidRPr="003379E6">
          <w:rPr>
            <w:rStyle w:val="Hyperlink"/>
          </w:rPr>
          <w:t>A.</w:t>
        </w:r>
        <w:r w:rsidR="00836340">
          <w:rPr>
            <w:rFonts w:asciiTheme="minorHAnsi" w:eastAsiaTheme="minorEastAsia" w:hAnsiTheme="minorHAnsi" w:cstheme="minorBidi"/>
            <w:sz w:val="22"/>
            <w:szCs w:val="22"/>
          </w:rPr>
          <w:tab/>
        </w:r>
        <w:r w:rsidR="00836340" w:rsidRPr="003379E6">
          <w:rPr>
            <w:rStyle w:val="Hyperlink"/>
          </w:rPr>
          <w:t>Short- and Long-term Solutions for Integrating Embedded Energy Savings into CEDARS</w:t>
        </w:r>
        <w:r w:rsidR="00836340">
          <w:rPr>
            <w:webHidden/>
          </w:rPr>
          <w:tab/>
        </w:r>
        <w:r w:rsidR="00836340">
          <w:rPr>
            <w:webHidden/>
          </w:rPr>
          <w:fldChar w:fldCharType="begin"/>
        </w:r>
        <w:r w:rsidR="00836340">
          <w:rPr>
            <w:webHidden/>
          </w:rPr>
          <w:instrText xml:space="preserve"> PAGEREF _Toc89695265 \h </w:instrText>
        </w:r>
        <w:r w:rsidR="00836340">
          <w:rPr>
            <w:webHidden/>
          </w:rPr>
        </w:r>
        <w:r w:rsidR="00836340">
          <w:rPr>
            <w:webHidden/>
          </w:rPr>
          <w:fldChar w:fldCharType="separate"/>
        </w:r>
        <w:r w:rsidR="00836340">
          <w:rPr>
            <w:webHidden/>
          </w:rPr>
          <w:t>17</w:t>
        </w:r>
        <w:r w:rsidR="00836340">
          <w:rPr>
            <w:webHidden/>
          </w:rPr>
          <w:fldChar w:fldCharType="end"/>
        </w:r>
      </w:hyperlink>
    </w:p>
    <w:p w14:paraId="564B8466" w14:textId="370256D1" w:rsidR="00836340" w:rsidRDefault="005A64D5" w:rsidP="00836340">
      <w:pPr>
        <w:pStyle w:val="TOC1"/>
        <w:rPr>
          <w:rFonts w:asciiTheme="minorHAnsi" w:eastAsiaTheme="minorEastAsia" w:hAnsiTheme="minorHAnsi" w:cstheme="minorBidi"/>
          <w:sz w:val="22"/>
          <w:szCs w:val="22"/>
        </w:rPr>
      </w:pPr>
      <w:hyperlink w:anchor="_Toc89695266" w:history="1">
        <w:r w:rsidR="00836340" w:rsidRPr="003379E6">
          <w:rPr>
            <w:rStyle w:val="Hyperlink"/>
          </w:rPr>
          <w:t>B.</w:t>
        </w:r>
        <w:r w:rsidR="00836340">
          <w:rPr>
            <w:rFonts w:asciiTheme="minorHAnsi" w:eastAsiaTheme="minorEastAsia" w:hAnsiTheme="minorHAnsi" w:cstheme="minorBidi"/>
            <w:sz w:val="22"/>
            <w:szCs w:val="22"/>
          </w:rPr>
          <w:tab/>
        </w:r>
        <w:r w:rsidR="00836340" w:rsidRPr="003379E6">
          <w:rPr>
            <w:rStyle w:val="Hyperlink"/>
          </w:rPr>
          <w:t>Default Values Used in the Water-Energy Calculator 2.0</w:t>
        </w:r>
        <w:r w:rsidR="00836340">
          <w:rPr>
            <w:webHidden/>
          </w:rPr>
          <w:tab/>
        </w:r>
        <w:r w:rsidR="00836340">
          <w:rPr>
            <w:webHidden/>
          </w:rPr>
          <w:fldChar w:fldCharType="begin"/>
        </w:r>
        <w:r w:rsidR="00836340">
          <w:rPr>
            <w:webHidden/>
          </w:rPr>
          <w:instrText xml:space="preserve"> PAGEREF _Toc89695266 \h </w:instrText>
        </w:r>
        <w:r w:rsidR="00836340">
          <w:rPr>
            <w:webHidden/>
          </w:rPr>
        </w:r>
        <w:r w:rsidR="00836340">
          <w:rPr>
            <w:webHidden/>
          </w:rPr>
          <w:fldChar w:fldCharType="separate"/>
        </w:r>
        <w:r w:rsidR="00836340">
          <w:rPr>
            <w:webHidden/>
          </w:rPr>
          <w:t>19</w:t>
        </w:r>
        <w:r w:rsidR="00836340">
          <w:rPr>
            <w:webHidden/>
          </w:rPr>
          <w:fldChar w:fldCharType="end"/>
        </w:r>
      </w:hyperlink>
    </w:p>
    <w:p w14:paraId="2A2313E6" w14:textId="15D47F0B" w:rsidR="00836340" w:rsidRDefault="005A64D5" w:rsidP="00836340">
      <w:pPr>
        <w:pStyle w:val="TOC1"/>
        <w:rPr>
          <w:rFonts w:asciiTheme="minorHAnsi" w:eastAsiaTheme="minorEastAsia" w:hAnsiTheme="minorHAnsi" w:cstheme="minorBidi"/>
          <w:sz w:val="22"/>
          <w:szCs w:val="22"/>
        </w:rPr>
      </w:pPr>
      <w:hyperlink w:anchor="_Toc89695267" w:history="1">
        <w:r w:rsidR="00836340" w:rsidRPr="003379E6">
          <w:rPr>
            <w:rStyle w:val="Hyperlink"/>
          </w:rPr>
          <w:t>Glossary of Terms</w:t>
        </w:r>
        <w:r w:rsidR="00836340">
          <w:rPr>
            <w:webHidden/>
          </w:rPr>
          <w:tab/>
        </w:r>
        <w:r w:rsidR="00836340">
          <w:rPr>
            <w:webHidden/>
          </w:rPr>
          <w:fldChar w:fldCharType="begin"/>
        </w:r>
        <w:r w:rsidR="00836340">
          <w:rPr>
            <w:webHidden/>
          </w:rPr>
          <w:instrText xml:space="preserve"> PAGEREF _Toc89695267 \h </w:instrText>
        </w:r>
        <w:r w:rsidR="00836340">
          <w:rPr>
            <w:webHidden/>
          </w:rPr>
        </w:r>
        <w:r w:rsidR="00836340">
          <w:rPr>
            <w:webHidden/>
          </w:rPr>
          <w:fldChar w:fldCharType="separate"/>
        </w:r>
        <w:r w:rsidR="00836340">
          <w:rPr>
            <w:webHidden/>
          </w:rPr>
          <w:t>22</w:t>
        </w:r>
        <w:r w:rsidR="00836340">
          <w:rPr>
            <w:webHidden/>
          </w:rPr>
          <w:fldChar w:fldCharType="end"/>
        </w:r>
      </w:hyperlink>
    </w:p>
    <w:p w14:paraId="0F2AE713" w14:textId="1EBF260A" w:rsidR="00D77219" w:rsidRPr="00D77219" w:rsidRDefault="002E5A55" w:rsidP="00D77219">
      <w:pPr>
        <w:pStyle w:val="BodyText"/>
      </w:pPr>
      <w:r w:rsidRPr="00BC4ED7">
        <w:fldChar w:fldCharType="end"/>
      </w:r>
    </w:p>
    <w:p w14:paraId="7BEF6C10" w14:textId="77777777" w:rsidR="00BF3035" w:rsidRPr="00BC00DD" w:rsidRDefault="00BF3035" w:rsidP="000A7BF8">
      <w:pPr>
        <w:pStyle w:val="HeadingListOf"/>
      </w:pPr>
      <w:bookmarkStart w:id="2" w:name="_Toc89695242"/>
      <w:bookmarkStart w:id="3" w:name="ListOfFigures"/>
      <w:bookmarkEnd w:id="1"/>
      <w:r>
        <w:lastRenderedPageBreak/>
        <w:t>List of Figures</w:t>
      </w:r>
      <w:bookmarkEnd w:id="2"/>
    </w:p>
    <w:p w14:paraId="68A35041" w14:textId="565CB41E" w:rsidR="00D07541" w:rsidRDefault="00BF3035">
      <w:pPr>
        <w:pStyle w:val="TableofFigures"/>
        <w:rPr>
          <w:rFonts w:asciiTheme="minorHAnsi" w:eastAsiaTheme="minorEastAsia" w:hAnsiTheme="minorHAnsi" w:cstheme="minorBidi"/>
          <w:szCs w:val="22"/>
        </w:rPr>
      </w:pPr>
      <w:r w:rsidRPr="00BC00DD">
        <w:rPr>
          <w:rFonts w:ascii="Verdana Pro Cond SemiBold" w:hAnsi="Verdana Pro Cond SemiBold"/>
        </w:rPr>
        <w:fldChar w:fldCharType="begin"/>
      </w:r>
      <w:r w:rsidRPr="00BC00DD">
        <w:instrText xml:space="preserve"> TOC \h \z \c "Figure" </w:instrText>
      </w:r>
      <w:r w:rsidRPr="00BC00DD">
        <w:rPr>
          <w:rFonts w:ascii="Verdana Pro Cond SemiBold" w:hAnsi="Verdana Pro Cond SemiBold"/>
        </w:rPr>
        <w:fldChar w:fldCharType="separate"/>
      </w:r>
      <w:hyperlink w:anchor="_Toc89697221" w:history="1">
        <w:r w:rsidR="00D07541" w:rsidRPr="00C60FEF">
          <w:rPr>
            <w:rStyle w:val="Hyperlink"/>
          </w:rPr>
          <w:t>Figure 1: Conceptual Framework of the W-E Calculator 2.0</w:t>
        </w:r>
        <w:r w:rsidR="00D07541">
          <w:rPr>
            <w:webHidden/>
          </w:rPr>
          <w:tab/>
        </w:r>
        <w:r w:rsidR="00D07541">
          <w:rPr>
            <w:webHidden/>
          </w:rPr>
          <w:fldChar w:fldCharType="begin"/>
        </w:r>
        <w:r w:rsidR="00D07541">
          <w:rPr>
            <w:webHidden/>
          </w:rPr>
          <w:instrText xml:space="preserve"> PAGEREF _Toc89697221 \h </w:instrText>
        </w:r>
        <w:r w:rsidR="00D07541">
          <w:rPr>
            <w:webHidden/>
          </w:rPr>
        </w:r>
        <w:r w:rsidR="00D07541">
          <w:rPr>
            <w:webHidden/>
          </w:rPr>
          <w:fldChar w:fldCharType="separate"/>
        </w:r>
        <w:r w:rsidR="00D07541">
          <w:rPr>
            <w:webHidden/>
          </w:rPr>
          <w:t>3</w:t>
        </w:r>
        <w:r w:rsidR="00D07541">
          <w:rPr>
            <w:webHidden/>
          </w:rPr>
          <w:fldChar w:fldCharType="end"/>
        </w:r>
      </w:hyperlink>
    </w:p>
    <w:p w14:paraId="5C4AADE5" w14:textId="3F15FED3" w:rsidR="00D07541" w:rsidRDefault="005A64D5">
      <w:pPr>
        <w:pStyle w:val="TableofFigures"/>
        <w:rPr>
          <w:rFonts w:asciiTheme="minorHAnsi" w:eastAsiaTheme="minorEastAsia" w:hAnsiTheme="minorHAnsi" w:cstheme="minorBidi"/>
          <w:szCs w:val="22"/>
        </w:rPr>
      </w:pPr>
      <w:hyperlink w:anchor="_Toc89697222" w:history="1">
        <w:r w:rsidR="00D07541" w:rsidRPr="00C60FEF">
          <w:rPr>
            <w:rStyle w:val="Hyperlink"/>
          </w:rPr>
          <w:t>Figure 2: California’s Ten Hydrologic Regions</w:t>
        </w:r>
        <w:r w:rsidR="00D07541">
          <w:rPr>
            <w:webHidden/>
          </w:rPr>
          <w:tab/>
        </w:r>
        <w:r w:rsidR="00D07541">
          <w:rPr>
            <w:webHidden/>
          </w:rPr>
          <w:fldChar w:fldCharType="begin"/>
        </w:r>
        <w:r w:rsidR="00D07541">
          <w:rPr>
            <w:webHidden/>
          </w:rPr>
          <w:instrText xml:space="preserve"> PAGEREF _Toc89697222 \h </w:instrText>
        </w:r>
        <w:r w:rsidR="00D07541">
          <w:rPr>
            <w:webHidden/>
          </w:rPr>
        </w:r>
        <w:r w:rsidR="00D07541">
          <w:rPr>
            <w:webHidden/>
          </w:rPr>
          <w:fldChar w:fldCharType="separate"/>
        </w:r>
        <w:r w:rsidR="00D07541">
          <w:rPr>
            <w:webHidden/>
          </w:rPr>
          <w:t>4</w:t>
        </w:r>
        <w:r w:rsidR="00D07541">
          <w:rPr>
            <w:webHidden/>
          </w:rPr>
          <w:fldChar w:fldCharType="end"/>
        </w:r>
      </w:hyperlink>
    </w:p>
    <w:p w14:paraId="37FE13B1" w14:textId="0240B62E" w:rsidR="00D07541" w:rsidRDefault="005A64D5">
      <w:pPr>
        <w:pStyle w:val="TableofFigures"/>
        <w:rPr>
          <w:rFonts w:asciiTheme="minorHAnsi" w:eastAsiaTheme="minorEastAsia" w:hAnsiTheme="minorHAnsi" w:cstheme="minorBidi"/>
          <w:szCs w:val="22"/>
        </w:rPr>
      </w:pPr>
      <w:hyperlink w:anchor="_Toc89697223" w:history="1">
        <w:r w:rsidR="00D07541" w:rsidRPr="00C60FEF">
          <w:rPr>
            <w:rStyle w:val="Hyperlink"/>
          </w:rPr>
          <w:t>Figure 3: Short-term Relationship Between the W-E Calculator 2.0, eTRM, CEDARS, and CET</w:t>
        </w:r>
        <w:r w:rsidR="00D07541">
          <w:rPr>
            <w:webHidden/>
          </w:rPr>
          <w:tab/>
        </w:r>
        <w:r w:rsidR="00D07541">
          <w:rPr>
            <w:webHidden/>
          </w:rPr>
          <w:fldChar w:fldCharType="begin"/>
        </w:r>
        <w:r w:rsidR="00D07541">
          <w:rPr>
            <w:webHidden/>
          </w:rPr>
          <w:instrText xml:space="preserve"> PAGEREF _Toc89697223 \h </w:instrText>
        </w:r>
        <w:r w:rsidR="00D07541">
          <w:rPr>
            <w:webHidden/>
          </w:rPr>
        </w:r>
        <w:r w:rsidR="00D07541">
          <w:rPr>
            <w:webHidden/>
          </w:rPr>
          <w:fldChar w:fldCharType="separate"/>
        </w:r>
        <w:r w:rsidR="00D07541">
          <w:rPr>
            <w:webHidden/>
          </w:rPr>
          <w:t>8</w:t>
        </w:r>
        <w:r w:rsidR="00D07541">
          <w:rPr>
            <w:webHidden/>
          </w:rPr>
          <w:fldChar w:fldCharType="end"/>
        </w:r>
      </w:hyperlink>
    </w:p>
    <w:p w14:paraId="29463D8D" w14:textId="3E958CCD" w:rsidR="00D07541" w:rsidRDefault="005A64D5">
      <w:pPr>
        <w:pStyle w:val="TableofFigures"/>
        <w:rPr>
          <w:rFonts w:asciiTheme="minorHAnsi" w:eastAsiaTheme="minorEastAsia" w:hAnsiTheme="minorHAnsi" w:cstheme="minorBidi"/>
          <w:szCs w:val="22"/>
        </w:rPr>
      </w:pPr>
      <w:hyperlink w:anchor="_Toc89697224" w:history="1">
        <w:r w:rsidR="00D07541" w:rsidRPr="00C60FEF">
          <w:rPr>
            <w:rStyle w:val="Hyperlink"/>
          </w:rPr>
          <w:t>Figure 4: Long-term Relationship Between the W-E Calculator 2.0, eTRM, CEDARS, and CET</w:t>
        </w:r>
        <w:r w:rsidR="00D07541">
          <w:rPr>
            <w:webHidden/>
          </w:rPr>
          <w:tab/>
        </w:r>
        <w:r w:rsidR="00D07541">
          <w:rPr>
            <w:webHidden/>
          </w:rPr>
          <w:fldChar w:fldCharType="begin"/>
        </w:r>
        <w:r w:rsidR="00D07541">
          <w:rPr>
            <w:webHidden/>
          </w:rPr>
          <w:instrText xml:space="preserve"> PAGEREF _Toc89697224 \h </w:instrText>
        </w:r>
        <w:r w:rsidR="00D07541">
          <w:rPr>
            <w:webHidden/>
          </w:rPr>
        </w:r>
        <w:r w:rsidR="00D07541">
          <w:rPr>
            <w:webHidden/>
          </w:rPr>
          <w:fldChar w:fldCharType="separate"/>
        </w:r>
        <w:r w:rsidR="00D07541">
          <w:rPr>
            <w:webHidden/>
          </w:rPr>
          <w:t>8</w:t>
        </w:r>
        <w:r w:rsidR="00D07541">
          <w:rPr>
            <w:webHidden/>
          </w:rPr>
          <w:fldChar w:fldCharType="end"/>
        </w:r>
      </w:hyperlink>
    </w:p>
    <w:p w14:paraId="06B4124F" w14:textId="5400358A" w:rsidR="00D07541" w:rsidRDefault="005A64D5">
      <w:pPr>
        <w:pStyle w:val="TableofFigures"/>
        <w:rPr>
          <w:rFonts w:asciiTheme="minorHAnsi" w:eastAsiaTheme="minorEastAsia" w:hAnsiTheme="minorHAnsi" w:cstheme="minorBidi"/>
          <w:szCs w:val="22"/>
        </w:rPr>
      </w:pPr>
      <w:hyperlink w:anchor="_Toc89697225" w:history="1">
        <w:r w:rsidR="00D07541" w:rsidRPr="00C60FEF">
          <w:rPr>
            <w:rStyle w:val="Hyperlink"/>
          </w:rPr>
          <w:t>Figure 5: The Information Tab</w:t>
        </w:r>
        <w:r w:rsidR="00D07541">
          <w:rPr>
            <w:webHidden/>
          </w:rPr>
          <w:tab/>
        </w:r>
        <w:r w:rsidR="00D07541">
          <w:rPr>
            <w:webHidden/>
          </w:rPr>
          <w:fldChar w:fldCharType="begin"/>
        </w:r>
        <w:r w:rsidR="00D07541">
          <w:rPr>
            <w:webHidden/>
          </w:rPr>
          <w:instrText xml:space="preserve"> PAGEREF _Toc89697225 \h </w:instrText>
        </w:r>
        <w:r w:rsidR="00D07541">
          <w:rPr>
            <w:webHidden/>
          </w:rPr>
        </w:r>
        <w:r w:rsidR="00D07541">
          <w:rPr>
            <w:webHidden/>
          </w:rPr>
          <w:fldChar w:fldCharType="separate"/>
        </w:r>
        <w:r w:rsidR="00D07541">
          <w:rPr>
            <w:webHidden/>
          </w:rPr>
          <w:t>10</w:t>
        </w:r>
        <w:r w:rsidR="00D07541">
          <w:rPr>
            <w:webHidden/>
          </w:rPr>
          <w:fldChar w:fldCharType="end"/>
        </w:r>
      </w:hyperlink>
    </w:p>
    <w:p w14:paraId="452F0A22" w14:textId="7D374472" w:rsidR="00D07541" w:rsidRDefault="005A64D5">
      <w:pPr>
        <w:pStyle w:val="TableofFigures"/>
        <w:rPr>
          <w:rFonts w:asciiTheme="minorHAnsi" w:eastAsiaTheme="minorEastAsia" w:hAnsiTheme="minorHAnsi" w:cstheme="minorBidi"/>
          <w:szCs w:val="22"/>
        </w:rPr>
      </w:pPr>
      <w:hyperlink w:anchor="_Toc89697226" w:history="1">
        <w:r w:rsidR="00D07541" w:rsidRPr="00C60FEF">
          <w:rPr>
            <w:rStyle w:val="Hyperlink"/>
          </w:rPr>
          <w:t>Figure 6: The Measure Inputs Tab</w:t>
        </w:r>
        <w:r w:rsidR="00D07541">
          <w:rPr>
            <w:webHidden/>
          </w:rPr>
          <w:tab/>
        </w:r>
        <w:r w:rsidR="00D07541">
          <w:rPr>
            <w:webHidden/>
          </w:rPr>
          <w:fldChar w:fldCharType="begin"/>
        </w:r>
        <w:r w:rsidR="00D07541">
          <w:rPr>
            <w:webHidden/>
          </w:rPr>
          <w:instrText xml:space="preserve"> PAGEREF _Toc89697226 \h </w:instrText>
        </w:r>
        <w:r w:rsidR="00D07541">
          <w:rPr>
            <w:webHidden/>
          </w:rPr>
        </w:r>
        <w:r w:rsidR="00D07541">
          <w:rPr>
            <w:webHidden/>
          </w:rPr>
          <w:fldChar w:fldCharType="separate"/>
        </w:r>
        <w:r w:rsidR="00D07541">
          <w:rPr>
            <w:webHidden/>
          </w:rPr>
          <w:t>11</w:t>
        </w:r>
        <w:r w:rsidR="00D07541">
          <w:rPr>
            <w:webHidden/>
          </w:rPr>
          <w:fldChar w:fldCharType="end"/>
        </w:r>
      </w:hyperlink>
    </w:p>
    <w:p w14:paraId="38A4A55A" w14:textId="5657506F" w:rsidR="00D07541" w:rsidRDefault="005A64D5">
      <w:pPr>
        <w:pStyle w:val="TableofFigures"/>
        <w:rPr>
          <w:rFonts w:asciiTheme="minorHAnsi" w:eastAsiaTheme="minorEastAsia" w:hAnsiTheme="minorHAnsi" w:cstheme="minorBidi"/>
          <w:szCs w:val="22"/>
        </w:rPr>
      </w:pPr>
      <w:hyperlink w:anchor="_Toc89697227" w:history="1">
        <w:r w:rsidR="00D07541" w:rsidRPr="00C60FEF">
          <w:rPr>
            <w:rStyle w:val="Hyperlink"/>
          </w:rPr>
          <w:t>Figure 7: The Water System Inputs Tab</w:t>
        </w:r>
        <w:r w:rsidR="00D07541">
          <w:rPr>
            <w:webHidden/>
          </w:rPr>
          <w:tab/>
        </w:r>
        <w:r w:rsidR="00D07541">
          <w:rPr>
            <w:webHidden/>
          </w:rPr>
          <w:fldChar w:fldCharType="begin"/>
        </w:r>
        <w:r w:rsidR="00D07541">
          <w:rPr>
            <w:webHidden/>
          </w:rPr>
          <w:instrText xml:space="preserve"> PAGEREF _Toc89697227 \h </w:instrText>
        </w:r>
        <w:r w:rsidR="00D07541">
          <w:rPr>
            <w:webHidden/>
          </w:rPr>
        </w:r>
        <w:r w:rsidR="00D07541">
          <w:rPr>
            <w:webHidden/>
          </w:rPr>
          <w:fldChar w:fldCharType="separate"/>
        </w:r>
        <w:r w:rsidR="00D07541">
          <w:rPr>
            <w:webHidden/>
          </w:rPr>
          <w:t>12</w:t>
        </w:r>
        <w:r w:rsidR="00D07541">
          <w:rPr>
            <w:webHidden/>
          </w:rPr>
          <w:fldChar w:fldCharType="end"/>
        </w:r>
      </w:hyperlink>
    </w:p>
    <w:p w14:paraId="1F682FDC" w14:textId="32E5D87B" w:rsidR="00D07541" w:rsidRDefault="005A64D5">
      <w:pPr>
        <w:pStyle w:val="TableofFigures"/>
        <w:rPr>
          <w:rFonts w:asciiTheme="minorHAnsi" w:eastAsiaTheme="minorEastAsia" w:hAnsiTheme="minorHAnsi" w:cstheme="minorBidi"/>
          <w:szCs w:val="22"/>
        </w:rPr>
      </w:pPr>
      <w:hyperlink w:anchor="_Toc89697228" w:history="1">
        <w:r w:rsidR="00D07541" w:rsidRPr="00C60FEF">
          <w:rPr>
            <w:rStyle w:val="Hyperlink"/>
          </w:rPr>
          <w:t>Figure 8: The Calculations Tab Showing a Summary of the Measure Information</w:t>
        </w:r>
        <w:r w:rsidR="00D07541">
          <w:rPr>
            <w:webHidden/>
          </w:rPr>
          <w:tab/>
        </w:r>
        <w:r w:rsidR="00D07541">
          <w:rPr>
            <w:webHidden/>
          </w:rPr>
          <w:fldChar w:fldCharType="begin"/>
        </w:r>
        <w:r w:rsidR="00D07541">
          <w:rPr>
            <w:webHidden/>
          </w:rPr>
          <w:instrText xml:space="preserve"> PAGEREF _Toc89697228 \h </w:instrText>
        </w:r>
        <w:r w:rsidR="00D07541">
          <w:rPr>
            <w:webHidden/>
          </w:rPr>
        </w:r>
        <w:r w:rsidR="00D07541">
          <w:rPr>
            <w:webHidden/>
          </w:rPr>
          <w:fldChar w:fldCharType="separate"/>
        </w:r>
        <w:r w:rsidR="00D07541">
          <w:rPr>
            <w:webHidden/>
          </w:rPr>
          <w:t>13</w:t>
        </w:r>
        <w:r w:rsidR="00D07541">
          <w:rPr>
            <w:webHidden/>
          </w:rPr>
          <w:fldChar w:fldCharType="end"/>
        </w:r>
      </w:hyperlink>
    </w:p>
    <w:p w14:paraId="7B00CD4E" w14:textId="5D413D38" w:rsidR="00D07541" w:rsidRDefault="005A64D5">
      <w:pPr>
        <w:pStyle w:val="TableofFigures"/>
        <w:rPr>
          <w:rFonts w:asciiTheme="minorHAnsi" w:eastAsiaTheme="minorEastAsia" w:hAnsiTheme="minorHAnsi" w:cstheme="minorBidi"/>
          <w:szCs w:val="22"/>
        </w:rPr>
      </w:pPr>
      <w:hyperlink w:anchor="_Toc89697229" w:history="1">
        <w:r w:rsidR="00D07541" w:rsidRPr="00C60FEF">
          <w:rPr>
            <w:rStyle w:val="Hyperlink"/>
          </w:rPr>
          <w:t>Figure 9: The Calculations Tab Showing the Historical and Marginal Embedded Energy Calculations and Annualized Embedded Energy Savings</w:t>
        </w:r>
        <w:r w:rsidR="00D07541">
          <w:rPr>
            <w:webHidden/>
          </w:rPr>
          <w:tab/>
        </w:r>
        <w:r w:rsidR="00D07541">
          <w:rPr>
            <w:webHidden/>
          </w:rPr>
          <w:fldChar w:fldCharType="begin"/>
        </w:r>
        <w:r w:rsidR="00D07541">
          <w:rPr>
            <w:webHidden/>
          </w:rPr>
          <w:instrText xml:space="preserve"> PAGEREF _Toc89697229 \h </w:instrText>
        </w:r>
        <w:r w:rsidR="00D07541">
          <w:rPr>
            <w:webHidden/>
          </w:rPr>
        </w:r>
        <w:r w:rsidR="00D07541">
          <w:rPr>
            <w:webHidden/>
          </w:rPr>
          <w:fldChar w:fldCharType="separate"/>
        </w:r>
        <w:r w:rsidR="00D07541">
          <w:rPr>
            <w:webHidden/>
          </w:rPr>
          <w:t>13</w:t>
        </w:r>
        <w:r w:rsidR="00D07541">
          <w:rPr>
            <w:webHidden/>
          </w:rPr>
          <w:fldChar w:fldCharType="end"/>
        </w:r>
      </w:hyperlink>
    </w:p>
    <w:p w14:paraId="68D126FD" w14:textId="74CE205E" w:rsidR="00D07541" w:rsidRDefault="005A64D5">
      <w:pPr>
        <w:pStyle w:val="TableofFigures"/>
        <w:rPr>
          <w:rFonts w:asciiTheme="minorHAnsi" w:eastAsiaTheme="minorEastAsia" w:hAnsiTheme="minorHAnsi" w:cstheme="minorBidi"/>
          <w:szCs w:val="22"/>
        </w:rPr>
      </w:pPr>
      <w:hyperlink w:anchor="_Toc89697230" w:history="1">
        <w:r w:rsidR="00D07541" w:rsidRPr="00C60FEF">
          <w:rPr>
            <w:rStyle w:val="Hyperlink"/>
          </w:rPr>
          <w:t>Figure 10: The Output Table Tab</w:t>
        </w:r>
        <w:r w:rsidR="00D07541">
          <w:rPr>
            <w:webHidden/>
          </w:rPr>
          <w:tab/>
        </w:r>
        <w:r w:rsidR="00D07541">
          <w:rPr>
            <w:webHidden/>
          </w:rPr>
          <w:fldChar w:fldCharType="begin"/>
        </w:r>
        <w:r w:rsidR="00D07541">
          <w:rPr>
            <w:webHidden/>
          </w:rPr>
          <w:instrText xml:space="preserve"> PAGEREF _Toc89697230 \h </w:instrText>
        </w:r>
        <w:r w:rsidR="00D07541">
          <w:rPr>
            <w:webHidden/>
          </w:rPr>
        </w:r>
        <w:r w:rsidR="00D07541">
          <w:rPr>
            <w:webHidden/>
          </w:rPr>
          <w:fldChar w:fldCharType="separate"/>
        </w:r>
        <w:r w:rsidR="00D07541">
          <w:rPr>
            <w:webHidden/>
          </w:rPr>
          <w:t>14</w:t>
        </w:r>
        <w:r w:rsidR="00D07541">
          <w:rPr>
            <w:webHidden/>
          </w:rPr>
          <w:fldChar w:fldCharType="end"/>
        </w:r>
      </w:hyperlink>
    </w:p>
    <w:p w14:paraId="5AD26F9E" w14:textId="3AD1A947" w:rsidR="00BF3035" w:rsidRDefault="00BF3035" w:rsidP="00FF0A4A">
      <w:pPr>
        <w:pStyle w:val="BodyText"/>
      </w:pPr>
      <w:r w:rsidRPr="00BC00DD">
        <w:fldChar w:fldCharType="end"/>
      </w:r>
    </w:p>
    <w:p w14:paraId="5610E9BF" w14:textId="77777777" w:rsidR="00BF3035" w:rsidRDefault="00BF3035" w:rsidP="000A7BF8">
      <w:pPr>
        <w:pStyle w:val="HeadingListOf"/>
      </w:pPr>
      <w:bookmarkStart w:id="4" w:name="_Toc89695243"/>
      <w:bookmarkStart w:id="5" w:name="ListOfTables"/>
      <w:bookmarkEnd w:id="3"/>
      <w:r>
        <w:lastRenderedPageBreak/>
        <w:t>List of Tables</w:t>
      </w:r>
      <w:bookmarkEnd w:id="4"/>
    </w:p>
    <w:p w14:paraId="1DEE0B1B" w14:textId="521AB892" w:rsidR="005C21BC" w:rsidRDefault="00BA3BCA" w:rsidP="00836340">
      <w:pPr>
        <w:pStyle w:val="TableofFigures"/>
        <w:rPr>
          <w:rFonts w:asciiTheme="minorHAnsi" w:eastAsiaTheme="minorEastAsia" w:hAnsiTheme="minorHAnsi" w:cstheme="minorBidi"/>
          <w:szCs w:val="22"/>
        </w:rPr>
      </w:pPr>
      <w:r w:rsidRPr="00A87F3E">
        <w:fldChar w:fldCharType="begin"/>
      </w:r>
      <w:r w:rsidRPr="00A87F3E">
        <w:instrText xml:space="preserve"> TOC \h \z \c "Table" </w:instrText>
      </w:r>
      <w:r w:rsidRPr="00A87F3E">
        <w:fldChar w:fldCharType="separate"/>
      </w:r>
      <w:hyperlink w:anchor="_Toc89344120" w:history="1">
        <w:r w:rsidR="005C21BC" w:rsidRPr="00FA555F">
          <w:rPr>
            <w:rStyle w:val="Hyperlink"/>
          </w:rPr>
          <w:t>Table 1: Embedded Water Energy Intensities</w:t>
        </w:r>
        <w:r w:rsidR="005C21BC">
          <w:rPr>
            <w:webHidden/>
          </w:rPr>
          <w:tab/>
        </w:r>
        <w:r w:rsidR="005C21BC">
          <w:rPr>
            <w:webHidden/>
          </w:rPr>
          <w:fldChar w:fldCharType="begin"/>
        </w:r>
        <w:r w:rsidR="005C21BC">
          <w:rPr>
            <w:webHidden/>
          </w:rPr>
          <w:instrText xml:space="preserve"> PAGEREF _Toc89344120 \h </w:instrText>
        </w:r>
        <w:r w:rsidR="005C21BC">
          <w:rPr>
            <w:webHidden/>
          </w:rPr>
        </w:r>
        <w:r w:rsidR="005C21BC">
          <w:rPr>
            <w:webHidden/>
          </w:rPr>
          <w:fldChar w:fldCharType="separate"/>
        </w:r>
        <w:r w:rsidR="005C21BC">
          <w:rPr>
            <w:webHidden/>
          </w:rPr>
          <w:t>17</w:t>
        </w:r>
        <w:r w:rsidR="005C21BC">
          <w:rPr>
            <w:webHidden/>
          </w:rPr>
          <w:fldChar w:fldCharType="end"/>
        </w:r>
      </w:hyperlink>
    </w:p>
    <w:p w14:paraId="502CD596" w14:textId="46893145" w:rsidR="005C21BC" w:rsidRDefault="005A64D5" w:rsidP="00836340">
      <w:pPr>
        <w:pStyle w:val="TableofFigures"/>
        <w:rPr>
          <w:rFonts w:asciiTheme="minorHAnsi" w:eastAsiaTheme="minorEastAsia" w:hAnsiTheme="minorHAnsi" w:cstheme="minorBidi"/>
          <w:szCs w:val="22"/>
        </w:rPr>
      </w:pPr>
      <w:hyperlink w:anchor="_Toc89344121" w:history="1">
        <w:r w:rsidR="005C21BC" w:rsidRPr="00FA555F">
          <w:rPr>
            <w:rStyle w:val="Hyperlink"/>
          </w:rPr>
          <w:t>Table 2: Total Electric Energy Intensity of Extraction and Conveyance for Each Hydrologic Region (kWh/AF)</w:t>
        </w:r>
        <w:r w:rsidR="005C21BC">
          <w:rPr>
            <w:webHidden/>
          </w:rPr>
          <w:tab/>
        </w:r>
        <w:r w:rsidR="005C21BC">
          <w:rPr>
            <w:webHidden/>
          </w:rPr>
          <w:fldChar w:fldCharType="begin"/>
        </w:r>
        <w:r w:rsidR="005C21BC">
          <w:rPr>
            <w:webHidden/>
          </w:rPr>
          <w:instrText xml:space="preserve"> PAGEREF _Toc89344121 \h </w:instrText>
        </w:r>
        <w:r w:rsidR="005C21BC">
          <w:rPr>
            <w:webHidden/>
          </w:rPr>
        </w:r>
        <w:r w:rsidR="005C21BC">
          <w:rPr>
            <w:webHidden/>
          </w:rPr>
          <w:fldChar w:fldCharType="separate"/>
        </w:r>
        <w:r w:rsidR="005C21BC">
          <w:rPr>
            <w:webHidden/>
          </w:rPr>
          <w:t>18</w:t>
        </w:r>
        <w:r w:rsidR="005C21BC">
          <w:rPr>
            <w:webHidden/>
          </w:rPr>
          <w:fldChar w:fldCharType="end"/>
        </w:r>
      </w:hyperlink>
    </w:p>
    <w:p w14:paraId="630ABFF8" w14:textId="44615B4A" w:rsidR="005C21BC" w:rsidRDefault="005A64D5" w:rsidP="00836340">
      <w:pPr>
        <w:pStyle w:val="TableofFigures"/>
        <w:rPr>
          <w:rFonts w:asciiTheme="minorHAnsi" w:eastAsiaTheme="minorEastAsia" w:hAnsiTheme="minorHAnsi" w:cstheme="minorBidi"/>
          <w:szCs w:val="22"/>
        </w:rPr>
      </w:pPr>
      <w:hyperlink w:anchor="_Toc89344122" w:history="1">
        <w:r w:rsidR="005C21BC" w:rsidRPr="00FA555F">
          <w:rPr>
            <w:rStyle w:val="Hyperlink"/>
          </w:rPr>
          <w:t>Table 3: Total Electric Energy Intensity of Water Treatment (kWh/AF)</w:t>
        </w:r>
        <w:r w:rsidR="005C21BC">
          <w:rPr>
            <w:webHidden/>
          </w:rPr>
          <w:tab/>
        </w:r>
        <w:r w:rsidR="005C21BC">
          <w:rPr>
            <w:webHidden/>
          </w:rPr>
          <w:fldChar w:fldCharType="begin"/>
        </w:r>
        <w:r w:rsidR="005C21BC">
          <w:rPr>
            <w:webHidden/>
          </w:rPr>
          <w:instrText xml:space="preserve"> PAGEREF _Toc89344122 \h </w:instrText>
        </w:r>
        <w:r w:rsidR="005C21BC">
          <w:rPr>
            <w:webHidden/>
          </w:rPr>
        </w:r>
        <w:r w:rsidR="005C21BC">
          <w:rPr>
            <w:webHidden/>
          </w:rPr>
          <w:fldChar w:fldCharType="separate"/>
        </w:r>
        <w:r w:rsidR="005C21BC">
          <w:rPr>
            <w:webHidden/>
          </w:rPr>
          <w:t>18</w:t>
        </w:r>
        <w:r w:rsidR="005C21BC">
          <w:rPr>
            <w:webHidden/>
          </w:rPr>
          <w:fldChar w:fldCharType="end"/>
        </w:r>
      </w:hyperlink>
    </w:p>
    <w:p w14:paraId="2E737D30" w14:textId="69FFAF9C" w:rsidR="005C21BC" w:rsidRDefault="005A64D5" w:rsidP="00836340">
      <w:pPr>
        <w:pStyle w:val="TableofFigures"/>
        <w:rPr>
          <w:rFonts w:asciiTheme="minorHAnsi" w:eastAsiaTheme="minorEastAsia" w:hAnsiTheme="minorHAnsi" w:cstheme="minorBidi"/>
          <w:szCs w:val="22"/>
        </w:rPr>
      </w:pPr>
      <w:hyperlink w:anchor="_Toc89344123" w:history="1">
        <w:r w:rsidR="005C21BC" w:rsidRPr="00FA555F">
          <w:rPr>
            <w:rStyle w:val="Hyperlink"/>
          </w:rPr>
          <w:t>Table 4: Total Electric Energy Intensity of Water Distribution (kWh/AF)</w:t>
        </w:r>
        <w:r w:rsidR="005C21BC">
          <w:rPr>
            <w:webHidden/>
          </w:rPr>
          <w:tab/>
        </w:r>
        <w:r w:rsidR="005C21BC">
          <w:rPr>
            <w:webHidden/>
          </w:rPr>
          <w:fldChar w:fldCharType="begin"/>
        </w:r>
        <w:r w:rsidR="005C21BC">
          <w:rPr>
            <w:webHidden/>
          </w:rPr>
          <w:instrText xml:space="preserve"> PAGEREF _Toc89344123 \h </w:instrText>
        </w:r>
        <w:r w:rsidR="005C21BC">
          <w:rPr>
            <w:webHidden/>
          </w:rPr>
        </w:r>
        <w:r w:rsidR="005C21BC">
          <w:rPr>
            <w:webHidden/>
          </w:rPr>
          <w:fldChar w:fldCharType="separate"/>
        </w:r>
        <w:r w:rsidR="005C21BC">
          <w:rPr>
            <w:webHidden/>
          </w:rPr>
          <w:t>19</w:t>
        </w:r>
        <w:r w:rsidR="005C21BC">
          <w:rPr>
            <w:webHidden/>
          </w:rPr>
          <w:fldChar w:fldCharType="end"/>
        </w:r>
      </w:hyperlink>
    </w:p>
    <w:p w14:paraId="1F966A17" w14:textId="6A4FFA97" w:rsidR="005C21BC" w:rsidRDefault="005A64D5" w:rsidP="00836340">
      <w:pPr>
        <w:pStyle w:val="TableofFigures"/>
        <w:rPr>
          <w:rFonts w:asciiTheme="minorHAnsi" w:eastAsiaTheme="minorEastAsia" w:hAnsiTheme="minorHAnsi" w:cstheme="minorBidi"/>
          <w:szCs w:val="22"/>
        </w:rPr>
      </w:pPr>
      <w:hyperlink w:anchor="_Toc89344124" w:history="1">
        <w:r w:rsidR="005C21BC" w:rsidRPr="00FA555F">
          <w:rPr>
            <w:rStyle w:val="Hyperlink"/>
          </w:rPr>
          <w:t>Table 5: Total Electric Energy Intensity of Wastewater Collection and Treatment (kWh/AF).</w:t>
        </w:r>
        <w:r w:rsidR="005C21BC">
          <w:rPr>
            <w:webHidden/>
          </w:rPr>
          <w:tab/>
        </w:r>
        <w:r w:rsidR="005C21BC">
          <w:rPr>
            <w:webHidden/>
          </w:rPr>
          <w:fldChar w:fldCharType="begin"/>
        </w:r>
        <w:r w:rsidR="005C21BC">
          <w:rPr>
            <w:webHidden/>
          </w:rPr>
          <w:instrText xml:space="preserve"> PAGEREF _Toc89344124 \h </w:instrText>
        </w:r>
        <w:r w:rsidR="005C21BC">
          <w:rPr>
            <w:webHidden/>
          </w:rPr>
        </w:r>
        <w:r w:rsidR="005C21BC">
          <w:rPr>
            <w:webHidden/>
          </w:rPr>
          <w:fldChar w:fldCharType="separate"/>
        </w:r>
        <w:r w:rsidR="005C21BC">
          <w:rPr>
            <w:webHidden/>
          </w:rPr>
          <w:t>19</w:t>
        </w:r>
        <w:r w:rsidR="005C21BC">
          <w:rPr>
            <w:webHidden/>
          </w:rPr>
          <w:fldChar w:fldCharType="end"/>
        </w:r>
      </w:hyperlink>
    </w:p>
    <w:p w14:paraId="6870AB0D" w14:textId="02204A72" w:rsidR="005C21BC" w:rsidRDefault="005A64D5" w:rsidP="00836340">
      <w:pPr>
        <w:pStyle w:val="TableofFigures"/>
        <w:rPr>
          <w:rFonts w:asciiTheme="minorHAnsi" w:eastAsiaTheme="minorEastAsia" w:hAnsiTheme="minorHAnsi" w:cstheme="minorBidi"/>
          <w:szCs w:val="22"/>
        </w:rPr>
      </w:pPr>
      <w:hyperlink w:anchor="_Toc89344125" w:history="1">
        <w:r w:rsidR="005C21BC" w:rsidRPr="00FA555F">
          <w:rPr>
            <w:rStyle w:val="Hyperlink"/>
          </w:rPr>
          <w:t>Table 6: Fraction of Energy Provided by an IOU for Each Water-Supply Component and Type</w:t>
        </w:r>
        <w:r w:rsidR="005C21BC">
          <w:rPr>
            <w:webHidden/>
          </w:rPr>
          <w:tab/>
        </w:r>
        <w:r w:rsidR="005C21BC">
          <w:rPr>
            <w:webHidden/>
          </w:rPr>
          <w:fldChar w:fldCharType="begin"/>
        </w:r>
        <w:r w:rsidR="005C21BC">
          <w:rPr>
            <w:webHidden/>
          </w:rPr>
          <w:instrText xml:space="preserve"> PAGEREF _Toc89344125 \h </w:instrText>
        </w:r>
        <w:r w:rsidR="005C21BC">
          <w:rPr>
            <w:webHidden/>
          </w:rPr>
        </w:r>
        <w:r w:rsidR="005C21BC">
          <w:rPr>
            <w:webHidden/>
          </w:rPr>
          <w:fldChar w:fldCharType="separate"/>
        </w:r>
        <w:r w:rsidR="005C21BC">
          <w:rPr>
            <w:webHidden/>
          </w:rPr>
          <w:t>19</w:t>
        </w:r>
        <w:r w:rsidR="005C21BC">
          <w:rPr>
            <w:webHidden/>
          </w:rPr>
          <w:fldChar w:fldCharType="end"/>
        </w:r>
      </w:hyperlink>
    </w:p>
    <w:p w14:paraId="455F027D" w14:textId="4148CF73" w:rsidR="005C21BC" w:rsidRDefault="005A64D5" w:rsidP="00836340">
      <w:pPr>
        <w:pStyle w:val="TableofFigures"/>
        <w:rPr>
          <w:rFonts w:asciiTheme="minorHAnsi" w:eastAsiaTheme="minorEastAsia" w:hAnsiTheme="minorHAnsi" w:cstheme="minorBidi"/>
          <w:szCs w:val="22"/>
        </w:rPr>
      </w:pPr>
      <w:hyperlink w:anchor="_Toc89344126" w:history="1">
        <w:r w:rsidR="005C21BC" w:rsidRPr="00FA555F">
          <w:rPr>
            <w:rStyle w:val="Hyperlink"/>
          </w:rPr>
          <w:t>Table 7: Water-Supply Mix, 2006-2015, by Hydrologic Region.</w:t>
        </w:r>
        <w:r w:rsidR="005C21BC">
          <w:rPr>
            <w:webHidden/>
          </w:rPr>
          <w:tab/>
        </w:r>
        <w:r w:rsidR="005C21BC">
          <w:rPr>
            <w:webHidden/>
          </w:rPr>
          <w:fldChar w:fldCharType="begin"/>
        </w:r>
        <w:r w:rsidR="005C21BC">
          <w:rPr>
            <w:webHidden/>
          </w:rPr>
          <w:instrText xml:space="preserve"> PAGEREF _Toc89344126 \h </w:instrText>
        </w:r>
        <w:r w:rsidR="005C21BC">
          <w:rPr>
            <w:webHidden/>
          </w:rPr>
        </w:r>
        <w:r w:rsidR="005C21BC">
          <w:rPr>
            <w:webHidden/>
          </w:rPr>
          <w:fldChar w:fldCharType="separate"/>
        </w:r>
        <w:r w:rsidR="005C21BC">
          <w:rPr>
            <w:webHidden/>
          </w:rPr>
          <w:t>20</w:t>
        </w:r>
        <w:r w:rsidR="005C21BC">
          <w:rPr>
            <w:webHidden/>
          </w:rPr>
          <w:fldChar w:fldCharType="end"/>
        </w:r>
      </w:hyperlink>
    </w:p>
    <w:p w14:paraId="31D7BA7E" w14:textId="68EF5D69" w:rsidR="00BA3BCA" w:rsidRPr="00BA3BCA" w:rsidRDefault="00BA3BCA" w:rsidP="00836340">
      <w:pPr>
        <w:pStyle w:val="TableofTables"/>
      </w:pPr>
      <w:r w:rsidRPr="00A87F3E">
        <w:fldChar w:fldCharType="end"/>
      </w:r>
    </w:p>
    <w:bookmarkEnd w:id="5"/>
    <w:p w14:paraId="413D4E58" w14:textId="77777777" w:rsidR="005774B1" w:rsidRDefault="005774B1" w:rsidP="005774B1">
      <w:pPr>
        <w:pStyle w:val="BodyText"/>
        <w:sectPr w:rsidR="005774B1" w:rsidSect="00C85E87">
          <w:headerReference w:type="even" r:id="rId17"/>
          <w:headerReference w:type="default" r:id="rId18"/>
          <w:footerReference w:type="even" r:id="rId19"/>
          <w:footerReference w:type="default" r:id="rId20"/>
          <w:pgSz w:w="12240" w:h="15840" w:code="1"/>
          <w:pgMar w:top="1440" w:right="1440" w:bottom="1440" w:left="1440" w:header="720" w:footer="720" w:gutter="0"/>
          <w:pgNumType w:fmt="lowerRoman"/>
          <w:cols w:space="720"/>
          <w:docGrid w:linePitch="360"/>
        </w:sectPr>
      </w:pPr>
    </w:p>
    <w:p w14:paraId="54951A31" w14:textId="68577AA6" w:rsidR="00797922" w:rsidRDefault="00797922" w:rsidP="00797922">
      <w:pPr>
        <w:pStyle w:val="Heading1"/>
      </w:pPr>
      <w:bookmarkStart w:id="6" w:name="_Toc83364517"/>
      <w:bookmarkStart w:id="7" w:name="_Toc89695244"/>
      <w:bookmarkStart w:id="8" w:name="NumberedHeadings"/>
      <w:r>
        <w:lastRenderedPageBreak/>
        <w:t>Introduction</w:t>
      </w:r>
      <w:bookmarkEnd w:id="6"/>
      <w:bookmarkEnd w:id="7"/>
    </w:p>
    <w:p w14:paraId="771AB878" w14:textId="1BC7C455" w:rsidR="00797922" w:rsidRDefault="00797922" w:rsidP="00797922">
      <w:pPr>
        <w:pStyle w:val="BodyText"/>
      </w:pPr>
      <w:r w:rsidRPr="00E360AC">
        <w:t xml:space="preserve">This user’s guide provides </w:t>
      </w:r>
      <w:r>
        <w:t>basic information and</w:t>
      </w:r>
      <w:r w:rsidRPr="00E360AC">
        <w:t xml:space="preserve"> </w:t>
      </w:r>
      <w:r>
        <w:t>guidance on using</w:t>
      </w:r>
      <w:r w:rsidRPr="00E360AC">
        <w:t xml:space="preserve"> the </w:t>
      </w:r>
      <w:r>
        <w:t>Water-Energy (</w:t>
      </w:r>
      <w:r w:rsidRPr="00E360AC">
        <w:t>W</w:t>
      </w:r>
      <w:r w:rsidR="000E4F84">
        <w:noBreakHyphen/>
      </w:r>
      <w:r w:rsidRPr="00E360AC">
        <w:t>E</w:t>
      </w:r>
      <w:r>
        <w:t>)</w:t>
      </w:r>
      <w:r w:rsidRPr="00E360AC">
        <w:t xml:space="preserve"> Calculator 2.0</w:t>
      </w:r>
      <w:r w:rsidR="00DC2492">
        <w:t xml:space="preserve">, </w:t>
      </w:r>
      <w:r w:rsidR="00AC25CC">
        <w:t>a tool</w:t>
      </w:r>
      <w:r w:rsidR="00DC2492">
        <w:t xml:space="preserve"> </w:t>
      </w:r>
      <w:r w:rsidR="00AC25CC">
        <w:t>intended</w:t>
      </w:r>
      <w:r w:rsidR="00DC2492">
        <w:t xml:space="preserve"> to </w:t>
      </w:r>
      <w:r w:rsidR="00AC25CC">
        <w:t>help</w:t>
      </w:r>
      <w:r w:rsidR="00DC2492">
        <w:t xml:space="preserve"> </w:t>
      </w:r>
      <w:r w:rsidR="001F73DF">
        <w:t xml:space="preserve">Project Administrators (PAs) </w:t>
      </w:r>
      <w:r w:rsidR="001F73DF" w:rsidRPr="00AE6C25">
        <w:t>calculate the embedded</w:t>
      </w:r>
      <w:r w:rsidR="00AC25CC">
        <w:t xml:space="preserve"> </w:t>
      </w:r>
      <w:r w:rsidR="001F73DF" w:rsidRPr="00AE6C25">
        <w:t xml:space="preserve">energy savings of </w:t>
      </w:r>
      <w:r w:rsidR="00C27435">
        <w:t>water-efficiency</w:t>
      </w:r>
      <w:r w:rsidR="001F73DF" w:rsidRPr="00AE6C25">
        <w:t xml:space="preserve"> measures</w:t>
      </w:r>
      <w:r w:rsidRPr="00E360AC">
        <w:t xml:space="preserve">. </w:t>
      </w:r>
      <w:r w:rsidR="00FF2E27">
        <w:t xml:space="preserve">The </w:t>
      </w:r>
      <w:r w:rsidR="00FF2E27" w:rsidRPr="00E27A5F">
        <w:rPr>
          <w:rStyle w:val="chcite"/>
        </w:rPr>
        <w:fldChar w:fldCharType="begin"/>
      </w:r>
      <w:r w:rsidR="00FF2E27" w:rsidRPr="00E27A5F">
        <w:rPr>
          <w:rStyle w:val="chcite"/>
        </w:rPr>
        <w:instrText xml:space="preserve"> REF _Ref83743976 \h </w:instrText>
      </w:r>
      <w:r w:rsidR="00E27A5F">
        <w:rPr>
          <w:rStyle w:val="chcite"/>
        </w:rPr>
        <w:instrText xml:space="preserve">\* mergeformat </w:instrText>
      </w:r>
      <w:r w:rsidR="00FF2E27" w:rsidRPr="00E27A5F">
        <w:rPr>
          <w:rStyle w:val="chcite"/>
        </w:rPr>
      </w:r>
      <w:r w:rsidR="00FF2E27" w:rsidRPr="00E27A5F">
        <w:rPr>
          <w:rStyle w:val="chcite"/>
        </w:rPr>
        <w:fldChar w:fldCharType="separate"/>
      </w:r>
      <w:r w:rsidR="005C21BC" w:rsidRPr="005C21BC">
        <w:rPr>
          <w:rStyle w:val="chcite"/>
        </w:rPr>
        <w:t>Overview</w:t>
      </w:r>
      <w:r w:rsidR="00FF2E27" w:rsidRPr="00E27A5F">
        <w:rPr>
          <w:rStyle w:val="chcite"/>
        </w:rPr>
        <w:fldChar w:fldCharType="end"/>
      </w:r>
      <w:r w:rsidR="00FF2E27">
        <w:t xml:space="preserve"> s</w:t>
      </w:r>
      <w:r w:rsidRPr="00E360AC">
        <w:t xml:space="preserve">ection </w:t>
      </w:r>
      <w:r w:rsidR="005F5C77">
        <w:t xml:space="preserve">describes the </w:t>
      </w:r>
      <w:r w:rsidR="006E4D97">
        <w:t xml:space="preserve">basic </w:t>
      </w:r>
      <w:r w:rsidR="00DF7C27">
        <w:t>methodological</w:t>
      </w:r>
      <w:r w:rsidRPr="00E360AC">
        <w:t xml:space="preserve"> framework underlying the </w:t>
      </w:r>
      <w:r w:rsidR="005776B7">
        <w:t>calculator</w:t>
      </w:r>
      <w:r>
        <w:t xml:space="preserve"> and its</w:t>
      </w:r>
      <w:r w:rsidRPr="00E360AC">
        <w:t xml:space="preserve"> relationship </w:t>
      </w:r>
      <w:r w:rsidR="005776B7">
        <w:t>to</w:t>
      </w:r>
      <w:r w:rsidRPr="00E360AC">
        <w:t xml:space="preserve"> other </w:t>
      </w:r>
      <w:r w:rsidR="00EA30A0">
        <w:t>California Public Utilities Commission (CPUC)</w:t>
      </w:r>
      <w:r w:rsidRPr="00E360AC">
        <w:t xml:space="preserve"> tools. </w:t>
      </w:r>
      <w:r w:rsidR="00E27A5F">
        <w:t xml:space="preserve">The </w:t>
      </w:r>
      <w:r w:rsidR="00E27A5F" w:rsidRPr="007C2318">
        <w:rPr>
          <w:rStyle w:val="chcite"/>
        </w:rPr>
        <w:fldChar w:fldCharType="begin"/>
      </w:r>
      <w:r w:rsidR="00E27A5F" w:rsidRPr="007C2318">
        <w:rPr>
          <w:rStyle w:val="chcite"/>
        </w:rPr>
        <w:instrText xml:space="preserve"> REF _Ref83744683 \h </w:instrText>
      </w:r>
      <w:r w:rsidR="007C2318">
        <w:rPr>
          <w:rStyle w:val="chcite"/>
        </w:rPr>
        <w:instrText xml:space="preserve">\* mergeformat </w:instrText>
      </w:r>
      <w:r w:rsidR="00E27A5F" w:rsidRPr="007C2318">
        <w:rPr>
          <w:rStyle w:val="chcite"/>
        </w:rPr>
      </w:r>
      <w:r w:rsidR="00E27A5F" w:rsidRPr="007C2318">
        <w:rPr>
          <w:rStyle w:val="chcite"/>
        </w:rPr>
        <w:fldChar w:fldCharType="separate"/>
      </w:r>
      <w:r w:rsidR="005C21BC" w:rsidRPr="005C21BC">
        <w:rPr>
          <w:rStyle w:val="chcite"/>
        </w:rPr>
        <w:t>Step-by-Step Instructions</w:t>
      </w:r>
      <w:r w:rsidR="00E27A5F" w:rsidRPr="007C2318">
        <w:rPr>
          <w:rStyle w:val="chcite"/>
        </w:rPr>
        <w:fldChar w:fldCharType="end"/>
      </w:r>
      <w:r w:rsidR="00E27A5F">
        <w:t xml:space="preserve"> s</w:t>
      </w:r>
      <w:r>
        <w:t xml:space="preserve">ection </w:t>
      </w:r>
      <w:r w:rsidR="001A6FB2">
        <w:t xml:space="preserve">provides detailed instructions on </w:t>
      </w:r>
      <w:r w:rsidR="00E27A5F">
        <w:t xml:space="preserve">how to use </w:t>
      </w:r>
      <w:r>
        <w:t xml:space="preserve">the </w:t>
      </w:r>
      <w:r w:rsidR="001A6FB2">
        <w:t>calculator</w:t>
      </w:r>
      <w:r>
        <w:t>.</w:t>
      </w:r>
      <w:r w:rsidR="008F19CE">
        <w:t xml:space="preserve"> The </w:t>
      </w:r>
      <w:r w:rsidR="008F19CE" w:rsidRPr="00960F4F">
        <w:rPr>
          <w:rStyle w:val="chcite"/>
        </w:rPr>
        <w:t>Appendi</w:t>
      </w:r>
      <w:r w:rsidR="00827ACC" w:rsidRPr="00960F4F">
        <w:rPr>
          <w:rStyle w:val="chcite"/>
        </w:rPr>
        <w:t>ces</w:t>
      </w:r>
      <w:r w:rsidR="008F19CE">
        <w:t xml:space="preserve"> </w:t>
      </w:r>
      <w:r w:rsidR="004B65ED">
        <w:t>provide</w:t>
      </w:r>
      <w:r w:rsidR="00827ACC">
        <w:t xml:space="preserve"> the short-</w:t>
      </w:r>
      <w:r w:rsidR="008F19CE">
        <w:t xml:space="preserve"> </w:t>
      </w:r>
      <w:r w:rsidR="00694B60">
        <w:t xml:space="preserve">and long-term solutions for integrating </w:t>
      </w:r>
      <w:r w:rsidR="00AD2DDB">
        <w:t>embedded energy savings into</w:t>
      </w:r>
      <w:r w:rsidR="00210663">
        <w:t xml:space="preserve"> the</w:t>
      </w:r>
      <w:r w:rsidR="00AD2DDB">
        <w:t xml:space="preserve"> </w:t>
      </w:r>
      <w:r w:rsidR="00210663">
        <w:t>California Energy Data and Reporting System (CEDARS)</w:t>
      </w:r>
      <w:r w:rsidR="00AD2DDB">
        <w:t xml:space="preserve">, as well as </w:t>
      </w:r>
      <w:r w:rsidR="008F19CE">
        <w:t xml:space="preserve">the default </w:t>
      </w:r>
      <w:r w:rsidR="00AD2DDB">
        <w:t>values</w:t>
      </w:r>
      <w:r w:rsidR="008F19CE">
        <w:t xml:space="preserve"> </w:t>
      </w:r>
      <w:r w:rsidR="004B65ED">
        <w:t>used in the calculator. More detailed information about the W-E Calculator 2.0 can be found in th</w:t>
      </w:r>
      <w:r w:rsidR="00FC40B4">
        <w:t>e</w:t>
      </w:r>
      <w:r w:rsidR="003A399D">
        <w:t xml:space="preserve"> final</w:t>
      </w:r>
      <w:r w:rsidR="00FC40B4">
        <w:t xml:space="preserve"> project report</w:t>
      </w:r>
      <w:r w:rsidR="00EA30A0">
        <w:t xml:space="preserve"> on the CPUC’s Water-Energy Nexus homepage</w:t>
      </w:r>
      <w:r w:rsidR="00644E7C">
        <w:t xml:space="preserve"> (posted </w:t>
      </w:r>
      <w:r w:rsidR="00755916">
        <w:t>Jan. 2022)</w:t>
      </w:r>
      <w:r w:rsidR="00FC40B4">
        <w:t>.</w:t>
      </w:r>
      <w:r w:rsidR="00936387">
        <w:t xml:space="preserve"> </w:t>
      </w:r>
      <w:r w:rsidR="00936387" w:rsidRPr="00936387">
        <w:t>This guide may periodically be updated by CPUC staff.</w:t>
      </w:r>
    </w:p>
    <w:p w14:paraId="5723B84C" w14:textId="46795542" w:rsidR="00797922" w:rsidRDefault="00797922" w:rsidP="00797922">
      <w:pPr>
        <w:pStyle w:val="Heading1"/>
      </w:pPr>
      <w:bookmarkStart w:id="9" w:name="_Toc83364518"/>
      <w:bookmarkStart w:id="10" w:name="_Ref83743976"/>
      <w:bookmarkStart w:id="11" w:name="_Toc89695245"/>
      <w:r>
        <w:t>Overview</w:t>
      </w:r>
      <w:bookmarkEnd w:id="9"/>
      <w:bookmarkEnd w:id="10"/>
      <w:bookmarkEnd w:id="11"/>
      <w:r>
        <w:t xml:space="preserve"> </w:t>
      </w:r>
    </w:p>
    <w:p w14:paraId="062DA029" w14:textId="78E6CA2D" w:rsidR="00DA203B" w:rsidRDefault="00DA203B" w:rsidP="00797922">
      <w:pPr>
        <w:pStyle w:val="BodyText"/>
      </w:pPr>
      <w:r w:rsidRPr="00EE0082">
        <w:t xml:space="preserve">Extracting, moving, treating, and using water requires a substantial amount of energy, especially in California where large amounts of water are </w:t>
      </w:r>
      <w:r w:rsidR="000D4329">
        <w:t>pump</w:t>
      </w:r>
      <w:r w:rsidRPr="00EE0082">
        <w:t xml:space="preserve">ed over long distances and steep terrain. As a result, </w:t>
      </w:r>
      <w:r w:rsidR="0004455E">
        <w:t>water</w:t>
      </w:r>
      <w:r w:rsidR="003A22AB">
        <w:t>-</w:t>
      </w:r>
      <w:r w:rsidR="0004455E">
        <w:t xml:space="preserve">efficiency measures that </w:t>
      </w:r>
      <w:r w:rsidR="00BC2529">
        <w:t>save water also</w:t>
      </w:r>
      <w:r w:rsidRPr="00EE0082">
        <w:t xml:space="preserve"> save energy and can help </w:t>
      </w:r>
      <w:r>
        <w:t>investor-owned energy utilities (</w:t>
      </w:r>
      <w:r w:rsidRPr="00EE0082">
        <w:t>IOUs</w:t>
      </w:r>
      <w:r>
        <w:t>)</w:t>
      </w:r>
      <w:r w:rsidRPr="00EE0082">
        <w:t xml:space="preserve"> meet energy</w:t>
      </w:r>
      <w:r>
        <w:t>-</w:t>
      </w:r>
      <w:r w:rsidR="001C6F35">
        <w:t>efficiency</w:t>
      </w:r>
      <w:r w:rsidRPr="00EE0082">
        <w:t xml:space="preserve"> and greenhouse</w:t>
      </w:r>
      <w:r>
        <w:t>-</w:t>
      </w:r>
      <w:r w:rsidRPr="00EE0082">
        <w:t>gas</w:t>
      </w:r>
      <w:r>
        <w:t>-</w:t>
      </w:r>
      <w:r w:rsidRPr="00EE0082">
        <w:t>reduction goals.</w:t>
      </w:r>
      <w:r w:rsidR="00075A4A">
        <w:t xml:space="preserve"> Water-efficiency </w:t>
      </w:r>
      <w:r w:rsidR="00945621">
        <w:t xml:space="preserve">measures </w:t>
      </w:r>
      <w:r w:rsidR="00B716D9">
        <w:t xml:space="preserve">can be implemented </w:t>
      </w:r>
      <w:r w:rsidR="00A3459D">
        <w:t>in residential, commercial, industrial, and agricultural</w:t>
      </w:r>
      <w:r w:rsidR="00A91FBF">
        <w:t xml:space="preserve"> </w:t>
      </w:r>
      <w:r w:rsidR="000A198C">
        <w:t>settings</w:t>
      </w:r>
      <w:r w:rsidR="00CF6F52">
        <w:t xml:space="preserve"> and include</w:t>
      </w:r>
      <w:r w:rsidR="00B716D9">
        <w:t>, for example,</w:t>
      </w:r>
      <w:r w:rsidR="00E83EF5">
        <w:t xml:space="preserve"> </w:t>
      </w:r>
      <w:r w:rsidR="00CF6F52">
        <w:t xml:space="preserve">low-flow showerheads, </w:t>
      </w:r>
      <w:r w:rsidR="00333252">
        <w:t xml:space="preserve">efficient clothes washers, </w:t>
      </w:r>
      <w:r w:rsidR="00C4189D">
        <w:t xml:space="preserve">high-efficiency toilets, </w:t>
      </w:r>
      <w:r w:rsidR="00F60836">
        <w:t>weather-based irrigation controllers</w:t>
      </w:r>
      <w:r w:rsidR="003F182A">
        <w:t xml:space="preserve">, turf removal, </w:t>
      </w:r>
      <w:r w:rsidR="00A91FBF">
        <w:t xml:space="preserve">drip irrigation, </w:t>
      </w:r>
      <w:r w:rsidR="00A3459D">
        <w:t>and dry</w:t>
      </w:r>
      <w:r w:rsidR="001C6F35">
        <w:t>-</w:t>
      </w:r>
      <w:r w:rsidR="00A3459D">
        <w:t>vacuum pumps.</w:t>
      </w:r>
      <w:r w:rsidR="00BD7F1F">
        <w:t xml:space="preserve"> Existing water efficiency measures</w:t>
      </w:r>
      <w:r w:rsidR="00E43268">
        <w:t xml:space="preserve">, </w:t>
      </w:r>
      <w:r w:rsidR="00B072E2">
        <w:t>sometimes</w:t>
      </w:r>
      <w:r w:rsidR="00E43268">
        <w:t xml:space="preserve"> referred to as Water-Energy Nexus (WEN) measures,</w:t>
      </w:r>
      <w:r w:rsidR="00BD7F1F">
        <w:t xml:space="preserve"> and their related information can be found in </w:t>
      </w:r>
      <w:r w:rsidR="0055096E">
        <w:t xml:space="preserve">the </w:t>
      </w:r>
      <w:r w:rsidR="00600321">
        <w:t>e</w:t>
      </w:r>
      <w:r w:rsidR="0055096E">
        <w:t>lectronic Technical Reference Manual (</w:t>
      </w:r>
      <w:proofErr w:type="spellStart"/>
      <w:r w:rsidR="00BD7F1F">
        <w:t>eTRM</w:t>
      </w:r>
      <w:proofErr w:type="spellEnd"/>
      <w:r w:rsidR="0055096E">
        <w:t>)</w:t>
      </w:r>
      <w:r w:rsidR="00E43268">
        <w:t>.</w:t>
      </w:r>
    </w:p>
    <w:p w14:paraId="0FDF83A0" w14:textId="76F91070" w:rsidR="00150980" w:rsidRDefault="00150980" w:rsidP="00150980">
      <w:pPr>
        <w:pStyle w:val="BodyText"/>
      </w:pPr>
      <w:r>
        <w:t xml:space="preserve">Water-related energy </w:t>
      </w:r>
      <w:r w:rsidR="00B97501">
        <w:t>is</w:t>
      </w:r>
      <w:r>
        <w:t xml:space="preserve"> often divided into two categories. </w:t>
      </w:r>
    </w:p>
    <w:p w14:paraId="54584BE6" w14:textId="234E7AC5" w:rsidR="00150980" w:rsidRDefault="00150980" w:rsidP="00C85E87">
      <w:pPr>
        <w:pStyle w:val="libul"/>
      </w:pPr>
      <w:r w:rsidRPr="00E72F36">
        <w:rPr>
          <w:rStyle w:val="chstrong"/>
        </w:rPr>
        <w:t>Direct energy</w:t>
      </w:r>
      <w:r w:rsidRPr="00E72F36">
        <w:t xml:space="preserve"> </w:t>
      </w:r>
      <w:r w:rsidR="000F222B" w:rsidRPr="000F222B">
        <w:t xml:space="preserve">is the energy </w:t>
      </w:r>
      <w:r w:rsidR="000F222B" w:rsidRPr="00E72F36">
        <w:t xml:space="preserve">used </w:t>
      </w:r>
      <w:r w:rsidRPr="00E72F36">
        <w:t>on the</w:t>
      </w:r>
      <w:r>
        <w:t xml:space="preserve"> customer side of the meter by, for example, reducing </w:t>
      </w:r>
      <w:r w:rsidR="00F01B56">
        <w:t>on</w:t>
      </w:r>
      <w:r w:rsidR="00EC4B95">
        <w:t>-</w:t>
      </w:r>
      <w:r w:rsidR="00F01B56">
        <w:t xml:space="preserve">site pumping and </w:t>
      </w:r>
      <w:r>
        <w:t xml:space="preserve">hot water usage. These </w:t>
      </w:r>
      <w:r w:rsidR="00F01B56">
        <w:t xml:space="preserve">energy savings </w:t>
      </w:r>
      <w:r>
        <w:t xml:space="preserve">are </w:t>
      </w:r>
      <w:r w:rsidR="00F01B56">
        <w:t xml:space="preserve">also </w:t>
      </w:r>
      <w:r>
        <w:t>sometimes referred to as end-use energy savings.</w:t>
      </w:r>
    </w:p>
    <w:p w14:paraId="7209D49A" w14:textId="7E317D2D" w:rsidR="00684B93" w:rsidRDefault="00150980" w:rsidP="00C85E87">
      <w:pPr>
        <w:pStyle w:val="libul"/>
      </w:pPr>
      <w:r w:rsidRPr="00E72F36">
        <w:rPr>
          <w:rStyle w:val="chstrong"/>
        </w:rPr>
        <w:t>Embedded energy</w:t>
      </w:r>
      <w:r w:rsidRPr="00E72F36">
        <w:t xml:space="preserve"> </w:t>
      </w:r>
      <w:r w:rsidR="00C336B1" w:rsidRPr="00C336B1">
        <w:t xml:space="preserve">is </w:t>
      </w:r>
      <w:r w:rsidR="00B97501" w:rsidRPr="00C336B1">
        <w:t>th</w:t>
      </w:r>
      <w:r w:rsidR="00B97501" w:rsidRPr="00B97501">
        <w:t xml:space="preserve">e energy used to </w:t>
      </w:r>
      <w:r w:rsidR="00383765">
        <w:t>extract</w:t>
      </w:r>
      <w:r w:rsidR="00B97501" w:rsidRPr="00B97501">
        <w:t xml:space="preserve">, convey, treat, and distribute water to end users, and energy used to collect and transport </w:t>
      </w:r>
      <w:r w:rsidR="00001114">
        <w:t>wastewater</w:t>
      </w:r>
      <w:r w:rsidR="00B97501" w:rsidRPr="00B97501">
        <w:t xml:space="preserve"> for treatment prior to safe discharge of the effluent in accordance with regulat</w:t>
      </w:r>
      <w:r w:rsidR="00CB619F">
        <w:t>ions</w:t>
      </w:r>
      <w:r>
        <w:t>.</w:t>
      </w:r>
    </w:p>
    <w:p w14:paraId="0815B375" w14:textId="21D9F2CB" w:rsidR="00BE0E6E" w:rsidRDefault="001818DC" w:rsidP="00797922">
      <w:pPr>
        <w:pStyle w:val="BodyText"/>
      </w:pPr>
      <w:r>
        <w:t xml:space="preserve">Historically, </w:t>
      </w:r>
      <w:r w:rsidRPr="004C5DDA">
        <w:t>energy</w:t>
      </w:r>
      <w:r w:rsidR="00CB619F">
        <w:t>-</w:t>
      </w:r>
      <w:r w:rsidRPr="004C5DDA">
        <w:t>efficiency tools only</w:t>
      </w:r>
      <w:r>
        <w:t xml:space="preserve"> accounted for</w:t>
      </w:r>
      <w:r w:rsidRPr="004C5DDA">
        <w:t xml:space="preserve"> the direct energy savings associated with reduced water use. </w:t>
      </w:r>
      <w:r w:rsidR="00C61575">
        <w:t xml:space="preserve">In 2015, the </w:t>
      </w:r>
      <w:r w:rsidR="00914771">
        <w:t>CPUC</w:t>
      </w:r>
      <w:r w:rsidR="00C61575">
        <w:t xml:space="preserve"> </w:t>
      </w:r>
      <w:r w:rsidR="00592347">
        <w:t xml:space="preserve">approved use of </w:t>
      </w:r>
      <w:r w:rsidR="004C5DDA">
        <w:t>the Water-Energy Calculator 1.0</w:t>
      </w:r>
      <w:r w:rsidR="00592347">
        <w:t xml:space="preserve"> to estimate embedded</w:t>
      </w:r>
      <w:r w:rsidR="000E012B">
        <w:t xml:space="preserve"> </w:t>
      </w:r>
      <w:r w:rsidR="00592347">
        <w:t xml:space="preserve">energy savings associated </w:t>
      </w:r>
      <w:r w:rsidR="00890BFD">
        <w:t>with water-efficiency measures</w:t>
      </w:r>
      <w:r w:rsidR="008D6984">
        <w:t xml:space="preserve"> so that these savings could be incorporated into </w:t>
      </w:r>
      <w:r w:rsidR="00CB619F">
        <w:t xml:space="preserve">evaluations of </w:t>
      </w:r>
      <w:r w:rsidR="008D6984">
        <w:t>measure cost</w:t>
      </w:r>
      <w:r w:rsidR="00CB619F">
        <w:t xml:space="preserve"> </w:t>
      </w:r>
      <w:r w:rsidR="008D6984">
        <w:t>effectiveness</w:t>
      </w:r>
      <w:r w:rsidR="00890BFD">
        <w:t xml:space="preserve">. </w:t>
      </w:r>
    </w:p>
    <w:p w14:paraId="10621A3F" w14:textId="18C833DA" w:rsidR="00797922" w:rsidRDefault="0099576B" w:rsidP="00E04553">
      <w:pPr>
        <w:pStyle w:val="BodyText"/>
      </w:pPr>
      <w:r>
        <w:t>Like its predecessor</w:t>
      </w:r>
      <w:r w:rsidR="00E04553">
        <w:t>, t</w:t>
      </w:r>
      <w:r w:rsidR="00797922">
        <w:t xml:space="preserve">he W-E Calculator 2.0 </w:t>
      </w:r>
      <w:r w:rsidRPr="00C8392F">
        <w:t>estimate</w:t>
      </w:r>
      <w:r>
        <w:t>s</w:t>
      </w:r>
      <w:r w:rsidRPr="00C8392F">
        <w:t xml:space="preserve"> </w:t>
      </w:r>
      <w:r>
        <w:t>the</w:t>
      </w:r>
      <w:r w:rsidRPr="00C8392F">
        <w:t xml:space="preserve"> embedded</w:t>
      </w:r>
      <w:r w:rsidR="009E6E1F">
        <w:t xml:space="preserve"> </w:t>
      </w:r>
      <w:r w:rsidRPr="00C8392F">
        <w:t xml:space="preserve">energy savings (in kWh) </w:t>
      </w:r>
      <w:r w:rsidR="006F6316">
        <w:t xml:space="preserve">of water-efficiency measures. </w:t>
      </w:r>
      <w:r w:rsidR="00B65EF5">
        <w:t>However, while</w:t>
      </w:r>
      <w:r w:rsidR="006F6316">
        <w:t xml:space="preserve"> the previous calculator also </w:t>
      </w:r>
      <w:r w:rsidR="00E14706">
        <w:t>estimated</w:t>
      </w:r>
      <w:r w:rsidR="006F6316">
        <w:t xml:space="preserve"> </w:t>
      </w:r>
      <w:r w:rsidR="00797922" w:rsidRPr="008C2AF6">
        <w:t>the avoided embedded</w:t>
      </w:r>
      <w:r w:rsidR="00351E8A">
        <w:t xml:space="preserve"> </w:t>
      </w:r>
      <w:r w:rsidR="00797922" w:rsidRPr="008C2AF6">
        <w:t>energy cost</w:t>
      </w:r>
      <w:r w:rsidR="007D738D">
        <w:t xml:space="preserve"> and</w:t>
      </w:r>
      <w:r w:rsidR="00797922">
        <w:t xml:space="preserve"> the avoided water</w:t>
      </w:r>
      <w:r w:rsidR="00AF1710">
        <w:t>-</w:t>
      </w:r>
      <w:r w:rsidR="00797922">
        <w:t>capacity cost, all</w:t>
      </w:r>
      <w:r w:rsidR="00797922" w:rsidRPr="008C2AF6">
        <w:t xml:space="preserve"> cost-effectiveness functions</w:t>
      </w:r>
      <w:r w:rsidR="00797922">
        <w:t xml:space="preserve"> have </w:t>
      </w:r>
      <w:r w:rsidR="00797922">
        <w:lastRenderedPageBreak/>
        <w:t>been removed</w:t>
      </w:r>
      <w:r w:rsidR="007D738D">
        <w:t xml:space="preserve"> from the W-E Calculator 2.0</w:t>
      </w:r>
      <w:r w:rsidR="00797922" w:rsidRPr="008C2AF6">
        <w:t>.</w:t>
      </w:r>
      <w:r w:rsidR="00797922">
        <w:t xml:space="preserve"> </w:t>
      </w:r>
      <w:r w:rsidR="00797922" w:rsidRPr="00C8392F">
        <w:t xml:space="preserve">Instead, the </w:t>
      </w:r>
      <w:r w:rsidR="00CA3F28">
        <w:t xml:space="preserve">estimated </w:t>
      </w:r>
      <w:r w:rsidR="007D738D">
        <w:t>embedded</w:t>
      </w:r>
      <w:r w:rsidR="008C0DF7">
        <w:t xml:space="preserve"> </w:t>
      </w:r>
      <w:r w:rsidR="007D738D">
        <w:t xml:space="preserve">energy savings </w:t>
      </w:r>
      <w:r w:rsidR="00C41604">
        <w:t xml:space="preserve">from the W-E Calculator 2.0 </w:t>
      </w:r>
      <w:r w:rsidR="007D738D" w:rsidRPr="00C8392F">
        <w:t xml:space="preserve">can be entered into </w:t>
      </w:r>
      <w:r w:rsidR="007D738D">
        <w:t xml:space="preserve">CEDARS for </w:t>
      </w:r>
      <w:r w:rsidR="007D738D" w:rsidRPr="00C8392F">
        <w:t>cost-effectiveness evaluations</w:t>
      </w:r>
      <w:r w:rsidR="007D738D">
        <w:t xml:space="preserve"> using the Cost</w:t>
      </w:r>
      <w:r w:rsidR="00FC2AAC">
        <w:t xml:space="preserve"> </w:t>
      </w:r>
      <w:r w:rsidR="007D738D">
        <w:t>Effectiveness Tool</w:t>
      </w:r>
      <w:r w:rsidR="007D738D" w:rsidRPr="00C8392F">
        <w:t xml:space="preserve"> </w:t>
      </w:r>
      <w:r w:rsidR="007D738D">
        <w:t>(</w:t>
      </w:r>
      <w:r w:rsidR="007D738D" w:rsidRPr="00C8392F">
        <w:t>CET</w:t>
      </w:r>
      <w:r w:rsidR="007D738D">
        <w:t>)</w:t>
      </w:r>
      <w:r w:rsidR="007D738D" w:rsidRPr="00C8392F">
        <w:t>.</w:t>
      </w:r>
    </w:p>
    <w:p w14:paraId="1E95A62D" w14:textId="77777777" w:rsidR="00797922" w:rsidRDefault="00797922" w:rsidP="00797922">
      <w:pPr>
        <w:pStyle w:val="Heading2"/>
      </w:pPr>
      <w:bookmarkStart w:id="12" w:name="_Toc83364519"/>
      <w:bookmarkStart w:id="13" w:name="_Toc89695246"/>
      <w:r>
        <w:t>Methodology</w:t>
      </w:r>
      <w:bookmarkEnd w:id="12"/>
      <w:bookmarkEnd w:id="13"/>
    </w:p>
    <w:p w14:paraId="5B5EF353" w14:textId="0797BBB6" w:rsidR="001B3837" w:rsidRDefault="001B3837" w:rsidP="001B3837">
      <w:pPr>
        <w:pStyle w:val="BodyText"/>
      </w:pPr>
      <w:r>
        <w:t>Fundamentally, the W-E Calculator 2.0 estimates embedded</w:t>
      </w:r>
      <w:r w:rsidR="008C0DF7">
        <w:t xml:space="preserve"> </w:t>
      </w:r>
      <w:r>
        <w:t>energy savings by multiplying the annual water savings of an efficiency measure by the energy intensity of relevant water</w:t>
      </w:r>
      <w:r w:rsidR="00281F43">
        <w:t>-</w:t>
      </w:r>
      <w:r>
        <w:t>system components. The energy intensit</w:t>
      </w:r>
      <w:r w:rsidR="0083159A">
        <w:t>ies</w:t>
      </w:r>
      <w:r>
        <w:t xml:space="preserve"> of the </w:t>
      </w:r>
      <w:r w:rsidR="00D13F36">
        <w:t>water</w:t>
      </w:r>
      <w:r w:rsidR="00281F43">
        <w:t>-</w:t>
      </w:r>
      <w:r>
        <w:t>system components depend on</w:t>
      </w:r>
      <w:r w:rsidR="00D13F36">
        <w:t xml:space="preserve"> several factors, including the</w:t>
      </w:r>
      <w:r>
        <w:t xml:space="preserve"> source of the water saved and </w:t>
      </w:r>
      <w:r w:rsidR="001F38F7">
        <w:t>its</w:t>
      </w:r>
      <w:r>
        <w:t xml:space="preserve"> geographic location. </w:t>
      </w:r>
      <w:r w:rsidR="00DC3109">
        <w:t>Defaults are provided</w:t>
      </w:r>
      <w:r w:rsidR="00630814">
        <w:t xml:space="preserve"> throughout the model; however, the user can adjust these defaults as appropriate for the measures evaluated.</w:t>
      </w:r>
    </w:p>
    <w:p w14:paraId="2BFD613F" w14:textId="66C1AD0C" w:rsidR="00466D71" w:rsidRDefault="0064248D" w:rsidP="00466D71">
      <w:pPr>
        <w:pStyle w:val="BodyText"/>
      </w:pPr>
      <w:r>
        <w:fldChar w:fldCharType="begin"/>
      </w:r>
      <w:r>
        <w:instrText xml:space="preserve"> REF _Ref89257612 \h </w:instrText>
      </w:r>
      <w:r>
        <w:fldChar w:fldCharType="separate"/>
      </w:r>
      <w:r w:rsidR="005C21BC" w:rsidRPr="004268C8">
        <w:t>Figure </w:t>
      </w:r>
      <w:r w:rsidR="005C21BC">
        <w:rPr>
          <w:noProof/>
        </w:rPr>
        <w:t>1</w:t>
      </w:r>
      <w:r>
        <w:fldChar w:fldCharType="end"/>
      </w:r>
      <w:r>
        <w:t xml:space="preserve"> </w:t>
      </w:r>
      <w:r w:rsidR="00466D71">
        <w:t xml:space="preserve">illustrates the underlying methodology used in the W-E </w:t>
      </w:r>
      <w:r w:rsidR="00466D71" w:rsidRPr="00FC2D32">
        <w:t>Calculator 2.0 to estimate embedded</w:t>
      </w:r>
      <w:r w:rsidR="008C0DF7">
        <w:t xml:space="preserve"> </w:t>
      </w:r>
      <w:r w:rsidR="00466D71" w:rsidRPr="00FC2D32">
        <w:t xml:space="preserve">energy savings. </w:t>
      </w:r>
      <w:r w:rsidR="00466D71">
        <w:t>Calculati</w:t>
      </w:r>
      <w:r w:rsidR="00B57AAD">
        <w:t>ng</w:t>
      </w:r>
      <w:r w:rsidR="00466D71" w:rsidRPr="008D2593">
        <w:t xml:space="preserve"> embedded</w:t>
      </w:r>
      <w:r w:rsidR="00A74A2F">
        <w:t xml:space="preserve"> </w:t>
      </w:r>
      <w:r w:rsidR="00466D71" w:rsidRPr="008D2593">
        <w:t xml:space="preserve">energy savings </w:t>
      </w:r>
      <w:r w:rsidR="00466D71">
        <w:t>follows the</w:t>
      </w:r>
      <w:r w:rsidR="00B57AAD">
        <w:t>se</w:t>
      </w:r>
      <w:r w:rsidR="00466D71">
        <w:t xml:space="preserve"> four steps:</w:t>
      </w:r>
      <w:r w:rsidR="00466D71" w:rsidRPr="008D2593">
        <w:t xml:space="preserve"> </w:t>
      </w:r>
    </w:p>
    <w:p w14:paraId="37A5F0F9" w14:textId="77777777" w:rsidR="00C85E87" w:rsidRPr="00D7260A" w:rsidRDefault="00C85E87" w:rsidP="00C85E87">
      <w:pPr>
        <w:pStyle w:val="linumRestart"/>
        <w:framePr w:wrap="around"/>
      </w:pPr>
      <w:r w:rsidRPr="00D7260A">
        <w:fldChar w:fldCharType="begin"/>
      </w:r>
      <w:r w:rsidRPr="00D7260A">
        <w:instrText xml:space="preserve"> LISTNUM linum</w:instrText>
      </w:r>
      <w:r>
        <w:instrText>fld</w:instrText>
      </w:r>
      <w:r w:rsidRPr="00D7260A">
        <w:instrText xml:space="preserve"> \l 1 \s 0 </w:instrText>
      </w:r>
      <w:r w:rsidRPr="00D7260A">
        <w:fldChar w:fldCharType="end">
          <w:numberingChange w:id="14" w:author="Heather Cooley" w:date="2021-12-06T13:28:00Z" w:original="0."/>
        </w:fldChar>
      </w:r>
      <w:r w:rsidRPr="00D7260A">
        <w:fldChar w:fldCharType="begin"/>
      </w:r>
      <w:r w:rsidRPr="00D7260A">
        <w:instrText xml:space="preserve"> LISTNUM linum</w:instrText>
      </w:r>
      <w:r>
        <w:instrText>2fld</w:instrText>
      </w:r>
      <w:r w:rsidRPr="00D7260A">
        <w:instrText xml:space="preserve"> \l 1 \s 0 </w:instrText>
      </w:r>
      <w:r w:rsidRPr="00D7260A">
        <w:fldChar w:fldCharType="end">
          <w:numberingChange w:id="15" w:author="Heather Cooley" w:date="2021-12-06T13:28:00Z" w:original="0."/>
        </w:fldChar>
      </w:r>
    </w:p>
    <w:p w14:paraId="407377D0" w14:textId="0E7F4DF0" w:rsidR="009E69B4" w:rsidRDefault="009E69B4" w:rsidP="00C85E87">
      <w:pPr>
        <w:pStyle w:val="linum"/>
      </w:pPr>
      <w:r>
        <w:t xml:space="preserve">The </w:t>
      </w:r>
      <w:r w:rsidRPr="008D2593">
        <w:t xml:space="preserve">user </w:t>
      </w:r>
      <w:r>
        <w:t xml:space="preserve">enters </w:t>
      </w:r>
      <w:r w:rsidRPr="008D2593">
        <w:t xml:space="preserve">basic information about the measure(s) being evaluated. This includes </w:t>
      </w:r>
      <w:r>
        <w:t>the</w:t>
      </w:r>
      <w:r w:rsidRPr="008D2593">
        <w:t xml:space="preserve"> installation year</w:t>
      </w:r>
      <w:r>
        <w:t>,</w:t>
      </w:r>
      <w:r w:rsidRPr="008D2593">
        <w:t xml:space="preserve"> annual water savings</w:t>
      </w:r>
      <w:r w:rsidR="009146E6">
        <w:t xml:space="preserve"> per device</w:t>
      </w:r>
      <w:r w:rsidRPr="008D2593">
        <w:t xml:space="preserve">, </w:t>
      </w:r>
      <w:r w:rsidR="009B3B5E">
        <w:t xml:space="preserve">number of devices installed, </w:t>
      </w:r>
      <w:r w:rsidRPr="008D2593">
        <w:t xml:space="preserve">measure application, and the zip code where the measure </w:t>
      </w:r>
      <w:r>
        <w:t>was</w:t>
      </w:r>
      <w:r w:rsidRPr="008D2593">
        <w:t xml:space="preserve"> installed. The zip code determines the hydrologic region </w:t>
      </w:r>
      <w:r w:rsidR="00B57AAD">
        <w:t xml:space="preserve">for </w:t>
      </w:r>
      <w:r>
        <w:t>the analysis</w:t>
      </w:r>
      <w:r w:rsidRPr="008D2593">
        <w:t xml:space="preserve">. </w:t>
      </w:r>
    </w:p>
    <w:p w14:paraId="28C84A72" w14:textId="254132A1" w:rsidR="009E69B4" w:rsidRDefault="009E69B4" w:rsidP="00C85E87">
      <w:pPr>
        <w:pStyle w:val="linum"/>
      </w:pPr>
      <w:r>
        <w:t>Based on the hydrologic region, the calculator provides a default marginal water supply</w:t>
      </w:r>
      <w:r w:rsidR="00042341">
        <w:t xml:space="preserve"> that </w:t>
      </w:r>
      <w:r>
        <w:t>represents the source of the water saved</w:t>
      </w:r>
      <w:r w:rsidR="00042341">
        <w:t>.</w:t>
      </w:r>
      <w:r w:rsidR="00E54021">
        <w:rPr>
          <w:rStyle w:val="FootnoteReference"/>
        </w:rPr>
        <w:footnoteReference w:id="2"/>
      </w:r>
      <w:r w:rsidR="00042341">
        <w:t xml:space="preserve"> The default</w:t>
      </w:r>
      <w:r>
        <w:t xml:space="preserve"> can be adjusted as needed. </w:t>
      </w:r>
      <w:r w:rsidRPr="008D2593">
        <w:t xml:space="preserve">The </w:t>
      </w:r>
      <w:r>
        <w:t>water</w:t>
      </w:r>
      <w:r w:rsidRPr="008D2593">
        <w:t xml:space="preserve"> supply </w:t>
      </w:r>
      <w:r>
        <w:t xml:space="preserve">selected, combined with the </w:t>
      </w:r>
      <w:r w:rsidRPr="008D2593">
        <w:t>measure application</w:t>
      </w:r>
      <w:r>
        <w:t>,</w:t>
      </w:r>
      <w:r>
        <w:rPr>
          <w:rStyle w:val="FootnoteReference"/>
        </w:rPr>
        <w:footnoteReference w:id="3"/>
      </w:r>
      <w:r w:rsidRPr="008D2593">
        <w:t xml:space="preserve"> determine the water</w:t>
      </w:r>
      <w:r>
        <w:t>-</w:t>
      </w:r>
      <w:r w:rsidRPr="008D2593">
        <w:t>system components</w:t>
      </w:r>
      <w:r>
        <w:rPr>
          <w:rStyle w:val="FootnoteReference"/>
        </w:rPr>
        <w:footnoteReference w:id="4"/>
      </w:r>
      <w:r w:rsidRPr="008D2593">
        <w:t xml:space="preserve"> included in the </w:t>
      </w:r>
      <w:r>
        <w:t>analysis</w:t>
      </w:r>
      <w:r w:rsidRPr="008D2593">
        <w:t xml:space="preserve">. </w:t>
      </w:r>
    </w:p>
    <w:p w14:paraId="26DCAFC3" w14:textId="4A1F8E52" w:rsidR="009E69B4" w:rsidRDefault="009E69B4" w:rsidP="00C85E87">
      <w:pPr>
        <w:pStyle w:val="linum"/>
      </w:pPr>
      <w:r>
        <w:t>Based on the hydrologic region</w:t>
      </w:r>
      <w:r w:rsidR="002D1C3F">
        <w:t xml:space="preserve"> and marginal supply</w:t>
      </w:r>
      <w:r>
        <w:t>, the calculator provides default energy</w:t>
      </w:r>
      <w:r w:rsidR="00B57AAD">
        <w:t>-</w:t>
      </w:r>
      <w:r>
        <w:t xml:space="preserve">intensity </w:t>
      </w:r>
      <w:r w:rsidR="006A1571">
        <w:t>values</w:t>
      </w:r>
      <w:r>
        <w:t xml:space="preserve"> </w:t>
      </w:r>
      <w:r w:rsidRPr="008D2593">
        <w:t xml:space="preserve">(in </w:t>
      </w:r>
      <w:r w:rsidR="00D5778E">
        <w:t>kilowatt-hours</w:t>
      </w:r>
      <w:r w:rsidR="00A36C65">
        <w:t xml:space="preserve"> per acre-foot</w:t>
      </w:r>
      <w:r w:rsidRPr="008D2593">
        <w:t xml:space="preserve">) </w:t>
      </w:r>
      <w:r>
        <w:t xml:space="preserve">for </w:t>
      </w:r>
      <w:r w:rsidRPr="008D2593">
        <w:t>each water</w:t>
      </w:r>
      <w:r>
        <w:t>-</w:t>
      </w:r>
      <w:r w:rsidRPr="008D2593">
        <w:t>system component</w:t>
      </w:r>
      <w:r w:rsidR="00752D27">
        <w:t xml:space="preserve"> included in the analysis</w:t>
      </w:r>
      <w:r>
        <w:t>.</w:t>
      </w:r>
      <w:r w:rsidRPr="008D2593">
        <w:t xml:space="preserve"> </w:t>
      </w:r>
      <w:r>
        <w:t>The calculator also provides default</w:t>
      </w:r>
      <w:r w:rsidR="006A1571">
        <w:t xml:space="preserve"> value</w:t>
      </w:r>
      <w:r w:rsidR="00F70FE9">
        <w:t>s</w:t>
      </w:r>
      <w:r>
        <w:t xml:space="preserve"> for</w:t>
      </w:r>
      <w:r w:rsidRPr="008D2593">
        <w:t xml:space="preserve"> the percent of the energy provided by an IOU</w:t>
      </w:r>
      <w:r>
        <w:t>. The default values can be adjusted as appropriate for the measures included in the analysis.</w:t>
      </w:r>
      <w:r w:rsidR="0053680B">
        <w:t xml:space="preserve"> However, </w:t>
      </w:r>
      <w:r w:rsidR="0053680B" w:rsidRPr="00AE6C25">
        <w:rPr>
          <w:szCs w:val="23"/>
        </w:rPr>
        <w:t>per D.</w:t>
      </w:r>
      <w:r w:rsidR="0053680B">
        <w:rPr>
          <w:szCs w:val="23"/>
        </w:rPr>
        <w:t>1</w:t>
      </w:r>
      <w:r w:rsidR="0053680B" w:rsidRPr="00AE6C25">
        <w:rPr>
          <w:szCs w:val="23"/>
        </w:rPr>
        <w:t>5-09-023, where PAs depart from default values, they bear the burden of proving the departure is reasonable in all documents submitted to CPUC staff.</w:t>
      </w:r>
    </w:p>
    <w:p w14:paraId="7B4F9617" w14:textId="4DB0AB1A" w:rsidR="009E69B4" w:rsidRDefault="001019E7" w:rsidP="00C85E87">
      <w:pPr>
        <w:pStyle w:val="linum"/>
      </w:pPr>
      <w:r>
        <w:t xml:space="preserve">The </w:t>
      </w:r>
      <w:r w:rsidR="00DC75BB">
        <w:t>c</w:t>
      </w:r>
      <w:r>
        <w:t>alculator estimates the total embedded</w:t>
      </w:r>
      <w:r w:rsidR="008C0DF7">
        <w:t xml:space="preserve"> </w:t>
      </w:r>
      <w:r>
        <w:t>energy savings (including IOU and non-IOU energy, in kWh) by multiplying a</w:t>
      </w:r>
      <w:r w:rsidR="009E69B4" w:rsidRPr="008D2593">
        <w:t xml:space="preserve">nnual water savings by the </w:t>
      </w:r>
      <w:r w:rsidR="009E69B4">
        <w:t>sum of the energy</w:t>
      </w:r>
      <w:r w:rsidR="00B57AAD">
        <w:t>-</w:t>
      </w:r>
      <w:r w:rsidR="009E69B4">
        <w:t>intensity values of the water</w:t>
      </w:r>
      <w:r w:rsidR="00B57AAD">
        <w:t>-</w:t>
      </w:r>
      <w:r w:rsidR="009E69B4">
        <w:t>system components</w:t>
      </w:r>
      <w:r>
        <w:t>.</w:t>
      </w:r>
      <w:r w:rsidR="009E69B4">
        <w:t xml:space="preserve"> </w:t>
      </w:r>
      <w:r>
        <w:t xml:space="preserve">It then estimates </w:t>
      </w:r>
      <w:r w:rsidR="009E69B4">
        <w:t>IOU embedded</w:t>
      </w:r>
      <w:r w:rsidR="007B38A9">
        <w:t xml:space="preserve"> </w:t>
      </w:r>
      <w:r w:rsidR="009E69B4">
        <w:t>energy savings by multiplying the annual water savings by the sum of the product of the water</w:t>
      </w:r>
      <w:r>
        <w:t>-</w:t>
      </w:r>
      <w:r w:rsidR="009E69B4">
        <w:t>system</w:t>
      </w:r>
      <w:r>
        <w:t>-</w:t>
      </w:r>
      <w:r w:rsidR="009E69B4">
        <w:t>component energy</w:t>
      </w:r>
      <w:r>
        <w:t>-</w:t>
      </w:r>
      <w:r w:rsidR="009E69B4">
        <w:t xml:space="preserve">intensity value and the fraction of IOU energy for each component. </w:t>
      </w:r>
      <w:r w:rsidR="00852F58">
        <w:lastRenderedPageBreak/>
        <w:t xml:space="preserve">Subtracting </w:t>
      </w:r>
      <w:r w:rsidR="009E69B4">
        <w:t>IOU embedded</w:t>
      </w:r>
      <w:r w:rsidR="008C0DF7">
        <w:t xml:space="preserve"> </w:t>
      </w:r>
      <w:r w:rsidR="009E69B4" w:rsidRPr="008D2593">
        <w:t xml:space="preserve">energy </w:t>
      </w:r>
      <w:r w:rsidR="009E69B4">
        <w:t>savings from the total embedded</w:t>
      </w:r>
      <w:r w:rsidR="00A74A2F">
        <w:t xml:space="preserve"> </w:t>
      </w:r>
      <w:r w:rsidR="009E69B4">
        <w:t xml:space="preserve">energy savings </w:t>
      </w:r>
      <w:r w:rsidR="00852F58">
        <w:t xml:space="preserve">yields </w:t>
      </w:r>
      <w:r w:rsidR="009E69B4">
        <w:t>the non-IOU portion of embedded</w:t>
      </w:r>
      <w:r w:rsidR="008C0DF7">
        <w:t xml:space="preserve"> </w:t>
      </w:r>
      <w:r w:rsidR="009E69B4">
        <w:t xml:space="preserve">energy savings. </w:t>
      </w:r>
    </w:p>
    <w:p w14:paraId="1E96CB5C" w14:textId="1FB516F9" w:rsidR="00466D71" w:rsidRDefault="00466D71" w:rsidP="00466D71">
      <w:pPr>
        <w:pStyle w:val="BodyText"/>
      </w:pPr>
      <w:r>
        <w:t xml:space="preserve">The project report includes a </w:t>
      </w:r>
      <w:r w:rsidR="00852F58">
        <w:t xml:space="preserve">more </w:t>
      </w:r>
      <w:r>
        <w:t>detailed description of the underlying methodology</w:t>
      </w:r>
      <w:r w:rsidR="002B6653">
        <w:t xml:space="preserve"> and default</w:t>
      </w:r>
      <w:r w:rsidR="0083492B">
        <w:t xml:space="preserve"> assumptions</w:t>
      </w:r>
      <w:r w:rsidR="002B6653">
        <w:t xml:space="preserve"> </w:t>
      </w:r>
      <w:r w:rsidR="00C300F5">
        <w:t>provided</w:t>
      </w:r>
      <w:r w:rsidR="002B6653">
        <w:t xml:space="preserve"> in the calculator</w:t>
      </w:r>
      <w:r>
        <w:t>.</w:t>
      </w:r>
    </w:p>
    <w:p w14:paraId="0263A609" w14:textId="6278B1AE" w:rsidR="00466D71" w:rsidRDefault="008534F2" w:rsidP="00466D71">
      <w:pPr>
        <w:pStyle w:val="Picture"/>
      </w:pPr>
      <w:r>
        <w:rPr>
          <w:noProof/>
        </w:rPr>
        <w:drawing>
          <wp:inline distT="0" distB="0" distL="0" distR="0" wp14:anchorId="110AE169" wp14:editId="78156D91">
            <wp:extent cx="5943600" cy="279707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797070"/>
                    </a:xfrm>
                    <a:prstGeom prst="rect">
                      <a:avLst/>
                    </a:prstGeom>
                    <a:noFill/>
                  </pic:spPr>
                </pic:pic>
              </a:graphicData>
            </a:graphic>
          </wp:inline>
        </w:drawing>
      </w:r>
    </w:p>
    <w:p w14:paraId="4B454956" w14:textId="71651234" w:rsidR="00095AC8" w:rsidRPr="00095AC8" w:rsidRDefault="00095AC8" w:rsidP="00095AC8">
      <w:pPr>
        <w:pStyle w:val="Picturesource"/>
      </w:pPr>
      <w:r>
        <w:t>This is a simplified version of the underlying conceptual framework for the W-E Calculator. Although not depicted here, the installation year, measure life, and resource-balance year determine whether the marginal or historical water</w:t>
      </w:r>
      <w:r w:rsidR="007F466E">
        <w:t>-</w:t>
      </w:r>
      <w:r>
        <w:t>supply mix are used to estimate embedded</w:t>
      </w:r>
      <w:r w:rsidR="008C0DF7">
        <w:t xml:space="preserve"> </w:t>
      </w:r>
      <w:r>
        <w:t xml:space="preserve">energy savings. This is described in more detail in sections </w:t>
      </w:r>
      <w:r>
        <w:fldChar w:fldCharType="begin"/>
      </w:r>
      <w:r>
        <w:instrText xml:space="preserve"> REF _Ref89257304 \r \h </w:instrText>
      </w:r>
      <w:r>
        <w:fldChar w:fldCharType="separate"/>
      </w:r>
      <w:r w:rsidR="005C21BC">
        <w:t>2.1.3</w:t>
      </w:r>
      <w:r>
        <w:fldChar w:fldCharType="end"/>
      </w:r>
      <w:r>
        <w:t xml:space="preserve">, </w:t>
      </w:r>
      <w:r>
        <w:fldChar w:fldCharType="begin"/>
      </w:r>
      <w:r>
        <w:instrText xml:space="preserve"> REF _Ref89257307 \r \h </w:instrText>
      </w:r>
      <w:r>
        <w:fldChar w:fldCharType="separate"/>
      </w:r>
      <w:r w:rsidR="005C21BC">
        <w:t>2.1.4</w:t>
      </w:r>
      <w:r>
        <w:fldChar w:fldCharType="end"/>
      </w:r>
      <w:r>
        <w:t xml:space="preserve">, and </w:t>
      </w:r>
      <w:r>
        <w:fldChar w:fldCharType="begin"/>
      </w:r>
      <w:r>
        <w:instrText xml:space="preserve"> REF _Ref89257311 \r \h </w:instrText>
      </w:r>
      <w:r>
        <w:fldChar w:fldCharType="separate"/>
      </w:r>
      <w:r w:rsidR="005C21BC">
        <w:t>2.1.5</w:t>
      </w:r>
      <w:r>
        <w:fldChar w:fldCharType="end"/>
      </w:r>
      <w:r>
        <w:t>.</w:t>
      </w:r>
    </w:p>
    <w:p w14:paraId="78A471D9" w14:textId="308C9C50" w:rsidR="00D065E5" w:rsidRDefault="00466D71" w:rsidP="00D065E5">
      <w:pPr>
        <w:pStyle w:val="Caption"/>
      </w:pPr>
      <w:bookmarkStart w:id="16" w:name="_Ref89257612"/>
      <w:bookmarkStart w:id="17" w:name="_Toc86068974"/>
      <w:bookmarkStart w:id="18" w:name="_Toc89697221"/>
      <w:r w:rsidRPr="004268C8">
        <w:t>Figure </w:t>
      </w:r>
      <w:r w:rsidRPr="004268C8">
        <w:fldChar w:fldCharType="begin"/>
      </w:r>
      <w:r w:rsidRPr="004268C8">
        <w:instrText xml:space="preserve"> SEQ Figure \* ARABIC </w:instrText>
      </w:r>
      <w:r w:rsidRPr="004268C8">
        <w:fldChar w:fldCharType="separate"/>
      </w:r>
      <w:r w:rsidR="005C21BC">
        <w:t>1</w:t>
      </w:r>
      <w:r w:rsidRPr="004268C8">
        <w:fldChar w:fldCharType="end"/>
      </w:r>
      <w:bookmarkEnd w:id="16"/>
      <w:r w:rsidRPr="004268C8">
        <w:t xml:space="preserve">: Conceptual </w:t>
      </w:r>
      <w:r>
        <w:t>F</w:t>
      </w:r>
      <w:r w:rsidRPr="004268C8">
        <w:t>ramework of the W-E Calculator 2.0</w:t>
      </w:r>
      <w:bookmarkEnd w:id="17"/>
      <w:bookmarkEnd w:id="18"/>
      <w:r w:rsidRPr="004268C8">
        <w:t xml:space="preserve"> </w:t>
      </w:r>
    </w:p>
    <w:p w14:paraId="5385650A" w14:textId="77777777" w:rsidR="00675405" w:rsidRDefault="00675405" w:rsidP="00675405">
      <w:pPr>
        <w:pStyle w:val="Heading3"/>
      </w:pPr>
      <w:bookmarkStart w:id="19" w:name="_Toc89695247"/>
      <w:bookmarkStart w:id="20" w:name="_Toc83364520"/>
      <w:r>
        <w:t>Regional Analysis</w:t>
      </w:r>
      <w:bookmarkEnd w:id="19"/>
    </w:p>
    <w:p w14:paraId="3F821C74" w14:textId="21D5685F" w:rsidR="00675405" w:rsidRDefault="00675405" w:rsidP="00675405">
      <w:pPr>
        <w:pStyle w:val="BodyText"/>
      </w:pPr>
      <w:r>
        <w:t>The available water supplies and their associated energy intensities can vary across California. To account for this variability, the W-E Calculator 2.0 operates at a regional level, using the</w:t>
      </w:r>
      <w:r w:rsidR="00852F58">
        <w:t xml:space="preserve"> ten hydrologic regions</w:t>
      </w:r>
      <w:r>
        <w:t xml:space="preserve"> </w:t>
      </w:r>
      <w:r w:rsidR="00852F58">
        <w:t xml:space="preserve">of the </w:t>
      </w:r>
      <w:r>
        <w:t xml:space="preserve">California Department of Water Resources (DWR). </w:t>
      </w:r>
      <w:r w:rsidRPr="0064325D">
        <w:t xml:space="preserve">These ten </w:t>
      </w:r>
      <w:r>
        <w:t>h</w:t>
      </w:r>
      <w:r w:rsidRPr="0064325D">
        <w:t xml:space="preserve">ydrologic </w:t>
      </w:r>
      <w:r>
        <w:t>r</w:t>
      </w:r>
      <w:r w:rsidRPr="0064325D">
        <w:t>egions (</w:t>
      </w:r>
      <w:r w:rsidR="0064248D">
        <w:fldChar w:fldCharType="begin"/>
      </w:r>
      <w:r w:rsidR="0064248D">
        <w:instrText xml:space="preserve"> REF _Ref89257515 \h </w:instrText>
      </w:r>
      <w:r w:rsidR="0064248D">
        <w:fldChar w:fldCharType="separate"/>
      </w:r>
      <w:r w:rsidR="005C21BC">
        <w:t>Figure </w:t>
      </w:r>
      <w:r w:rsidR="005C21BC">
        <w:rPr>
          <w:noProof/>
        </w:rPr>
        <w:t>2</w:t>
      </w:r>
      <w:r w:rsidR="0064248D">
        <w:fldChar w:fldCharType="end"/>
      </w:r>
      <w:r w:rsidRPr="0064325D">
        <w:t xml:space="preserve">) </w:t>
      </w:r>
      <w:r>
        <w:t xml:space="preserve">generally </w:t>
      </w:r>
      <w:r w:rsidRPr="0064325D">
        <w:t>correspond to the state’s major drainage basins</w:t>
      </w:r>
      <w:r>
        <w:t>.</w:t>
      </w:r>
      <w:r w:rsidRPr="0064325D">
        <w:t xml:space="preserve"> </w:t>
      </w:r>
      <w:r>
        <w:t xml:space="preserve">This is consistent with the approach taken in the W-E Calculator 1.0, as well as </w:t>
      </w:r>
      <w:r w:rsidR="00094A64">
        <w:t xml:space="preserve">CPUC </w:t>
      </w:r>
      <w:r>
        <w:t>Decision D.15-09-23.</w:t>
      </w:r>
      <w:r w:rsidR="00390CD6">
        <w:rPr>
          <w:rStyle w:val="FootnoteReference"/>
        </w:rPr>
        <w:footnoteReference w:id="5"/>
      </w:r>
      <w:r>
        <w:t xml:space="preserve"> </w:t>
      </w:r>
    </w:p>
    <w:p w14:paraId="7D8A7696" w14:textId="76F0EA25" w:rsidR="00675405" w:rsidRDefault="00675405" w:rsidP="00675405">
      <w:pPr>
        <w:pStyle w:val="BodyText"/>
      </w:pPr>
      <w:r>
        <w:t>The W-E Calculator 2.0 uses zip code as the common locator, consistent with how energy</w:t>
      </w:r>
      <w:r w:rsidR="009778FD">
        <w:t>-</w:t>
      </w:r>
      <w:r>
        <w:t xml:space="preserve">efficiency measures are assigned to climate zones within cost-effectiveness evaluations. We conducted an analysis in GIS to assign each zip code to a hydrologic region. In cases where a zip code straddled two or more hydrologic regions, we followed a “majority rules” approach, assigning the zip code to the hydrologic region that </w:t>
      </w:r>
      <w:r w:rsidR="009778FD">
        <w:t xml:space="preserve">contained the </w:t>
      </w:r>
      <w:r>
        <w:t>largest area</w:t>
      </w:r>
      <w:r w:rsidR="009778FD">
        <w:t xml:space="preserve"> of the zip code</w:t>
      </w:r>
      <w:r>
        <w:t xml:space="preserve">. This approach is consistent with how </w:t>
      </w:r>
      <w:r w:rsidR="00C6620D">
        <w:t xml:space="preserve">evaluators assign </w:t>
      </w:r>
      <w:r>
        <w:t xml:space="preserve">energy-efficiency measures to climate zones and reduces the complexity within the eTRM for deemed measures. The W-E Calculator </w:t>
      </w:r>
      <w:r>
        <w:lastRenderedPageBreak/>
        <w:t xml:space="preserve">2.0 contains a look-up </w:t>
      </w:r>
      <w:r w:rsidR="00C6620D">
        <w:t xml:space="preserve">function </w:t>
      </w:r>
      <w:r>
        <w:t xml:space="preserve">that </w:t>
      </w:r>
      <w:r w:rsidR="00C6620D">
        <w:t xml:space="preserve">automatically selects the hydrologic region based on </w:t>
      </w:r>
      <w:r>
        <w:t>the user</w:t>
      </w:r>
      <w:r w:rsidR="00C6620D">
        <w:t>-</w:t>
      </w:r>
      <w:r>
        <w:t>enter</w:t>
      </w:r>
      <w:r w:rsidR="00C6620D">
        <w:t>ed</w:t>
      </w:r>
      <w:r>
        <w:t xml:space="preserve"> installation zip code.</w:t>
      </w:r>
    </w:p>
    <w:p w14:paraId="43F460A3" w14:textId="77777777" w:rsidR="00675405" w:rsidRDefault="00675405" w:rsidP="00095AC8">
      <w:pPr>
        <w:pStyle w:val="Picture"/>
        <w:rPr>
          <w:szCs w:val="23"/>
        </w:rPr>
      </w:pPr>
      <w:r>
        <w:rPr>
          <w:noProof/>
        </w:rPr>
        <w:drawing>
          <wp:inline distT="0" distB="0" distL="0" distR="0" wp14:anchorId="4DD3A676" wp14:editId="4BA5D356">
            <wp:extent cx="3008189" cy="3493382"/>
            <wp:effectExtent l="0" t="0" r="1905" b="0"/>
            <wp:docPr id="1158950384" name="Picture 115895038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950384" name="Picture 1158950384" descr="Map&#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012453" cy="3498333"/>
                    </a:xfrm>
                    <a:prstGeom prst="rect">
                      <a:avLst/>
                    </a:prstGeom>
                  </pic:spPr>
                </pic:pic>
              </a:graphicData>
            </a:graphic>
          </wp:inline>
        </w:drawing>
      </w:r>
    </w:p>
    <w:p w14:paraId="5FA7E7BA" w14:textId="12640217" w:rsidR="00095AC8" w:rsidRPr="0098071A" w:rsidRDefault="00095AC8" w:rsidP="00510431">
      <w:pPr>
        <w:pStyle w:val="PicturesourceNoCap"/>
        <w:rPr>
          <w:lang w:val="fr-FR"/>
        </w:rPr>
      </w:pPr>
      <w:proofErr w:type="gramStart"/>
      <w:r w:rsidRPr="009A3885">
        <w:rPr>
          <w:szCs w:val="23"/>
          <w:lang w:val="fr-FR"/>
        </w:rPr>
        <w:t>Source:</w:t>
      </w:r>
      <w:proofErr w:type="gramEnd"/>
      <w:r w:rsidRPr="009A3885">
        <w:rPr>
          <w:szCs w:val="23"/>
          <w:lang w:val="fr-FR"/>
        </w:rPr>
        <w:t xml:space="preserve"> </w:t>
      </w:r>
      <w:hyperlink r:id="rId23" w:history="1">
        <w:r w:rsidRPr="00094A64">
          <w:rPr>
            <w:rStyle w:val="Hyperlink"/>
            <w:szCs w:val="23"/>
            <w:lang w:val="fr-FR"/>
          </w:rPr>
          <w:t>https://indicators.ucdavis.edu/water/regions</w:t>
        </w:r>
      </w:hyperlink>
      <w:r w:rsidRPr="0098071A">
        <w:rPr>
          <w:lang w:val="fr-FR"/>
        </w:rPr>
        <w:t xml:space="preserve"> </w:t>
      </w:r>
    </w:p>
    <w:p w14:paraId="112C28B5" w14:textId="5CBE57BE" w:rsidR="00675405" w:rsidRDefault="00095AC8" w:rsidP="00095AC8">
      <w:pPr>
        <w:pStyle w:val="Caption"/>
      </w:pPr>
      <w:bookmarkStart w:id="21" w:name="_Ref89257515"/>
      <w:bookmarkStart w:id="22" w:name="_Toc5649679"/>
      <w:bookmarkStart w:id="23" w:name="_Toc89697222"/>
      <w:r>
        <w:t>Figure </w:t>
      </w:r>
      <w:r>
        <w:fldChar w:fldCharType="begin"/>
      </w:r>
      <w:r>
        <w:instrText xml:space="preserve"> SEQ Figure \* ARABIC </w:instrText>
      </w:r>
      <w:r>
        <w:fldChar w:fldCharType="separate"/>
      </w:r>
      <w:r w:rsidR="005C21BC">
        <w:t>2</w:t>
      </w:r>
      <w:r>
        <w:fldChar w:fldCharType="end"/>
      </w:r>
      <w:bookmarkEnd w:id="21"/>
      <w:r>
        <w:t>:</w:t>
      </w:r>
      <w:bookmarkEnd w:id="22"/>
      <w:r w:rsidR="00675405">
        <w:t xml:space="preserve"> California’s </w:t>
      </w:r>
      <w:r w:rsidR="0064248D">
        <w:t>Ten Hydrologic Regions</w:t>
      </w:r>
      <w:bookmarkEnd w:id="23"/>
    </w:p>
    <w:p w14:paraId="5F05A7FE" w14:textId="40B556B2" w:rsidR="00797922" w:rsidRPr="00E67BA6" w:rsidRDefault="00797922" w:rsidP="00797922">
      <w:pPr>
        <w:pStyle w:val="Heading3"/>
      </w:pPr>
      <w:bookmarkStart w:id="24" w:name="_Ref89258727"/>
      <w:bookmarkStart w:id="25" w:name="_Toc89695248"/>
      <w:r w:rsidRPr="00E67BA6">
        <w:t>Water</w:t>
      </w:r>
      <w:r w:rsidR="00AF1710">
        <w:t>-</w:t>
      </w:r>
      <w:r w:rsidRPr="00E67BA6">
        <w:t>System Components by Sector</w:t>
      </w:r>
      <w:bookmarkEnd w:id="20"/>
      <w:bookmarkEnd w:id="24"/>
      <w:bookmarkEnd w:id="25"/>
    </w:p>
    <w:p w14:paraId="255946FE" w14:textId="31957768" w:rsidR="007D7B40" w:rsidRDefault="00797922" w:rsidP="00797922">
      <w:pPr>
        <w:pStyle w:val="BodyText"/>
      </w:pPr>
      <w:r>
        <w:t xml:space="preserve">The </w:t>
      </w:r>
      <w:r w:rsidR="002B6653">
        <w:t>W-E Calculator 2.0</w:t>
      </w:r>
      <w:r>
        <w:t xml:space="preserve"> requires the user to specify whether the measure applie</w:t>
      </w:r>
      <w:r w:rsidR="00C6620D">
        <w:t>s</w:t>
      </w:r>
      <w:r>
        <w:t xml:space="preserve"> to the urban or agricultural sector. These specifications determine which water</w:t>
      </w:r>
      <w:r w:rsidR="00AF1710">
        <w:t>-</w:t>
      </w:r>
      <w:r>
        <w:t xml:space="preserve">system components are included in the analysis. </w:t>
      </w:r>
    </w:p>
    <w:p w14:paraId="0B6EB507" w14:textId="355A88DC" w:rsidR="00BE1D02" w:rsidRDefault="00BE1D02" w:rsidP="00BE1D02">
      <w:pPr>
        <w:pStyle w:val="Heading4"/>
      </w:pPr>
      <w:bookmarkStart w:id="26" w:name="_Toc89695249"/>
      <w:r>
        <w:t>Urban Sector</w:t>
      </w:r>
      <w:bookmarkEnd w:id="26"/>
    </w:p>
    <w:p w14:paraId="770A9CAD" w14:textId="5C2B77EF" w:rsidR="00797922" w:rsidRDefault="00797922" w:rsidP="00797922">
      <w:pPr>
        <w:pStyle w:val="BodyText"/>
      </w:pPr>
      <w:r>
        <w:t xml:space="preserve">In the urban sector, </w:t>
      </w:r>
      <w:r w:rsidR="00BD56DF">
        <w:t xml:space="preserve">water for </w:t>
      </w:r>
      <w:r>
        <w:t>indoor use</w:t>
      </w:r>
      <w:r w:rsidR="00BD56DF">
        <w:t xml:space="preserve"> </w:t>
      </w:r>
      <w:r>
        <w:t xml:space="preserve">is subject to </w:t>
      </w:r>
      <w:r w:rsidR="00AC3F76">
        <w:t xml:space="preserve">water </w:t>
      </w:r>
      <w:r>
        <w:t xml:space="preserve">extraction and conveyance, </w:t>
      </w:r>
      <w:r w:rsidR="00AC3F76">
        <w:t xml:space="preserve">water </w:t>
      </w:r>
      <w:r>
        <w:t>treatment,</w:t>
      </w:r>
      <w:r w:rsidR="00AC3F76">
        <w:t xml:space="preserve"> water</w:t>
      </w:r>
      <w:r>
        <w:t xml:space="preserve"> distribution, wastewater collection, and wastewater treatment. </w:t>
      </w:r>
      <w:r w:rsidR="00191284">
        <w:t>So,</w:t>
      </w:r>
      <w:r w:rsidR="00A258C9">
        <w:t xml:space="preserve"> </w:t>
      </w:r>
      <w:r w:rsidR="008319DE">
        <w:t xml:space="preserve">when the user selects “urban” for the </w:t>
      </w:r>
      <w:r w:rsidR="00215C0E">
        <w:t>measure</w:t>
      </w:r>
      <w:r w:rsidR="00A258C9">
        <w:t>-</w:t>
      </w:r>
      <w:r w:rsidR="00215C0E">
        <w:t xml:space="preserve">application </w:t>
      </w:r>
      <w:r w:rsidR="008319DE">
        <w:t xml:space="preserve">sector and “indoor” for the </w:t>
      </w:r>
      <w:r w:rsidR="00DB1FCD">
        <w:t>water</w:t>
      </w:r>
      <w:r w:rsidR="00A258C9">
        <w:t>-</w:t>
      </w:r>
      <w:r w:rsidR="00DB1FCD">
        <w:t xml:space="preserve">use </w:t>
      </w:r>
      <w:r w:rsidR="008319DE">
        <w:t xml:space="preserve">type, </w:t>
      </w:r>
      <w:r w:rsidR="00A258C9">
        <w:t xml:space="preserve">the </w:t>
      </w:r>
      <w:r w:rsidR="00DC75BB">
        <w:t>c</w:t>
      </w:r>
      <w:r w:rsidR="00A258C9">
        <w:t xml:space="preserve">alculator provides </w:t>
      </w:r>
      <w:r w:rsidR="00215C0E">
        <w:t xml:space="preserve">default assumptions for </w:t>
      </w:r>
      <w:r w:rsidR="00B34F4A">
        <w:t>each of those water-system components</w:t>
      </w:r>
      <w:r w:rsidR="00536D54">
        <w:t xml:space="preserve">. </w:t>
      </w:r>
      <w:r>
        <w:t xml:space="preserve">By contrast, </w:t>
      </w:r>
      <w:r w:rsidR="00BD56DF">
        <w:t>water for outdoor uses</w:t>
      </w:r>
      <w:r>
        <w:t xml:space="preserve"> and water losses in the distribution system are only subject to </w:t>
      </w:r>
      <w:r w:rsidR="00BD56DF">
        <w:t xml:space="preserve">water </w:t>
      </w:r>
      <w:r>
        <w:t xml:space="preserve">extraction and conveyance, </w:t>
      </w:r>
      <w:r w:rsidR="00BD56DF">
        <w:t xml:space="preserve">water </w:t>
      </w:r>
      <w:r>
        <w:t xml:space="preserve">treatment, and </w:t>
      </w:r>
      <w:r w:rsidR="00BD56DF">
        <w:t xml:space="preserve">water </w:t>
      </w:r>
      <w:r>
        <w:t>distribution</w:t>
      </w:r>
      <w:r w:rsidR="00536D54">
        <w:t xml:space="preserve">, </w:t>
      </w:r>
      <w:r w:rsidR="00A258C9">
        <w:t>so</w:t>
      </w:r>
      <w:r w:rsidR="00536D54">
        <w:t xml:space="preserve"> default assumptions </w:t>
      </w:r>
      <w:r w:rsidR="00A258C9">
        <w:t xml:space="preserve">apply </w:t>
      </w:r>
      <w:r w:rsidR="00536D54">
        <w:t xml:space="preserve">only </w:t>
      </w:r>
      <w:r w:rsidR="00A258C9">
        <w:t xml:space="preserve">to </w:t>
      </w:r>
      <w:r w:rsidR="00536D54">
        <w:t>these components.</w:t>
      </w:r>
    </w:p>
    <w:p w14:paraId="0D679447" w14:textId="18CC6FDB" w:rsidR="00BE1D02" w:rsidRDefault="00BE1D02" w:rsidP="00A4032E">
      <w:pPr>
        <w:pStyle w:val="Heading4"/>
      </w:pPr>
      <w:bookmarkStart w:id="27" w:name="_Toc89695250"/>
      <w:r>
        <w:lastRenderedPageBreak/>
        <w:t>Agricultural Sector</w:t>
      </w:r>
      <w:bookmarkEnd w:id="27"/>
    </w:p>
    <w:p w14:paraId="33619C36" w14:textId="6C54D476" w:rsidR="0017381F" w:rsidRDefault="0017381F" w:rsidP="0017381F">
      <w:pPr>
        <w:pStyle w:val="BodyText"/>
      </w:pPr>
      <w:r>
        <w:t xml:space="preserve">In most cases, water for agricultural applications is not subject to water treatment, i.e., raw water, and </w:t>
      </w:r>
      <w:r w:rsidR="00AA5DE9">
        <w:t>the wastewater is not</w:t>
      </w:r>
      <w:r>
        <w:t xml:space="preserve"> collect</w:t>
      </w:r>
      <w:r w:rsidR="00BB6A61">
        <w:t>ed</w:t>
      </w:r>
      <w:r>
        <w:t xml:space="preserve"> or treat</w:t>
      </w:r>
      <w:r w:rsidR="00AA5DE9">
        <w:t>ed</w:t>
      </w:r>
      <w:r>
        <w:t xml:space="preserve"> </w:t>
      </w:r>
      <w:r w:rsidR="00AA5DE9">
        <w:t>prior to discharge</w:t>
      </w:r>
      <w:r>
        <w:t>. Thus, when the user selects “agriculture” for the measure</w:t>
      </w:r>
      <w:r w:rsidR="00A258C9">
        <w:t>-</w:t>
      </w:r>
      <w:r>
        <w:t xml:space="preserve">application sector, default assumptions are </w:t>
      </w:r>
      <w:r w:rsidR="00685798">
        <w:t xml:space="preserve">only </w:t>
      </w:r>
      <w:r>
        <w:t xml:space="preserve">provided for water extraction and conveyance, water treatment (when the marginal water supply is recycled water or desalination), and water distribution. Defaults are not provided for water treatment (when the marginal supply is not recycled water or desalination), wastewater collection, and wastewater treatment; however, the user can override this and provide </w:t>
      </w:r>
      <w:r w:rsidR="00685798">
        <w:t>energy</w:t>
      </w:r>
      <w:r w:rsidR="00A258C9">
        <w:t>-</w:t>
      </w:r>
      <w:r w:rsidR="00685798">
        <w:t>intensity</w:t>
      </w:r>
      <w:r>
        <w:t xml:space="preserve"> values </w:t>
      </w:r>
      <w:r w:rsidR="00685798">
        <w:t>for these water</w:t>
      </w:r>
      <w:r w:rsidR="00A258C9">
        <w:t>-</w:t>
      </w:r>
      <w:r w:rsidR="00685798">
        <w:t xml:space="preserve">system components </w:t>
      </w:r>
      <w:r>
        <w:t xml:space="preserve">if appropriate. </w:t>
      </w:r>
    </w:p>
    <w:p w14:paraId="63A9F911" w14:textId="0A3E3CB8" w:rsidR="0017381F" w:rsidRDefault="00A258C9" w:rsidP="00797922">
      <w:pPr>
        <w:pStyle w:val="BodyText"/>
      </w:pPr>
      <w:r>
        <w:t>In</w:t>
      </w:r>
      <w:r w:rsidR="0017381F">
        <w:t xml:space="preserve"> some instances</w:t>
      </w:r>
      <w:r w:rsidR="004577B7">
        <w:t>, especially in an agricultural or industrial setting,</w:t>
      </w:r>
      <w:r w:rsidR="007A51D9">
        <w:t xml:space="preserve"> </w:t>
      </w:r>
      <w:r w:rsidR="004577B7">
        <w:t>the end</w:t>
      </w:r>
      <w:r w:rsidR="00A916D0">
        <w:t xml:space="preserve"> use</w:t>
      </w:r>
      <w:r w:rsidR="004577B7">
        <w:t>r</w:t>
      </w:r>
      <w:r w:rsidR="00A916D0">
        <w:t xml:space="preserve"> may extract water from a groundwater aquifer or nearby stream</w:t>
      </w:r>
      <w:r w:rsidR="004577B7">
        <w:t xml:space="preserve"> for their own use. In these instances, </w:t>
      </w:r>
      <w:r w:rsidR="00181390">
        <w:t xml:space="preserve">the </w:t>
      </w:r>
      <w:r>
        <w:t xml:space="preserve">estimates of </w:t>
      </w:r>
      <w:r w:rsidR="00181390">
        <w:t>on</w:t>
      </w:r>
      <w:r w:rsidR="00EC4B95">
        <w:t>-</w:t>
      </w:r>
      <w:r w:rsidR="00181390">
        <w:t>site direct</w:t>
      </w:r>
      <w:r w:rsidR="001A0FB2">
        <w:t xml:space="preserve"> </w:t>
      </w:r>
      <w:r w:rsidR="00181390">
        <w:t xml:space="preserve">energy </w:t>
      </w:r>
      <w:r w:rsidR="000C0645">
        <w:t xml:space="preserve">savings </w:t>
      </w:r>
      <w:r w:rsidR="00181390">
        <w:t xml:space="preserve">may </w:t>
      </w:r>
      <w:r>
        <w:t xml:space="preserve">include </w:t>
      </w:r>
      <w:r w:rsidR="00181390">
        <w:t>embedded</w:t>
      </w:r>
      <w:r w:rsidR="001A0FB2">
        <w:t xml:space="preserve"> </w:t>
      </w:r>
      <w:r w:rsidR="00181390">
        <w:t xml:space="preserve">energy </w:t>
      </w:r>
      <w:r w:rsidR="000C0645">
        <w:t xml:space="preserve">savings </w:t>
      </w:r>
      <w:r w:rsidR="00CC1465">
        <w:t xml:space="preserve">so be sure to </w:t>
      </w:r>
      <w:r w:rsidR="00181390">
        <w:t>avoid double</w:t>
      </w:r>
      <w:r w:rsidR="001A0FB2">
        <w:t xml:space="preserve"> </w:t>
      </w:r>
      <w:r w:rsidR="00181390">
        <w:t>counting</w:t>
      </w:r>
      <w:r w:rsidR="000C0645">
        <w:t xml:space="preserve"> these savings</w:t>
      </w:r>
      <w:r w:rsidR="00181390">
        <w:t>.</w:t>
      </w:r>
    </w:p>
    <w:p w14:paraId="6D299E25" w14:textId="77777777" w:rsidR="00797922" w:rsidRDefault="00797922" w:rsidP="00797922">
      <w:pPr>
        <w:pStyle w:val="Heading3"/>
      </w:pPr>
      <w:bookmarkStart w:id="28" w:name="_Toc83364521"/>
      <w:bookmarkStart w:id="29" w:name="_Ref89257304"/>
      <w:bookmarkStart w:id="30" w:name="_Ref89257817"/>
      <w:bookmarkStart w:id="31" w:name="_Toc89695251"/>
      <w:r>
        <w:t>Resource Balance Year</w:t>
      </w:r>
      <w:bookmarkEnd w:id="28"/>
      <w:bookmarkEnd w:id="29"/>
      <w:bookmarkEnd w:id="30"/>
      <w:bookmarkEnd w:id="31"/>
    </w:p>
    <w:p w14:paraId="5F2D109B" w14:textId="47E21C1D" w:rsidR="00B91A06" w:rsidRDefault="00B91A06" w:rsidP="00B91A06">
      <w:pPr>
        <w:pStyle w:val="BodyText"/>
      </w:pPr>
      <w:bookmarkStart w:id="32" w:name="_Toc83364522"/>
      <w:r>
        <w:t>The Resource Balance Year</w:t>
      </w:r>
      <w:r w:rsidRPr="00A44C6F">
        <w:t xml:space="preserve"> </w:t>
      </w:r>
      <w:r>
        <w:t>represents t</w:t>
      </w:r>
      <w:r w:rsidRPr="00A44C6F">
        <w:t>he year in which new capacity will be required to meet water demand</w:t>
      </w:r>
      <w:r>
        <w:t xml:space="preserve">. </w:t>
      </w:r>
      <w:r w:rsidRPr="00FC2D32">
        <w:t>Consistent with</w:t>
      </w:r>
      <w:r>
        <w:t xml:space="preserve"> both </w:t>
      </w:r>
      <w:r w:rsidRPr="00FC2D32">
        <w:t>D.15-09-023</w:t>
      </w:r>
      <w:r>
        <w:t xml:space="preserve"> and the Water-Energy Calculator 1.0</w:t>
      </w:r>
      <w:r w:rsidRPr="00FC2D32">
        <w:t xml:space="preserve">, </w:t>
      </w:r>
      <w:r w:rsidRPr="00792D3D">
        <w:t>the W</w:t>
      </w:r>
      <w:r w:rsidR="00CC1465">
        <w:noBreakHyphen/>
      </w:r>
      <w:r w:rsidRPr="00792D3D">
        <w:t>E Calculator 2.0</w:t>
      </w:r>
      <w:r>
        <w:t xml:space="preserve"> uses </w:t>
      </w:r>
      <w:r w:rsidR="00CC1465">
        <w:t xml:space="preserve">2016 </w:t>
      </w:r>
      <w:r>
        <w:t>a</w:t>
      </w:r>
      <w:r w:rsidR="00CC1465">
        <w:t>s the</w:t>
      </w:r>
      <w:r>
        <w:t xml:space="preserve"> </w:t>
      </w:r>
      <w:r w:rsidRPr="00792D3D">
        <w:t xml:space="preserve">default </w:t>
      </w:r>
      <w:r w:rsidRPr="00062DD7">
        <w:t>Resource Balance Year (RBY)</w:t>
      </w:r>
      <w:r>
        <w:t>.</w:t>
      </w:r>
      <w:r w:rsidR="005D4896">
        <w:rPr>
          <w:rStyle w:val="FootnoteReference"/>
        </w:rPr>
        <w:footnoteReference w:id="6"/>
      </w:r>
      <w:r>
        <w:t xml:space="preserve"> According to D.15-09-23, </w:t>
      </w:r>
      <w:r w:rsidR="00C92D38">
        <w:t xml:space="preserve">however, </w:t>
      </w:r>
      <w:r>
        <w:t>the user</w:t>
      </w:r>
      <w:r w:rsidRPr="00792D3D">
        <w:t xml:space="preserve"> can </w:t>
      </w:r>
      <w:r w:rsidR="00B34F4A">
        <w:t>select</w:t>
      </w:r>
      <w:r w:rsidR="00B916DE">
        <w:t xml:space="preserve"> a different</w:t>
      </w:r>
      <w:r>
        <w:t xml:space="preserve"> RBY</w:t>
      </w:r>
      <w:r w:rsidRPr="00792D3D">
        <w:t xml:space="preserve"> “to account for a particular water supplier’s planning, resource, and other needs.”</w:t>
      </w:r>
      <w:r w:rsidR="005653C7">
        <w:rPr>
          <w:rStyle w:val="FootnoteReference"/>
        </w:rPr>
        <w:footnoteReference w:id="7"/>
      </w:r>
      <w:r w:rsidRPr="00792D3D">
        <w:t xml:space="preserve"> </w:t>
      </w:r>
      <w:r>
        <w:t xml:space="preserve">Accordingly, the W-E Calculator 2.0 </w:t>
      </w:r>
      <w:r w:rsidR="00CC1465">
        <w:t xml:space="preserve">lets </w:t>
      </w:r>
      <w:r>
        <w:t xml:space="preserve">the user </w:t>
      </w:r>
      <w:r w:rsidR="00B916DE">
        <w:t>override</w:t>
      </w:r>
      <w:r>
        <w:t xml:space="preserve"> the default RBY</w:t>
      </w:r>
      <w:r w:rsidR="00B916DE">
        <w:t xml:space="preserve"> and select a year up through</w:t>
      </w:r>
      <w:r w:rsidR="0010629D">
        <w:t xml:space="preserve"> 2050</w:t>
      </w:r>
      <w:r>
        <w:t>.</w:t>
      </w:r>
    </w:p>
    <w:p w14:paraId="5EE3033E" w14:textId="429734A3" w:rsidR="00B91A06" w:rsidRPr="00792D3D" w:rsidRDefault="0010629D" w:rsidP="00B91A06">
      <w:pPr>
        <w:pStyle w:val="BodyText"/>
      </w:pPr>
      <w:r>
        <w:t>Within the W-E Calculator 2.0, t</w:t>
      </w:r>
      <w:r w:rsidR="00B91A06">
        <w:t>he RBY determines whether the embedded</w:t>
      </w:r>
      <w:r w:rsidR="008C0DF7">
        <w:t xml:space="preserve"> </w:t>
      </w:r>
      <w:r w:rsidR="00B91A06">
        <w:t>energy savings are based on the marginal water supply or the historical water</w:t>
      </w:r>
      <w:r w:rsidR="00CC1465">
        <w:t>-</w:t>
      </w:r>
      <w:r w:rsidR="00B91A06">
        <w:t xml:space="preserve">supply mix. </w:t>
      </w:r>
      <w:r w:rsidR="00B91A06" w:rsidRPr="00792D3D">
        <w:t>Prior to the RBY, the calculator uses the historical water</w:t>
      </w:r>
      <w:r w:rsidR="00B91A06">
        <w:t>-</w:t>
      </w:r>
      <w:r w:rsidR="00B91A06" w:rsidRPr="00792D3D">
        <w:t>supply mix to calculate a “historical” embedded</w:t>
      </w:r>
      <w:r w:rsidR="008C0DF7">
        <w:t xml:space="preserve"> </w:t>
      </w:r>
      <w:r w:rsidR="00B91A06" w:rsidRPr="00792D3D">
        <w:t>energy savings. In the RBY and beyond, the calculator uses the marginal water supply to calculate a “marginal” embedded</w:t>
      </w:r>
      <w:r w:rsidR="008C0DF7">
        <w:t xml:space="preserve"> </w:t>
      </w:r>
      <w:r w:rsidR="00B91A06" w:rsidRPr="00792D3D">
        <w:t xml:space="preserve">energy savings. </w:t>
      </w:r>
      <w:r w:rsidR="00B91A06">
        <w:t xml:space="preserve">If some of the water savings </w:t>
      </w:r>
      <w:r w:rsidR="00CD3B71">
        <w:t xml:space="preserve">from a water-efficiency measure </w:t>
      </w:r>
      <w:r w:rsidR="00B91A06">
        <w:t xml:space="preserve">occur </w:t>
      </w:r>
      <w:r w:rsidR="006412CD">
        <w:t xml:space="preserve">both before </w:t>
      </w:r>
      <w:r w:rsidR="00B91A06">
        <w:t xml:space="preserve">and after the RBY, the </w:t>
      </w:r>
      <w:r w:rsidR="00DC75BB">
        <w:t>c</w:t>
      </w:r>
      <w:r w:rsidR="006412CD">
        <w:t xml:space="preserve">alculator uses the </w:t>
      </w:r>
      <w:r w:rsidR="00B91A06">
        <w:t>historical embedded</w:t>
      </w:r>
      <w:r w:rsidR="001A0FB2">
        <w:t xml:space="preserve"> </w:t>
      </w:r>
      <w:r w:rsidR="00B91A06">
        <w:t>energy savings for the years preceding the RBY and the marginal embedded</w:t>
      </w:r>
      <w:r w:rsidR="001A0FB2">
        <w:t xml:space="preserve"> </w:t>
      </w:r>
      <w:r w:rsidR="00B91A06">
        <w:t xml:space="preserve">energy savings for the RBY and subsequent years. </w:t>
      </w:r>
      <w:r w:rsidR="006412CD">
        <w:t>Summing t</w:t>
      </w:r>
      <w:r w:rsidR="00B91A06">
        <w:t xml:space="preserve">he </w:t>
      </w:r>
      <w:r w:rsidR="007E1D24">
        <w:t xml:space="preserve">annual </w:t>
      </w:r>
      <w:r w:rsidR="00B91A06">
        <w:t>embedded</w:t>
      </w:r>
      <w:r w:rsidR="008C0DF7">
        <w:t xml:space="preserve"> </w:t>
      </w:r>
      <w:r w:rsidR="00B91A06">
        <w:t>energy savings and divid</w:t>
      </w:r>
      <w:r w:rsidR="006412CD">
        <w:t>ing</w:t>
      </w:r>
      <w:r w:rsidR="00B91A06">
        <w:t xml:space="preserve"> by the measure life </w:t>
      </w:r>
      <w:r w:rsidR="006412CD">
        <w:t xml:space="preserve">yields </w:t>
      </w:r>
      <w:r w:rsidR="00B91A06">
        <w:t>an annualized embedded</w:t>
      </w:r>
      <w:r w:rsidR="008C0DF7">
        <w:t xml:space="preserve"> </w:t>
      </w:r>
      <w:r w:rsidR="00B91A06">
        <w:t>energy savings.</w:t>
      </w:r>
    </w:p>
    <w:p w14:paraId="43E7CA21" w14:textId="77777777" w:rsidR="003B0AFC" w:rsidRDefault="003B0AFC" w:rsidP="00797922">
      <w:pPr>
        <w:pStyle w:val="Heading3"/>
      </w:pPr>
      <w:bookmarkStart w:id="33" w:name="_Ref89257307"/>
      <w:bookmarkStart w:id="34" w:name="_Toc89695252"/>
      <w:r>
        <w:t>Marginal Water Supply</w:t>
      </w:r>
      <w:bookmarkEnd w:id="33"/>
      <w:bookmarkEnd w:id="34"/>
    </w:p>
    <w:p w14:paraId="576304BE" w14:textId="257769FF" w:rsidR="00D47F3C" w:rsidRDefault="0073074D" w:rsidP="00D47F3C">
      <w:pPr>
        <w:pStyle w:val="BodyText"/>
      </w:pPr>
      <w:r>
        <w:t>The marginal water supply represents</w:t>
      </w:r>
      <w:r w:rsidRPr="009E7555">
        <w:t xml:space="preserve"> </w:t>
      </w:r>
      <w:r>
        <w:t xml:space="preserve">the </w:t>
      </w:r>
      <w:r w:rsidRPr="009E7555">
        <w:t xml:space="preserve">next unit of water supply </w:t>
      </w:r>
      <w:r>
        <w:t xml:space="preserve">that would need to be </w:t>
      </w:r>
      <w:r w:rsidRPr="009E7555">
        <w:t>developed within a region to meet demand in the absence of water conservation and efficiency</w:t>
      </w:r>
      <w:r>
        <w:t xml:space="preserve">. In support of the W-E Calculator 1.0, the Navigant team consulted publicly available documents, including state and regional planning studies, and consulted with experts and </w:t>
      </w:r>
      <w:r>
        <w:lastRenderedPageBreak/>
        <w:t>stakeholders to identify the long-run marginal supply in each of California’s ten hydrologic regions. Based on this consultation, t</w:t>
      </w:r>
      <w:r w:rsidRPr="00CD08E0">
        <w:t xml:space="preserve">he Navigant team identified a proxy marginal supply of </w:t>
      </w:r>
      <w:r>
        <w:t xml:space="preserve">non-potable </w:t>
      </w:r>
      <w:r w:rsidRPr="00CD08E0">
        <w:t>recycled water</w:t>
      </w:r>
      <w:r>
        <w:t xml:space="preserve">, i.e., </w:t>
      </w:r>
      <w:r w:rsidRPr="00CD08E0">
        <w:t>wastewater treated to tertiary, unrestricted standards</w:t>
      </w:r>
      <w:r>
        <w:t>,</w:t>
      </w:r>
      <w:r w:rsidRPr="00CD08E0">
        <w:t xml:space="preserve"> for all hydrologic regions in California</w:t>
      </w:r>
      <w:r>
        <w:t>.</w:t>
      </w:r>
      <w:r w:rsidR="00D47F3C">
        <w:t xml:space="preserve"> According to McDonald et al</w:t>
      </w:r>
      <w:r w:rsidR="005A529F">
        <w:t>.</w:t>
      </w:r>
      <w:r w:rsidR="00D47F3C">
        <w:t xml:space="preserve"> (2014):</w:t>
      </w:r>
    </w:p>
    <w:p w14:paraId="0CB9BEA0" w14:textId="77777777" w:rsidR="00D47F3C" w:rsidRDefault="00D47F3C" w:rsidP="0064248D">
      <w:pPr>
        <w:pStyle w:val="BodyText2"/>
      </w:pPr>
      <w:r>
        <w:t>“Using recycled wastewater as the default proxy marginal supply is reasonable for several reasons. All regions currently are developing and have available recycled water supplies. Although the predominant use of these supplies currently is irrigation, these supplies are approved for numerous other uses. Many utilities include recycled wastewater as a key element of their future supply portfolios. Recycled water is a more conservative supply option than ocean water, which addresses concerns raised by some stakeholders who question the availability of treated ocean supplies to more inland coastal agencies. Lastly, recycling of wastewater is consistent with the SWRCB goals, which encourage water agencies to significantly increase development and use of these supplies.</w:t>
      </w:r>
    </w:p>
    <w:p w14:paraId="4CD2AC2F" w14:textId="77777777" w:rsidR="00D47F3C" w:rsidRDefault="00D47F3C" w:rsidP="0064248D">
      <w:pPr>
        <w:pStyle w:val="BodyText2"/>
      </w:pPr>
      <w:r>
        <w:t>When recycled water is used for non-potable end uses, it can displace potable or raw water that was previously serving that end use. The displaced potable water can be used to increase supply available to potable end uses; the displaced raw water could be treated further for potable uses. Thus, developing a recycled water supply can still increase the amount of supply available for potable end uses.”</w:t>
      </w:r>
    </w:p>
    <w:p w14:paraId="4924596C" w14:textId="589CE4BA" w:rsidR="00D47F3C" w:rsidRDefault="00D47F3C" w:rsidP="00D47F3C">
      <w:pPr>
        <w:pStyle w:val="BodyText"/>
      </w:pPr>
      <w:r w:rsidRPr="00311007">
        <w:t>CPUC D.15-09-23 supported</w:t>
      </w:r>
      <w:r>
        <w:t xml:space="preserve"> use of the long-run marginal supply in the W-E Calculator 1.0. The decision stated that “</w:t>
      </w:r>
      <w:r w:rsidRPr="006B4DEC">
        <w:t>It is the margin</w:t>
      </w:r>
      <w:r w:rsidR="005A529F">
        <w:t>—</w:t>
      </w:r>
      <w:r w:rsidRPr="006B4DEC">
        <w:t>the next water resource we do not have to develop or procure</w:t>
      </w:r>
      <w:r w:rsidR="005A529F">
        <w:t>—</w:t>
      </w:r>
      <w:r w:rsidRPr="006B4DEC">
        <w:t>that matters, and so the W</w:t>
      </w:r>
      <w:r w:rsidR="005A529F">
        <w:noBreakHyphen/>
      </w:r>
      <w:r w:rsidRPr="006B4DEC">
        <w:t>E calculator correctly considers costs for the marginal supply (e.g., recycled water) rather than average supply</w:t>
      </w:r>
      <w:r>
        <w:t>.”</w:t>
      </w:r>
      <w:r w:rsidR="0081035C">
        <w:rPr>
          <w:rStyle w:val="FootnoteReference"/>
        </w:rPr>
        <w:footnoteReference w:id="8"/>
      </w:r>
      <w:r>
        <w:t xml:space="preserve"> D.15-09-23 further notes that while the user can override the default marginal supply to reflect local circumstances, the user should continue to use values for a marginal supply rather than for historical or existing supplies.</w:t>
      </w:r>
      <w:r w:rsidR="004909B6">
        <w:rPr>
          <w:rStyle w:val="FootnoteReference"/>
        </w:rPr>
        <w:footnoteReference w:id="9"/>
      </w:r>
      <w:r>
        <w:t xml:space="preserve"> </w:t>
      </w:r>
    </w:p>
    <w:p w14:paraId="12874F9E" w14:textId="02D75B4D" w:rsidR="00D47F3C" w:rsidRDefault="00D47F3C" w:rsidP="00D47F3C">
      <w:pPr>
        <w:pStyle w:val="BodyText"/>
      </w:pPr>
      <w:r>
        <w:t xml:space="preserve">Additionally, D.15-09-23 supports the </w:t>
      </w:r>
      <w:r w:rsidR="00DC75BB">
        <w:t>c</w:t>
      </w:r>
      <w:r>
        <w:t xml:space="preserve">alculator’s use of the long-run marginal supply, rather than the short-run marginal supply, for several reasons. “The first is that </w:t>
      </w:r>
      <w:r w:rsidRPr="00445732">
        <w:t>data on short-run supplies remain hard to come by. The second is that imports continue to involve much energy that is not from jurisdictional energy companies. A third is that short-run supply options can vary enormously in cost from period to period, and from place to place</w:t>
      </w:r>
      <w:r>
        <w:t>.”</w:t>
      </w:r>
      <w:r w:rsidR="004909B6">
        <w:rPr>
          <w:rStyle w:val="FootnoteReference"/>
        </w:rPr>
        <w:footnoteReference w:id="10"/>
      </w:r>
    </w:p>
    <w:p w14:paraId="42862447" w14:textId="18A52315" w:rsidR="0073074D" w:rsidRDefault="00D47F3C" w:rsidP="0073074D">
      <w:pPr>
        <w:pStyle w:val="BodyText"/>
      </w:pPr>
      <w:r>
        <w:t>The W-E Calculator 2.0 follows both the W-E Calculator 1.0 and D.15-09-23 in its use of the long-run marginal water supply. It uses non-potable recycled water as the default marginal water supply for each of the ten hydrologic regions and allows the user to adjust the default according to local circumstances.</w:t>
      </w:r>
    </w:p>
    <w:p w14:paraId="5D47F060" w14:textId="7A639CB2" w:rsidR="00AB1EEC" w:rsidRDefault="00AB1EEC" w:rsidP="00AB1EEC">
      <w:pPr>
        <w:pStyle w:val="Heading3"/>
      </w:pPr>
      <w:bookmarkStart w:id="35" w:name="_Ref89257311"/>
      <w:bookmarkStart w:id="36" w:name="_Toc89695253"/>
      <w:r>
        <w:lastRenderedPageBreak/>
        <w:t>Historical Water Supply</w:t>
      </w:r>
      <w:r w:rsidR="003E41AF">
        <w:t xml:space="preserve"> Mix</w:t>
      </w:r>
      <w:bookmarkEnd w:id="35"/>
      <w:bookmarkEnd w:id="36"/>
    </w:p>
    <w:p w14:paraId="5400E56F" w14:textId="30322E03" w:rsidR="0090697A" w:rsidRDefault="0090697A" w:rsidP="0090697A">
      <w:pPr>
        <w:pStyle w:val="BodyText"/>
      </w:pPr>
      <w:r>
        <w:t>To plan for and manage water supplies over time, water suppliers evaluate their available supplies using a portfolio approach. The water</w:t>
      </w:r>
      <w:r w:rsidR="002D3C8F">
        <w:t>-</w:t>
      </w:r>
      <w:r>
        <w:t>supply portfolio for the state varies across time and space</w:t>
      </w:r>
      <w:r w:rsidR="00F63287">
        <w:t>, and e</w:t>
      </w:r>
      <w:r>
        <w:t>ach hydrologic region has a unique mix of water supplies</w:t>
      </w:r>
      <w:r w:rsidR="008C7374">
        <w:t xml:space="preserve"> available</w:t>
      </w:r>
      <w:r>
        <w:t xml:space="preserve">, ranging from imported water sources like the Colorado River to more local sources like groundwater. While the type of water supplies available within a hydrologic region </w:t>
      </w:r>
      <w:r w:rsidR="00163339">
        <w:t>is subject to little interannual availability</w:t>
      </w:r>
      <w:r>
        <w:t xml:space="preserve">, the </w:t>
      </w:r>
      <w:r w:rsidRPr="0064248D">
        <w:rPr>
          <w:rStyle w:val="chemphasis"/>
        </w:rPr>
        <w:t>amount</w:t>
      </w:r>
      <w:r>
        <w:t xml:space="preserve"> of water available from each supply </w:t>
      </w:r>
      <w:r w:rsidR="003763E4">
        <w:t xml:space="preserve">often </w:t>
      </w:r>
      <w:r>
        <w:t xml:space="preserve">changes </w:t>
      </w:r>
      <w:r w:rsidR="004242F2">
        <w:t>from year to year</w:t>
      </w:r>
      <w:r w:rsidR="003763E4">
        <w:t xml:space="preserve"> due to</w:t>
      </w:r>
      <w:r w:rsidR="004242F2">
        <w:t xml:space="preserve"> weather and other</w:t>
      </w:r>
      <w:r w:rsidR="003763E4">
        <w:t xml:space="preserve"> factors</w:t>
      </w:r>
      <w:r>
        <w:t>.</w:t>
      </w:r>
    </w:p>
    <w:p w14:paraId="0DC98766" w14:textId="0CCAF090" w:rsidR="0090697A" w:rsidRDefault="00163339" w:rsidP="0090697A">
      <w:pPr>
        <w:pStyle w:val="BodyText"/>
      </w:pPr>
      <w:r>
        <w:t xml:space="preserve">As described in </w:t>
      </w:r>
      <w:r w:rsidR="0058273C">
        <w:t>s</w:t>
      </w:r>
      <w:r>
        <w:t xml:space="preserve">ection </w:t>
      </w:r>
      <w:r w:rsidR="0058273C">
        <w:fldChar w:fldCharType="begin"/>
      </w:r>
      <w:r w:rsidR="0058273C">
        <w:instrText xml:space="preserve"> REF _Ref89257817 \r \h </w:instrText>
      </w:r>
      <w:r w:rsidR="0058273C">
        <w:fldChar w:fldCharType="separate"/>
      </w:r>
      <w:r w:rsidR="005C21BC">
        <w:t>2.1.3</w:t>
      </w:r>
      <w:r w:rsidR="0058273C">
        <w:fldChar w:fldCharType="end"/>
      </w:r>
      <w:r>
        <w:t xml:space="preserve">, </w:t>
      </w:r>
      <w:r w:rsidR="00EE05B6">
        <w:t>if a measure is installed before the</w:t>
      </w:r>
      <w:r w:rsidR="00E80479">
        <w:t xml:space="preserve"> RBY, </w:t>
      </w:r>
      <w:r w:rsidR="003E41AF">
        <w:t>the W</w:t>
      </w:r>
      <w:r w:rsidR="002D3C8F">
        <w:noBreakHyphen/>
      </w:r>
      <w:r w:rsidR="003E41AF">
        <w:t xml:space="preserve">E Calculator 2.0 </w:t>
      </w:r>
      <w:r w:rsidR="004B5C0B">
        <w:t>uses</w:t>
      </w:r>
      <w:r w:rsidR="003E41AF">
        <w:t xml:space="preserve"> </w:t>
      </w:r>
      <w:r w:rsidR="00CA31FC">
        <w:t>the historical water</w:t>
      </w:r>
      <w:r w:rsidR="002D3C8F">
        <w:t>-</w:t>
      </w:r>
      <w:r w:rsidR="00CA31FC">
        <w:t xml:space="preserve">supply mix for each hydrologic region to estimate </w:t>
      </w:r>
      <w:r w:rsidR="00E80479">
        <w:t xml:space="preserve">the “historical” </w:t>
      </w:r>
      <w:r w:rsidR="00CA31FC">
        <w:t>embedded</w:t>
      </w:r>
      <w:r w:rsidR="005F3E35">
        <w:t xml:space="preserve"> </w:t>
      </w:r>
      <w:r w:rsidR="00CA31FC">
        <w:t>energy savings</w:t>
      </w:r>
      <w:r w:rsidR="00E231F0">
        <w:t>.</w:t>
      </w:r>
      <w:r w:rsidR="005D6A60">
        <w:t xml:space="preserve"> T</w:t>
      </w:r>
      <w:r w:rsidR="0090697A">
        <w:t>he historical supply mix for each hydrologic region was based on water</w:t>
      </w:r>
      <w:r w:rsidR="002D3C8F">
        <w:t>-</w:t>
      </w:r>
      <w:r w:rsidR="0090697A">
        <w:t>balance data from the California Department of Water Resources’ 2018 Water Plan Update</w:t>
      </w:r>
      <w:r w:rsidR="008B05D9" w:rsidRPr="008B05D9">
        <w:t xml:space="preserve"> </w:t>
      </w:r>
      <w:r w:rsidR="008B05D9">
        <w:t>for the ten-year period preceding the Resource Balance Year of 2016, i.e., 2006 to 2015</w:t>
      </w:r>
      <w:r w:rsidR="0007345E">
        <w:t xml:space="preserve">. </w:t>
      </w:r>
    </w:p>
    <w:p w14:paraId="007A6904" w14:textId="672B88B7" w:rsidR="00797922" w:rsidRPr="00CA3365" w:rsidRDefault="00797922" w:rsidP="00797922">
      <w:pPr>
        <w:pStyle w:val="Heading2"/>
        <w:rPr>
          <w:rFonts w:cstheme="minorHAnsi"/>
        </w:rPr>
      </w:pPr>
      <w:bookmarkStart w:id="37" w:name="_Toc83364523"/>
      <w:bookmarkStart w:id="38" w:name="_Toc89695254"/>
      <w:bookmarkEnd w:id="32"/>
      <w:r>
        <w:t xml:space="preserve">Relationship </w:t>
      </w:r>
      <w:r w:rsidR="005776B7">
        <w:t>to</w:t>
      </w:r>
      <w:r>
        <w:t xml:space="preserve"> Other CPUC Tools</w:t>
      </w:r>
      <w:bookmarkEnd w:id="37"/>
      <w:bookmarkEnd w:id="38"/>
    </w:p>
    <w:p w14:paraId="45B3232D" w14:textId="607B84E6" w:rsidR="00F708D2" w:rsidRDefault="00503163" w:rsidP="00291054">
      <w:pPr>
        <w:pStyle w:val="BodyText"/>
      </w:pPr>
      <w:r>
        <w:t xml:space="preserve">The W-E Calculator 2.0 </w:t>
      </w:r>
      <w:r w:rsidR="00926819">
        <w:t>allows</w:t>
      </w:r>
      <w:r>
        <w:t xml:space="preserve"> </w:t>
      </w:r>
      <w:r w:rsidR="00711A3C">
        <w:t>PAs to estimate embedded</w:t>
      </w:r>
      <w:r w:rsidR="00D07541">
        <w:t xml:space="preserve"> </w:t>
      </w:r>
      <w:r w:rsidR="00711A3C">
        <w:t>energy savings associated with water</w:t>
      </w:r>
      <w:r w:rsidR="002D3C8F">
        <w:t>-</w:t>
      </w:r>
      <w:r w:rsidR="00711A3C">
        <w:t>efficiency measures</w:t>
      </w:r>
      <w:r w:rsidR="00926819">
        <w:t xml:space="preserve">. </w:t>
      </w:r>
      <w:r w:rsidR="009C27C8">
        <w:t>Integrati</w:t>
      </w:r>
      <w:r w:rsidR="002D3C8F">
        <w:t>ng</w:t>
      </w:r>
      <w:r w:rsidR="005D73B3">
        <w:t xml:space="preserve"> </w:t>
      </w:r>
      <w:r w:rsidR="005F515D">
        <w:t>embedded</w:t>
      </w:r>
      <w:r w:rsidR="006347DE">
        <w:t xml:space="preserve"> </w:t>
      </w:r>
      <w:r w:rsidR="005F515D">
        <w:t>energy savings</w:t>
      </w:r>
      <w:r w:rsidR="005D73B3">
        <w:t xml:space="preserve"> into </w:t>
      </w:r>
      <w:r w:rsidR="00922CCD">
        <w:t>CEDARS</w:t>
      </w:r>
      <w:r w:rsidR="00926819">
        <w:t xml:space="preserve"> </w:t>
      </w:r>
      <w:r w:rsidR="00E468F6">
        <w:t>allows</w:t>
      </w:r>
      <w:r w:rsidR="006C59A5">
        <w:t xml:space="preserve"> the PAs to </w:t>
      </w:r>
      <w:r w:rsidR="005F515D">
        <w:t>count</w:t>
      </w:r>
      <w:r w:rsidR="00970C08">
        <w:t xml:space="preserve"> </w:t>
      </w:r>
      <w:r w:rsidR="005F515D">
        <w:t>those</w:t>
      </w:r>
      <w:r w:rsidR="00922CCD">
        <w:t xml:space="preserve"> savings toward </w:t>
      </w:r>
      <w:r w:rsidR="006C59A5">
        <w:t xml:space="preserve">their </w:t>
      </w:r>
      <w:r w:rsidR="00922CCD">
        <w:t>energy</w:t>
      </w:r>
      <w:r w:rsidR="002D3C8F">
        <w:t>-</w:t>
      </w:r>
      <w:r w:rsidR="00922CCD">
        <w:t>efficiency goals and</w:t>
      </w:r>
      <w:r w:rsidR="006C59A5">
        <w:t xml:space="preserve"> to </w:t>
      </w:r>
      <w:r w:rsidR="009C27C8">
        <w:t>incorporate</w:t>
      </w:r>
      <w:r w:rsidR="00F708D2">
        <w:t xml:space="preserve"> </w:t>
      </w:r>
      <w:r w:rsidR="005F515D">
        <w:t>them</w:t>
      </w:r>
      <w:r w:rsidR="00F708D2">
        <w:t xml:space="preserve"> into cost-effectiveness evaluations.</w:t>
      </w:r>
      <w:r w:rsidR="009C27C8">
        <w:t xml:space="preserve"> </w:t>
      </w:r>
      <w:r w:rsidR="00C625A7">
        <w:t>I</w:t>
      </w:r>
      <w:r w:rsidR="009C27C8">
        <w:t>ntegrati</w:t>
      </w:r>
      <w:r w:rsidR="002D3C8F">
        <w:t>ng</w:t>
      </w:r>
      <w:r w:rsidR="00DA2E37">
        <w:t xml:space="preserve"> the embedded</w:t>
      </w:r>
      <w:r w:rsidR="006347DE">
        <w:t xml:space="preserve"> </w:t>
      </w:r>
      <w:r w:rsidR="00DA2E37">
        <w:t xml:space="preserve">energy savings </w:t>
      </w:r>
      <w:r w:rsidR="00A44D2C" w:rsidRPr="00A44D2C">
        <w:t>expeditious</w:t>
      </w:r>
      <w:r w:rsidR="00A44D2C">
        <w:t>ly</w:t>
      </w:r>
      <w:r w:rsidR="005F515D">
        <w:t>, however,</w:t>
      </w:r>
      <w:r w:rsidR="009C27C8">
        <w:t xml:space="preserve"> requires </w:t>
      </w:r>
      <w:r w:rsidR="00DA2E37">
        <w:t xml:space="preserve">a </w:t>
      </w:r>
      <w:r w:rsidR="000D75BC">
        <w:t>shor</w:t>
      </w:r>
      <w:r w:rsidR="00315EA6">
        <w:t>t</w:t>
      </w:r>
      <w:r w:rsidR="000D75BC">
        <w:t>-</w:t>
      </w:r>
      <w:r w:rsidR="00DA2E37">
        <w:t>term and a long-term solution</w:t>
      </w:r>
      <w:r w:rsidR="009211AF">
        <w:t xml:space="preserve">, which </w:t>
      </w:r>
      <w:r w:rsidR="00A44D2C">
        <w:t>we</w:t>
      </w:r>
      <w:r w:rsidR="009211AF">
        <w:t xml:space="preserve"> summarize</w:t>
      </w:r>
      <w:r w:rsidR="00DA2E37">
        <w:t xml:space="preserve">. </w:t>
      </w:r>
      <w:r w:rsidR="00A44D2C">
        <w:t>Appendix </w:t>
      </w:r>
      <w:r w:rsidR="00A44D2C">
        <w:fldChar w:fldCharType="begin"/>
      </w:r>
      <w:r w:rsidR="00A44D2C">
        <w:instrText xml:space="preserve"> REF _Ref89258905 \r \h </w:instrText>
      </w:r>
      <w:r w:rsidR="00A44D2C">
        <w:fldChar w:fldCharType="separate"/>
      </w:r>
      <w:r w:rsidR="005C21BC">
        <w:t>A</w:t>
      </w:r>
      <w:r w:rsidR="00A44D2C">
        <w:fldChar w:fldCharType="end"/>
      </w:r>
      <w:r w:rsidR="00A44D2C">
        <w:t xml:space="preserve"> contains a</w:t>
      </w:r>
      <w:r w:rsidR="009211AF">
        <w:t>dditional detail on the</w:t>
      </w:r>
      <w:r w:rsidR="00A44D2C">
        <w:t>se</w:t>
      </w:r>
      <w:r w:rsidR="009211AF">
        <w:t xml:space="preserve"> approaches.</w:t>
      </w:r>
    </w:p>
    <w:p w14:paraId="23EC74F8" w14:textId="6F141A80" w:rsidR="00A53D5D" w:rsidRDefault="0058273C" w:rsidP="00E164D9">
      <w:pPr>
        <w:pStyle w:val="BodyText"/>
      </w:pPr>
      <w:r>
        <w:fldChar w:fldCharType="begin"/>
      </w:r>
      <w:r>
        <w:instrText xml:space="preserve"> REF _Ref89257980 \h </w:instrText>
      </w:r>
      <w:r>
        <w:fldChar w:fldCharType="separate"/>
      </w:r>
      <w:r w:rsidR="005C21BC" w:rsidRPr="00314046">
        <w:t>Figure </w:t>
      </w:r>
      <w:r w:rsidR="005C21BC">
        <w:rPr>
          <w:noProof/>
        </w:rPr>
        <w:t>3</w:t>
      </w:r>
      <w:r>
        <w:fldChar w:fldCharType="end"/>
      </w:r>
      <w:r w:rsidR="006C625C">
        <w:t xml:space="preserve"> </w:t>
      </w:r>
      <w:r w:rsidR="00291054">
        <w:t xml:space="preserve">shows the </w:t>
      </w:r>
      <w:r w:rsidR="000D75BC">
        <w:t>short</w:t>
      </w:r>
      <w:r w:rsidR="005F515D">
        <w:t>-term solution for integrating embedded</w:t>
      </w:r>
      <w:r w:rsidR="00D07541">
        <w:t xml:space="preserve"> </w:t>
      </w:r>
      <w:r w:rsidR="005F515D">
        <w:t xml:space="preserve">energy savings into CEDARS. </w:t>
      </w:r>
      <w:r w:rsidR="00D95CA7">
        <w:t>Here, t</w:t>
      </w:r>
      <w:r w:rsidR="00DC124B">
        <w:t xml:space="preserve">he W-E Calculator </w:t>
      </w:r>
      <w:r w:rsidR="00F174ED">
        <w:t xml:space="preserve">2.0 </w:t>
      </w:r>
      <w:r w:rsidR="00DC124B">
        <w:t xml:space="preserve">was </w:t>
      </w:r>
      <w:r w:rsidR="00F174ED">
        <w:t>run using default assumptions</w:t>
      </w:r>
      <w:r w:rsidR="00DC124B">
        <w:t xml:space="preserve"> to </w:t>
      </w:r>
      <w:r w:rsidR="00A44D2C">
        <w:t xml:space="preserve">estimate </w:t>
      </w:r>
      <w:r w:rsidR="00F174ED">
        <w:t>embedded</w:t>
      </w:r>
      <w:r w:rsidR="006C625C">
        <w:t xml:space="preserve"> </w:t>
      </w:r>
      <w:r w:rsidR="00F174ED">
        <w:t>e</w:t>
      </w:r>
      <w:r w:rsidR="00E164D9">
        <w:t>nergy intensit</w:t>
      </w:r>
      <w:r w:rsidR="00A44D2C">
        <w:t>ies</w:t>
      </w:r>
      <w:r w:rsidR="00F174ED">
        <w:t xml:space="preserve"> </w:t>
      </w:r>
      <w:r w:rsidR="00545960">
        <w:t>(in units of kWh per 1,000 gallons, or kWh/</w:t>
      </w:r>
      <w:proofErr w:type="spellStart"/>
      <w:r w:rsidR="00545960">
        <w:t>kgal</w:t>
      </w:r>
      <w:proofErr w:type="spellEnd"/>
      <w:r w:rsidR="00545960">
        <w:t>)</w:t>
      </w:r>
      <w:r w:rsidR="008C1277">
        <w:t>.</w:t>
      </w:r>
      <w:r w:rsidR="00D95CA7">
        <w:t xml:space="preserve"> </w:t>
      </w:r>
      <w:r w:rsidR="00BF6080">
        <w:t>E</w:t>
      </w:r>
      <w:r w:rsidR="00E164D9">
        <w:t xml:space="preserve">mbedded energy savings </w:t>
      </w:r>
      <w:r w:rsidR="00BF6080">
        <w:t xml:space="preserve">can </w:t>
      </w:r>
      <w:r w:rsidR="00D95CA7">
        <w:t xml:space="preserve">then </w:t>
      </w:r>
      <w:r w:rsidR="00BF6080">
        <w:t>b</w:t>
      </w:r>
      <w:r w:rsidR="00E164D9">
        <w:t xml:space="preserve">e determined by dividing the number of gallons saved by </w:t>
      </w:r>
      <w:r w:rsidR="00BF6080">
        <w:t>a</w:t>
      </w:r>
      <w:r w:rsidR="00E164D9">
        <w:t xml:space="preserve"> measure by 1</w:t>
      </w:r>
      <w:r w:rsidR="00BF6080">
        <w:t>,</w:t>
      </w:r>
      <w:r w:rsidR="00E164D9">
        <w:t xml:space="preserve">000 </w:t>
      </w:r>
      <w:r w:rsidR="00BF6080">
        <w:t xml:space="preserve">(to put the water savings in </w:t>
      </w:r>
      <w:proofErr w:type="spellStart"/>
      <w:r w:rsidR="00BA1CBE">
        <w:t>kgal</w:t>
      </w:r>
      <w:proofErr w:type="spellEnd"/>
      <w:r w:rsidR="00BA1CBE">
        <w:t xml:space="preserve">) </w:t>
      </w:r>
      <w:r w:rsidR="00E164D9">
        <w:t xml:space="preserve">and multiplying the result by the </w:t>
      </w:r>
      <w:r w:rsidR="00AF6A5F">
        <w:t>embedded energy intensity.</w:t>
      </w:r>
      <w:r w:rsidR="00E164D9">
        <w:t xml:space="preserve"> </w:t>
      </w:r>
      <w:r w:rsidR="00E62200">
        <w:t xml:space="preserve">Within the </w:t>
      </w:r>
      <w:proofErr w:type="spellStart"/>
      <w:r w:rsidR="00523B2C">
        <w:t>e</w:t>
      </w:r>
      <w:r w:rsidR="00E62200">
        <w:t>TRM</w:t>
      </w:r>
      <w:proofErr w:type="spellEnd"/>
      <w:r w:rsidR="00E62200">
        <w:t>, t</w:t>
      </w:r>
      <w:r w:rsidR="00AF6A5F">
        <w:t xml:space="preserve">he </w:t>
      </w:r>
      <w:r w:rsidR="00E164D9">
        <w:t xml:space="preserve">embedded energy savings </w:t>
      </w:r>
      <w:r w:rsidR="00CA3297">
        <w:t>are</w:t>
      </w:r>
      <w:r w:rsidR="00E164D9">
        <w:t xml:space="preserve"> automatically added to the direct energy savings of the measure (per D.17-12-010)</w:t>
      </w:r>
      <w:r w:rsidR="00CA3297">
        <w:t xml:space="preserve">, </w:t>
      </w:r>
      <w:r w:rsidR="009D7A31">
        <w:t>You can enter the combined value</w:t>
      </w:r>
      <w:r w:rsidR="00CA3297">
        <w:t>,</w:t>
      </w:r>
      <w:r w:rsidR="00E164D9">
        <w:t xml:space="preserve"> along with other site</w:t>
      </w:r>
      <w:r w:rsidR="00E62200">
        <w:t>-</w:t>
      </w:r>
      <w:r w:rsidR="00E164D9">
        <w:t>specific savings values</w:t>
      </w:r>
      <w:r w:rsidR="00CA3297">
        <w:t>,</w:t>
      </w:r>
      <w:r w:rsidR="00E164D9">
        <w:t xml:space="preserve"> into the CET to calculate the measure’s cost-effectiveness. </w:t>
      </w:r>
      <w:r w:rsidR="009D7A31">
        <w:t>PAs can also use t</w:t>
      </w:r>
      <w:r w:rsidR="00E164D9">
        <w:t>he combined value if they submit a claim for this measure. This approach is only suitable for measures that use the default marginal water supply,</w:t>
      </w:r>
      <w:r w:rsidR="00CA3297">
        <w:t xml:space="preserve"> i.e.,</w:t>
      </w:r>
      <w:r w:rsidR="00E164D9">
        <w:t xml:space="preserve"> recycled </w:t>
      </w:r>
      <w:r w:rsidR="009D7A31">
        <w:t xml:space="preserve">non-potable </w:t>
      </w:r>
      <w:r w:rsidR="00E164D9">
        <w:t xml:space="preserve">water. </w:t>
      </w:r>
      <w:r w:rsidR="009D7A31">
        <w:t>PAs can only claim m</w:t>
      </w:r>
      <w:r w:rsidR="00E164D9">
        <w:t xml:space="preserve">easures </w:t>
      </w:r>
      <w:r w:rsidR="009D7A31">
        <w:t xml:space="preserve">that do </w:t>
      </w:r>
      <w:r w:rsidR="00E164D9">
        <w:t>not us</w:t>
      </w:r>
      <w:r w:rsidR="009D7A31">
        <w:t>e</w:t>
      </w:r>
      <w:r w:rsidR="00E164D9">
        <w:t xml:space="preserve"> the default as their marginal supply using the long-term solution, and </w:t>
      </w:r>
      <w:r w:rsidR="004432F4">
        <w:t>so</w:t>
      </w:r>
      <w:r w:rsidR="00E164D9">
        <w:t xml:space="preserve"> must wait until that solution is implemented. Additionally, per D.15-09-023, where PAs depart from default values, they </w:t>
      </w:r>
      <w:r w:rsidR="004432F4">
        <w:t xml:space="preserve">must show that </w:t>
      </w:r>
      <w:r w:rsidR="00E164D9">
        <w:t>the departure is reasonable in all documents submitted to CPUC staff.</w:t>
      </w:r>
    </w:p>
    <w:p w14:paraId="7CCA7737" w14:textId="35968C07" w:rsidR="000904EC" w:rsidRDefault="000904EC" w:rsidP="0058273C">
      <w:pPr>
        <w:pStyle w:val="Picture"/>
      </w:pPr>
      <w:r w:rsidRPr="000904EC">
        <w:rPr>
          <w:noProof/>
        </w:rPr>
        <w:lastRenderedPageBreak/>
        <w:drawing>
          <wp:inline distT="0" distB="0" distL="0" distR="0" wp14:anchorId="6B86C7B3" wp14:editId="683AA605">
            <wp:extent cx="5943600" cy="1363345"/>
            <wp:effectExtent l="0" t="0" r="0" b="8255"/>
            <wp:docPr id="5" name="Picture 4" descr="Shape&#10;&#10;Description automatically generated with medium confidence">
              <a:extLst xmlns:a="http://schemas.openxmlformats.org/drawingml/2006/main">
                <a:ext uri="{FF2B5EF4-FFF2-40B4-BE49-F238E27FC236}">
                  <a16:creationId xmlns:a16="http://schemas.microsoft.com/office/drawing/2014/main" id="{746DA7F3-292F-4FAA-BBF8-BF523BD876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hape&#10;&#10;Description automatically generated with medium confidence">
                      <a:extLst>
                        <a:ext uri="{FF2B5EF4-FFF2-40B4-BE49-F238E27FC236}">
                          <a16:creationId xmlns:a16="http://schemas.microsoft.com/office/drawing/2014/main" id="{746DA7F3-292F-4FAA-BBF8-BF523BD876A4}"/>
                        </a:ext>
                      </a:extLst>
                    </pic:cNvPr>
                    <pic:cNvPicPr>
                      <a:picLocks noChangeAspect="1"/>
                    </pic:cNvPicPr>
                  </pic:nvPicPr>
                  <pic:blipFill>
                    <a:blip r:embed="rId24"/>
                    <a:stretch>
                      <a:fillRect/>
                    </a:stretch>
                  </pic:blipFill>
                  <pic:spPr>
                    <a:xfrm>
                      <a:off x="0" y="0"/>
                      <a:ext cx="5943600" cy="1363345"/>
                    </a:xfrm>
                    <a:prstGeom prst="rect">
                      <a:avLst/>
                    </a:prstGeom>
                  </pic:spPr>
                </pic:pic>
              </a:graphicData>
            </a:graphic>
          </wp:inline>
        </w:drawing>
      </w:r>
    </w:p>
    <w:p w14:paraId="6B57954F" w14:textId="228287F9" w:rsidR="00593AEE" w:rsidRPr="00314046" w:rsidRDefault="00593AEE" w:rsidP="00593AEE">
      <w:pPr>
        <w:pStyle w:val="Caption"/>
      </w:pPr>
      <w:bookmarkStart w:id="39" w:name="_Ref89257980"/>
      <w:bookmarkStart w:id="40" w:name="_Toc89697223"/>
      <w:r w:rsidRPr="00314046">
        <w:t>Figure </w:t>
      </w:r>
      <w:r w:rsidRPr="00314046">
        <w:fldChar w:fldCharType="begin"/>
      </w:r>
      <w:r w:rsidRPr="00314046">
        <w:instrText xml:space="preserve"> SEQ Figure \* ARABIC </w:instrText>
      </w:r>
      <w:r w:rsidRPr="00314046">
        <w:fldChar w:fldCharType="separate"/>
      </w:r>
      <w:r w:rsidR="005C21BC">
        <w:t>3</w:t>
      </w:r>
      <w:r w:rsidRPr="00314046">
        <w:fldChar w:fldCharType="end"/>
      </w:r>
      <w:bookmarkEnd w:id="39"/>
      <w:r w:rsidRPr="00314046">
        <w:t xml:space="preserve">: </w:t>
      </w:r>
      <w:r w:rsidR="00EA70C8">
        <w:t xml:space="preserve">Short-term </w:t>
      </w:r>
      <w:r w:rsidRPr="00314046">
        <w:t xml:space="preserve">Relationship </w:t>
      </w:r>
      <w:r>
        <w:t>B</w:t>
      </w:r>
      <w:r w:rsidRPr="00314046">
        <w:t>etween the W-E Calculator 2.0, eTRM, CEDARS, and CET</w:t>
      </w:r>
      <w:bookmarkEnd w:id="40"/>
    </w:p>
    <w:p w14:paraId="275BF258" w14:textId="68869A42" w:rsidR="00531D84" w:rsidRDefault="0058273C" w:rsidP="00531D84">
      <w:pPr>
        <w:pStyle w:val="BodyText"/>
      </w:pPr>
      <w:r>
        <w:fldChar w:fldCharType="begin"/>
      </w:r>
      <w:r>
        <w:instrText xml:space="preserve"> REF _Ref83743277 \h </w:instrText>
      </w:r>
      <w:r>
        <w:fldChar w:fldCharType="separate"/>
      </w:r>
      <w:r w:rsidR="005C21BC" w:rsidRPr="00314046">
        <w:t>Figure </w:t>
      </w:r>
      <w:r w:rsidR="005C21BC">
        <w:rPr>
          <w:noProof/>
        </w:rPr>
        <w:t>4</w:t>
      </w:r>
      <w:r>
        <w:fldChar w:fldCharType="end"/>
      </w:r>
      <w:r w:rsidR="00554B10">
        <w:t xml:space="preserve"> shows the long-term solution for integrating embedded</w:t>
      </w:r>
      <w:r w:rsidR="007416C7">
        <w:t xml:space="preserve"> </w:t>
      </w:r>
      <w:r w:rsidR="00554B10">
        <w:t>energy savings into CEDARS</w:t>
      </w:r>
      <w:r w:rsidR="00BD150A">
        <w:t xml:space="preserve">. </w:t>
      </w:r>
      <w:r w:rsidR="00DC0DBC">
        <w:t xml:space="preserve">Here, </w:t>
      </w:r>
      <w:r w:rsidR="00CE07A6">
        <w:t xml:space="preserve">PAs will </w:t>
      </w:r>
      <w:r w:rsidR="00C76399">
        <w:t xml:space="preserve">use the new CET functionality to </w:t>
      </w:r>
      <w:r w:rsidR="00CE07A6">
        <w:t>enter</w:t>
      </w:r>
      <w:r w:rsidR="00C76399">
        <w:t xml:space="preserve"> the direct energy savings and IOU embedded</w:t>
      </w:r>
      <w:r w:rsidR="007416C7">
        <w:t xml:space="preserve"> </w:t>
      </w:r>
      <w:r w:rsidR="00C76399">
        <w:t xml:space="preserve">energy savings separately into </w:t>
      </w:r>
      <w:r w:rsidR="00CD7168">
        <w:t>the CET</w:t>
      </w:r>
      <w:r w:rsidR="00C4297B">
        <w:t xml:space="preserve"> through CEDARS</w:t>
      </w:r>
      <w:r w:rsidR="00C76399">
        <w:t>.</w:t>
      </w:r>
      <w:r w:rsidR="00CE07A6" w:rsidRPr="00CE07A6">
        <w:t xml:space="preserve"> </w:t>
      </w:r>
      <w:r w:rsidR="00CE07A6">
        <w:t>The direct energy savings will be calculated using the measure</w:t>
      </w:r>
      <w:r w:rsidR="004432F4">
        <w:t>-</w:t>
      </w:r>
      <w:r w:rsidR="00CE07A6">
        <w:t>package methodology. The IOU embedded</w:t>
      </w:r>
      <w:r w:rsidR="004432F4">
        <w:t>-</w:t>
      </w:r>
      <w:r w:rsidR="00CE07A6">
        <w:t>water</w:t>
      </w:r>
      <w:r w:rsidR="004432F4">
        <w:t>-</w:t>
      </w:r>
      <w:r w:rsidR="00CE07A6">
        <w:t xml:space="preserve">energy savings will be calculated following the same methodology as </w:t>
      </w:r>
      <w:r w:rsidR="004432F4">
        <w:t xml:space="preserve">used </w:t>
      </w:r>
      <w:r w:rsidR="00CE07A6">
        <w:t xml:space="preserve">in the </w:t>
      </w:r>
      <w:r w:rsidR="000D75BC">
        <w:t>s</w:t>
      </w:r>
      <w:r w:rsidR="00CE07A6">
        <w:t>hort-</w:t>
      </w:r>
      <w:r w:rsidR="000D75BC">
        <w:t>t</w:t>
      </w:r>
      <w:r w:rsidR="00CE07A6">
        <w:t xml:space="preserve">erm </w:t>
      </w:r>
      <w:r w:rsidR="000D75BC">
        <w:t>s</w:t>
      </w:r>
      <w:r w:rsidR="00CE07A6">
        <w:t xml:space="preserve">olution, but this value will be stored independently within the eTRM </w:t>
      </w:r>
      <w:r w:rsidR="00F202B8">
        <w:t xml:space="preserve">and CEDARS </w:t>
      </w:r>
      <w:r w:rsidR="00CE07A6">
        <w:t>to facilitate reporting and cost-effectiveness calculations.</w:t>
      </w:r>
      <w:r w:rsidR="008F00A8" w:rsidRPr="008F00A8">
        <w:t xml:space="preserve"> </w:t>
      </w:r>
      <w:r w:rsidR="008F00A8">
        <w:t>The PA will still receive the same credit for both the direct and embedded</w:t>
      </w:r>
      <w:r w:rsidR="00C4297B">
        <w:t xml:space="preserve"> </w:t>
      </w:r>
      <w:r w:rsidR="008F00A8">
        <w:t xml:space="preserve">energy savings as </w:t>
      </w:r>
      <w:r w:rsidR="008F00A8" w:rsidRPr="00C4297B">
        <w:rPr>
          <w:szCs w:val="23"/>
        </w:rPr>
        <w:t xml:space="preserve">they received using the </w:t>
      </w:r>
      <w:r w:rsidR="004432F4" w:rsidRPr="00C4297B">
        <w:rPr>
          <w:szCs w:val="23"/>
        </w:rPr>
        <w:t>s</w:t>
      </w:r>
      <w:r w:rsidR="008F00A8" w:rsidRPr="00C4297B">
        <w:rPr>
          <w:szCs w:val="23"/>
        </w:rPr>
        <w:t>hort-</w:t>
      </w:r>
      <w:r w:rsidR="004432F4" w:rsidRPr="00C4297B">
        <w:rPr>
          <w:szCs w:val="23"/>
        </w:rPr>
        <w:t>t</w:t>
      </w:r>
      <w:r w:rsidR="008F00A8" w:rsidRPr="00C4297B">
        <w:rPr>
          <w:szCs w:val="23"/>
        </w:rPr>
        <w:t xml:space="preserve">erm </w:t>
      </w:r>
      <w:r w:rsidR="004432F4" w:rsidRPr="00C4297B">
        <w:rPr>
          <w:szCs w:val="23"/>
        </w:rPr>
        <w:t>s</w:t>
      </w:r>
      <w:r w:rsidR="008F00A8" w:rsidRPr="00C4297B">
        <w:rPr>
          <w:szCs w:val="23"/>
        </w:rPr>
        <w:t>olution, but for accounting purposes the two types of savings will be entered into the CET</w:t>
      </w:r>
      <w:r w:rsidR="00C4297B" w:rsidRPr="00C4297B">
        <w:rPr>
          <w:rStyle w:val="CommentReference"/>
          <w:rFonts w:eastAsiaTheme="minorHAnsi" w:cstheme="minorBidi"/>
          <w:sz w:val="23"/>
          <w:szCs w:val="23"/>
        </w:rPr>
        <w:t xml:space="preserve"> and claims s</w:t>
      </w:r>
      <w:r w:rsidR="008F00A8" w:rsidRPr="00C4297B">
        <w:rPr>
          <w:szCs w:val="23"/>
        </w:rPr>
        <w:t>eparately</w:t>
      </w:r>
      <w:r w:rsidR="008F00A8">
        <w:t xml:space="preserve">. </w:t>
      </w:r>
      <w:r w:rsidR="00531D84">
        <w:t xml:space="preserve">Once finalized by the CPUC, </w:t>
      </w:r>
      <w:r w:rsidR="00DC0DBC">
        <w:t xml:space="preserve">this </w:t>
      </w:r>
      <w:r w:rsidR="00531D84">
        <w:t xml:space="preserve">will replace the </w:t>
      </w:r>
      <w:r w:rsidR="005035B7">
        <w:t>short</w:t>
      </w:r>
      <w:r w:rsidR="00531D84">
        <w:t xml:space="preserve">-term solution. </w:t>
      </w:r>
    </w:p>
    <w:p w14:paraId="04B49AC0" w14:textId="2B928DFA" w:rsidR="00797922" w:rsidRPr="00253001" w:rsidRDefault="00797922" w:rsidP="0058273C">
      <w:pPr>
        <w:pStyle w:val="Picture"/>
      </w:pPr>
      <w:r>
        <w:rPr>
          <w:noProof/>
        </w:rPr>
        <w:drawing>
          <wp:inline distT="0" distB="0" distL="0" distR="0" wp14:anchorId="54E3960C" wp14:editId="50471C9B">
            <wp:extent cx="5943600" cy="1324889"/>
            <wp:effectExtent l="0" t="0" r="0" b="8890"/>
            <wp:docPr id="45" name="Picture 4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hape&#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324889"/>
                    </a:xfrm>
                    <a:prstGeom prst="rect">
                      <a:avLst/>
                    </a:prstGeom>
                    <a:noFill/>
                  </pic:spPr>
                </pic:pic>
              </a:graphicData>
            </a:graphic>
          </wp:inline>
        </w:drawing>
      </w:r>
    </w:p>
    <w:p w14:paraId="1FA15A4B" w14:textId="5E004E22" w:rsidR="00797922" w:rsidRPr="00314046" w:rsidRDefault="00314046" w:rsidP="00314046">
      <w:pPr>
        <w:pStyle w:val="Caption"/>
      </w:pPr>
      <w:bookmarkStart w:id="41" w:name="_Ref83743277"/>
      <w:bookmarkStart w:id="42" w:name="_Toc89697224"/>
      <w:r w:rsidRPr="00314046">
        <w:t>Figure </w:t>
      </w:r>
      <w:r w:rsidRPr="00314046">
        <w:fldChar w:fldCharType="begin"/>
      </w:r>
      <w:r w:rsidRPr="00314046">
        <w:instrText xml:space="preserve"> SEQ Figure \* ARABIC </w:instrText>
      </w:r>
      <w:r w:rsidRPr="00314046">
        <w:fldChar w:fldCharType="separate"/>
      </w:r>
      <w:r w:rsidR="005C21BC">
        <w:t>4</w:t>
      </w:r>
      <w:r w:rsidRPr="00314046">
        <w:fldChar w:fldCharType="end"/>
      </w:r>
      <w:bookmarkEnd w:id="41"/>
      <w:r w:rsidRPr="00314046">
        <w:t xml:space="preserve">: </w:t>
      </w:r>
      <w:r w:rsidR="00EA70C8">
        <w:t xml:space="preserve">Long-term </w:t>
      </w:r>
      <w:r w:rsidR="00797922" w:rsidRPr="00314046">
        <w:t xml:space="preserve">Relationship </w:t>
      </w:r>
      <w:r w:rsidR="00654030">
        <w:t>B</w:t>
      </w:r>
      <w:r w:rsidR="00797922" w:rsidRPr="00314046">
        <w:t>etween the W-E Calculator 2.0, eTRM, CEDARS, and CET</w:t>
      </w:r>
      <w:bookmarkEnd w:id="42"/>
    </w:p>
    <w:p w14:paraId="0C11BEF9" w14:textId="15D2FCAD" w:rsidR="00797922" w:rsidRDefault="00797922" w:rsidP="00797922">
      <w:pPr>
        <w:pStyle w:val="BodyText"/>
      </w:pPr>
      <w:r>
        <w:t xml:space="preserve">For example, assume low-flow showerheads </w:t>
      </w:r>
      <w:r w:rsidRPr="00797922">
        <w:t>were</w:t>
      </w:r>
      <w:r>
        <w:t xml:space="preserve"> installed in a hotel in San Francisco</w:t>
      </w:r>
      <w:r w:rsidR="004432F4">
        <w:t>,</w:t>
      </w:r>
      <w:r>
        <w:t xml:space="preserve"> consistent with the deemed measure “</w:t>
      </w:r>
      <w:r w:rsidRPr="00FD6A8B">
        <w:t xml:space="preserve">Low-flow Showerhead </w:t>
      </w:r>
      <w:r>
        <w:t>–</w:t>
      </w:r>
      <w:r w:rsidRPr="00FD6A8B">
        <w:t xml:space="preserve"> Commercial</w:t>
      </w:r>
      <w:r>
        <w:t>” (</w:t>
      </w:r>
      <w:r w:rsidRPr="00FD6A8B">
        <w:t>SWWH020</w:t>
      </w:r>
      <w:r>
        <w:t>). The measure’s permutations in the eTRM indicate that the annual water savings are 2,97</w:t>
      </w:r>
      <w:r w:rsidR="00B50515">
        <w:t xml:space="preserve">9 </w:t>
      </w:r>
      <w:r>
        <w:t>gallons per showerhead. The water savings, along with the measure life, can be entered into the W</w:t>
      </w:r>
      <w:r w:rsidR="004432F4">
        <w:noBreakHyphen/>
      </w:r>
      <w:r>
        <w:t xml:space="preserve">E Calculator 2.0. The default water supply and energy intensity for the SF Bay </w:t>
      </w:r>
      <w:r w:rsidR="008A67F1">
        <w:t>h</w:t>
      </w:r>
      <w:r>
        <w:t xml:space="preserve">ydrologic </w:t>
      </w:r>
      <w:r w:rsidR="008A67F1">
        <w:t>r</w:t>
      </w:r>
      <w:r>
        <w:t xml:space="preserve">egion </w:t>
      </w:r>
      <w:r w:rsidR="008A67F1">
        <w:t>produce</w:t>
      </w:r>
      <w:r>
        <w:t xml:space="preserve"> an estimated annual </w:t>
      </w:r>
      <w:r w:rsidR="00A2283C">
        <w:t xml:space="preserve">IOU </w:t>
      </w:r>
      <w:r>
        <w:t>embedded</w:t>
      </w:r>
      <w:r w:rsidR="00D07541">
        <w:t xml:space="preserve"> </w:t>
      </w:r>
      <w:r>
        <w:t>energy savings of 16.2 kWh per showerhead. The embedded</w:t>
      </w:r>
      <w:r w:rsidR="00D07541">
        <w:t xml:space="preserve"> </w:t>
      </w:r>
      <w:r>
        <w:t xml:space="preserve">energy savings can then be entered into CEDARS alongside the </w:t>
      </w:r>
      <w:r w:rsidR="008A67F1">
        <w:t xml:space="preserve">claimed </w:t>
      </w:r>
      <w:r>
        <w:t>direct energy savings to get the water-related energy savings. CEDARS then interfaces with the CET to determine the measure’s cost effectiveness.</w:t>
      </w:r>
    </w:p>
    <w:p w14:paraId="1FD81420" w14:textId="5F60A0E4" w:rsidR="00797922" w:rsidRDefault="00797922" w:rsidP="00797922">
      <w:pPr>
        <w:pStyle w:val="Heading1"/>
      </w:pPr>
      <w:bookmarkStart w:id="43" w:name="_Toc83364524"/>
      <w:bookmarkStart w:id="44" w:name="_Ref83744683"/>
      <w:bookmarkStart w:id="45" w:name="_Toc89695255"/>
      <w:r>
        <w:lastRenderedPageBreak/>
        <w:t>Step-by-Step Instructions</w:t>
      </w:r>
      <w:bookmarkEnd w:id="43"/>
      <w:bookmarkEnd w:id="44"/>
      <w:bookmarkEnd w:id="45"/>
    </w:p>
    <w:p w14:paraId="3F88D5E8" w14:textId="77777777" w:rsidR="00797922" w:rsidRDefault="00797922" w:rsidP="00797922">
      <w:pPr>
        <w:pStyle w:val="Heading2"/>
      </w:pPr>
      <w:bookmarkStart w:id="46" w:name="_Toc83364525"/>
      <w:bookmarkStart w:id="47" w:name="_Toc89695256"/>
      <w:r>
        <w:t>Getting Started</w:t>
      </w:r>
      <w:bookmarkEnd w:id="46"/>
      <w:bookmarkEnd w:id="47"/>
    </w:p>
    <w:p w14:paraId="7F830DA7" w14:textId="31770A93" w:rsidR="00797922" w:rsidRDefault="00797922" w:rsidP="00797922">
      <w:pPr>
        <w:pStyle w:val="BodyText"/>
      </w:pPr>
      <w:r w:rsidRPr="00CF6B4D">
        <w:t>The W-E Calculator 2.0 open</w:t>
      </w:r>
      <w:r>
        <w:t xml:space="preserve">s to the </w:t>
      </w:r>
      <w:r w:rsidRPr="00B50515">
        <w:rPr>
          <w:rStyle w:val="chstrong"/>
        </w:rPr>
        <w:t>Information</w:t>
      </w:r>
      <w:r>
        <w:t xml:space="preserve"> tab, shown in </w:t>
      </w:r>
      <w:r w:rsidR="001A2155">
        <w:fldChar w:fldCharType="begin"/>
      </w:r>
      <w:r w:rsidR="001A2155">
        <w:instrText xml:space="preserve"> REF _Ref83743345 \h </w:instrText>
      </w:r>
      <w:r w:rsidR="001A2155">
        <w:fldChar w:fldCharType="separate"/>
      </w:r>
      <w:r w:rsidR="005C21BC" w:rsidRPr="004268C8">
        <w:t>Figure </w:t>
      </w:r>
      <w:r w:rsidR="005C21BC">
        <w:rPr>
          <w:noProof/>
        </w:rPr>
        <w:t>5</w:t>
      </w:r>
      <w:r w:rsidR="001A2155">
        <w:fldChar w:fldCharType="end"/>
      </w:r>
      <w:r>
        <w:t>. This tab descri</w:t>
      </w:r>
      <w:r w:rsidR="008A67F1">
        <w:t>bes</w:t>
      </w:r>
      <w:r>
        <w:t xml:space="preserve"> the purpose of the tool, as well as its uses and limitations. </w:t>
      </w:r>
      <w:r w:rsidR="008A67F1">
        <w:t>S</w:t>
      </w:r>
      <w:r>
        <w:t>croll down the page</w:t>
      </w:r>
      <w:r w:rsidR="008A67F1">
        <w:t xml:space="preserve"> to </w:t>
      </w:r>
      <w:r>
        <w:t xml:space="preserve">find instructions on how to use the </w:t>
      </w:r>
      <w:r w:rsidR="0094699B">
        <w:t>calculator</w:t>
      </w:r>
      <w:r>
        <w:t xml:space="preserve"> and a legend for tab colors and cell formatting. After reviewing the </w:t>
      </w:r>
      <w:r w:rsidRPr="00B50515">
        <w:rPr>
          <w:rStyle w:val="chstrong"/>
        </w:rPr>
        <w:t>Information</w:t>
      </w:r>
      <w:r>
        <w:t xml:space="preserve"> tab</w:t>
      </w:r>
      <w:r w:rsidRPr="00AE7363">
        <w:t xml:space="preserve">, </w:t>
      </w:r>
      <w:r w:rsidR="00A2283C">
        <w:t>select</w:t>
      </w:r>
      <w:r w:rsidRPr="00AE7363">
        <w:t xml:space="preserve"> the </w:t>
      </w:r>
      <w:r w:rsidRPr="00B50515">
        <w:rPr>
          <w:rStyle w:val="chstrong"/>
        </w:rPr>
        <w:t>Measure Inputs</w:t>
      </w:r>
      <w:r>
        <w:t xml:space="preserve"> tab to begin entering information about the water</w:t>
      </w:r>
      <w:r w:rsidR="00AF1710">
        <w:t>-</w:t>
      </w:r>
      <w:r>
        <w:t>efficiency measures to be evaluated</w:t>
      </w:r>
      <w:r w:rsidRPr="00AE7363">
        <w:t xml:space="preserve">. </w:t>
      </w:r>
    </w:p>
    <w:p w14:paraId="5DEA7698" w14:textId="77777777" w:rsidR="006578A2" w:rsidRDefault="006578A2" w:rsidP="006578A2">
      <w:pPr>
        <w:pStyle w:val="Picture"/>
      </w:pPr>
      <w:r>
        <w:rPr>
          <w:noProof/>
        </w:rPr>
        <w:lastRenderedPageBreak/>
        <w:drawing>
          <wp:inline distT="0" distB="0" distL="0" distR="0" wp14:anchorId="253D0488" wp14:editId="5625026C">
            <wp:extent cx="5943600" cy="6803136"/>
            <wp:effectExtent l="0" t="0" r="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26"/>
                    <a:stretch>
                      <a:fillRect/>
                    </a:stretch>
                  </pic:blipFill>
                  <pic:spPr>
                    <a:xfrm>
                      <a:off x="0" y="0"/>
                      <a:ext cx="5943600" cy="6803136"/>
                    </a:xfrm>
                    <a:prstGeom prst="rect">
                      <a:avLst/>
                    </a:prstGeom>
                  </pic:spPr>
                </pic:pic>
              </a:graphicData>
            </a:graphic>
          </wp:inline>
        </w:drawing>
      </w:r>
    </w:p>
    <w:p w14:paraId="2C308EFE" w14:textId="3F4A01BA" w:rsidR="006578A2" w:rsidRDefault="006578A2" w:rsidP="00AB68FD">
      <w:pPr>
        <w:pStyle w:val="Caption"/>
      </w:pPr>
      <w:bookmarkStart w:id="48" w:name="_Ref83743345"/>
      <w:bookmarkStart w:id="49" w:name="_Toc89697225"/>
      <w:r w:rsidRPr="004268C8">
        <w:t>Figure </w:t>
      </w:r>
      <w:r w:rsidRPr="004268C8">
        <w:fldChar w:fldCharType="begin"/>
      </w:r>
      <w:r w:rsidRPr="004268C8">
        <w:instrText xml:space="preserve"> SEQ Figure \* ARABIC </w:instrText>
      </w:r>
      <w:r w:rsidRPr="004268C8">
        <w:fldChar w:fldCharType="separate"/>
      </w:r>
      <w:r w:rsidR="005C21BC">
        <w:t>5</w:t>
      </w:r>
      <w:r w:rsidRPr="004268C8">
        <w:fldChar w:fldCharType="end"/>
      </w:r>
      <w:bookmarkEnd w:id="48"/>
      <w:r w:rsidRPr="004268C8">
        <w:t xml:space="preserve">: </w:t>
      </w:r>
      <w:r>
        <w:t>T</w:t>
      </w:r>
      <w:r w:rsidRPr="004268C8">
        <w:t>he Information Tab</w:t>
      </w:r>
      <w:bookmarkEnd w:id="49"/>
    </w:p>
    <w:p w14:paraId="5EBB6EA3" w14:textId="77777777" w:rsidR="00AB3BE3" w:rsidRDefault="00AB3BE3" w:rsidP="00AB3BE3">
      <w:pPr>
        <w:pStyle w:val="Heading2"/>
      </w:pPr>
      <w:bookmarkStart w:id="50" w:name="_Toc83364526"/>
      <w:bookmarkStart w:id="51" w:name="_Toc89695257"/>
      <w:r>
        <w:t>Model Inputs</w:t>
      </w:r>
      <w:bookmarkEnd w:id="50"/>
      <w:bookmarkEnd w:id="51"/>
    </w:p>
    <w:p w14:paraId="57903F9A" w14:textId="4CE9F009" w:rsidR="00AB3BE3" w:rsidRDefault="00FA6980" w:rsidP="00AB3BE3">
      <w:pPr>
        <w:pStyle w:val="BodyText"/>
      </w:pPr>
      <w:r>
        <w:t>Enter m</w:t>
      </w:r>
      <w:r w:rsidR="00AB3BE3">
        <w:t xml:space="preserve">odel inputs on </w:t>
      </w:r>
      <w:r>
        <w:t xml:space="preserve">the </w:t>
      </w:r>
      <w:r w:rsidR="00AB3BE3" w:rsidRPr="00B50515">
        <w:rPr>
          <w:rStyle w:val="chstrong"/>
        </w:rPr>
        <w:t>Measure Inputs</w:t>
      </w:r>
      <w:r w:rsidR="00AB3BE3">
        <w:t xml:space="preserve"> and </w:t>
      </w:r>
      <w:r w:rsidR="00AB3BE3" w:rsidRPr="00B50515">
        <w:rPr>
          <w:rStyle w:val="chstrong"/>
        </w:rPr>
        <w:t>Water System Inputs</w:t>
      </w:r>
      <w:r w:rsidR="00AB3BE3">
        <w:t xml:space="preserve"> </w:t>
      </w:r>
      <w:r>
        <w:t>tabs.</w:t>
      </w:r>
    </w:p>
    <w:p w14:paraId="53E4CF5C" w14:textId="77777777" w:rsidR="00AB3BE3" w:rsidRDefault="00AB3BE3" w:rsidP="00AB3BE3">
      <w:pPr>
        <w:pStyle w:val="Heading3"/>
      </w:pPr>
      <w:bookmarkStart w:id="52" w:name="_Toc83364527"/>
      <w:bookmarkStart w:id="53" w:name="_Toc89695258"/>
      <w:r>
        <w:lastRenderedPageBreak/>
        <w:t>Measure Inputs Tab</w:t>
      </w:r>
      <w:bookmarkEnd w:id="52"/>
      <w:bookmarkEnd w:id="53"/>
    </w:p>
    <w:p w14:paraId="0BF3E327" w14:textId="784450AB" w:rsidR="00AB3BE3" w:rsidRDefault="00AB3BE3" w:rsidP="00AB3BE3">
      <w:pPr>
        <w:pStyle w:val="BodyText"/>
      </w:pPr>
      <w:r>
        <w:t xml:space="preserve">On the </w:t>
      </w:r>
      <w:r w:rsidRPr="00E72F36">
        <w:rPr>
          <w:rStyle w:val="chstrong"/>
        </w:rPr>
        <w:t>Measure Inputs</w:t>
      </w:r>
      <w:r>
        <w:t xml:space="preserve"> tab, </w:t>
      </w:r>
      <w:r w:rsidR="00DE4F80">
        <w:t>provide a description of</w:t>
      </w:r>
      <w:r>
        <w:t xml:space="preserve"> the project (</w:t>
      </w:r>
      <w:r>
        <w:fldChar w:fldCharType="begin"/>
      </w:r>
      <w:r>
        <w:instrText xml:space="preserve"> REF _Ref83743374 \h </w:instrText>
      </w:r>
      <w:r>
        <w:fldChar w:fldCharType="separate"/>
      </w:r>
      <w:r w:rsidR="005C21BC">
        <w:t>Figure </w:t>
      </w:r>
      <w:r w:rsidR="005C21BC">
        <w:rPr>
          <w:noProof/>
        </w:rPr>
        <w:t>6</w:t>
      </w:r>
      <w:r>
        <w:fldChar w:fldCharType="end"/>
      </w:r>
      <w:r>
        <w:t xml:space="preserve">). </w:t>
      </w:r>
      <w:r w:rsidR="003C432C">
        <w:t>Note that this field is for reference purposes only.</w:t>
      </w:r>
    </w:p>
    <w:p w14:paraId="359734C2" w14:textId="6D8C9D72" w:rsidR="00AB3BE3" w:rsidRPr="00CF6B4D" w:rsidRDefault="00AB3BE3" w:rsidP="00797922">
      <w:pPr>
        <w:pStyle w:val="BodyText"/>
      </w:pPr>
      <w:r>
        <w:t xml:space="preserve">Scroll down to enter basic information about the measure(s) to be evaluated. For each measure, enter the measure name and the zip code where it was installed. Based on the zip code provided, the hydrologic region is automatically filled in. For each measure evaluated, enter the installation year, measure life, sector (i.e., urban or agriculture), </w:t>
      </w:r>
      <w:r w:rsidRPr="008351A7">
        <w:t xml:space="preserve">type of </w:t>
      </w:r>
      <w:r w:rsidR="008351A7" w:rsidRPr="008351A7">
        <w:t>water use</w:t>
      </w:r>
      <w:r w:rsidRPr="008351A7">
        <w:t xml:space="preserve"> evaluated</w:t>
      </w:r>
      <w:r>
        <w:t xml:space="preserve"> (i.e., indoor, outdoor, or system leaks), annual water savings</w:t>
      </w:r>
      <w:r w:rsidR="002B5E55">
        <w:t xml:space="preserve"> per device or normalization</w:t>
      </w:r>
      <w:r w:rsidR="00C3787C">
        <w:t xml:space="preserve"> unit, and the number of devices installed</w:t>
      </w:r>
      <w:r w:rsidRPr="00AE7363">
        <w:t xml:space="preserve">. </w:t>
      </w:r>
      <w:r w:rsidR="00C3787C" w:rsidRPr="00C3787C">
        <w:t>Based on the annual</w:t>
      </w:r>
      <w:r w:rsidRPr="00C3787C">
        <w:t xml:space="preserve"> water savings </w:t>
      </w:r>
      <w:r w:rsidR="00C3787C" w:rsidRPr="00C3787C">
        <w:t xml:space="preserve">per device and the number of devices installed, the total annual water savings are automatically filled in. </w:t>
      </w:r>
      <w:r w:rsidR="00B00ECC">
        <w:t xml:space="preserve">You can enter inputs </w:t>
      </w:r>
      <w:r w:rsidR="008A0768">
        <w:t>directly into cells</w:t>
      </w:r>
      <w:r w:rsidR="00914B54">
        <w:t xml:space="preserve"> </w:t>
      </w:r>
      <w:r w:rsidR="00B00ECC">
        <w:t xml:space="preserve">or use the </w:t>
      </w:r>
      <w:r w:rsidR="008A0768">
        <w:t>d</w:t>
      </w:r>
      <w:r>
        <w:t>rop-down lists</w:t>
      </w:r>
      <w:r w:rsidR="0025294F">
        <w:t xml:space="preserve"> for the</w:t>
      </w:r>
      <w:r>
        <w:t xml:space="preserve"> Installation Zip Code, Installation Year, Sector, and </w:t>
      </w:r>
      <w:r w:rsidR="008351A7">
        <w:t>Water Use</w:t>
      </w:r>
      <w:r w:rsidR="00914B54">
        <w:t xml:space="preserve"> Type</w:t>
      </w:r>
      <w:r w:rsidRPr="00AE7363">
        <w:t>.</w:t>
      </w:r>
    </w:p>
    <w:p w14:paraId="0FDC83B4" w14:textId="6E6F2D0A" w:rsidR="00797922" w:rsidRDefault="000637AD" w:rsidP="004268C8">
      <w:pPr>
        <w:pStyle w:val="Picture"/>
      </w:pPr>
      <w:r>
        <w:rPr>
          <w:noProof/>
        </w:rPr>
        <w:drawing>
          <wp:inline distT="0" distB="0" distL="0" distR="0" wp14:anchorId="3A1FB8EB" wp14:editId="4E70004B">
            <wp:extent cx="5943600" cy="1107440"/>
            <wp:effectExtent l="0" t="0" r="0" b="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27"/>
                    <a:stretch>
                      <a:fillRect/>
                    </a:stretch>
                  </pic:blipFill>
                  <pic:spPr>
                    <a:xfrm>
                      <a:off x="0" y="0"/>
                      <a:ext cx="5943600" cy="1107440"/>
                    </a:xfrm>
                    <a:prstGeom prst="rect">
                      <a:avLst/>
                    </a:prstGeom>
                  </pic:spPr>
                </pic:pic>
              </a:graphicData>
            </a:graphic>
          </wp:inline>
        </w:drawing>
      </w:r>
    </w:p>
    <w:p w14:paraId="19B5430B" w14:textId="4C454D9E" w:rsidR="00797922" w:rsidRDefault="004268C8" w:rsidP="004268C8">
      <w:pPr>
        <w:pStyle w:val="Caption"/>
      </w:pPr>
      <w:bookmarkStart w:id="54" w:name="_Ref83743374"/>
      <w:bookmarkStart w:id="55" w:name="_Toc89697226"/>
      <w:r>
        <w:t>Figure </w:t>
      </w:r>
      <w:r>
        <w:fldChar w:fldCharType="begin"/>
      </w:r>
      <w:r>
        <w:instrText xml:space="preserve"> SEQ Figure \* ARABIC </w:instrText>
      </w:r>
      <w:r>
        <w:fldChar w:fldCharType="separate"/>
      </w:r>
      <w:r w:rsidR="005C21BC">
        <w:t>6</w:t>
      </w:r>
      <w:r>
        <w:fldChar w:fldCharType="end"/>
      </w:r>
      <w:bookmarkEnd w:id="54"/>
      <w:r>
        <w:t xml:space="preserve">: </w:t>
      </w:r>
      <w:r w:rsidR="00654030">
        <w:t>The</w:t>
      </w:r>
      <w:r w:rsidR="00797922">
        <w:t xml:space="preserve"> Measure Inputs Tab</w:t>
      </w:r>
      <w:bookmarkEnd w:id="55"/>
    </w:p>
    <w:p w14:paraId="59D9CEBE" w14:textId="77777777" w:rsidR="00797922" w:rsidRDefault="00797922" w:rsidP="00797922">
      <w:pPr>
        <w:pStyle w:val="Heading3"/>
      </w:pPr>
      <w:bookmarkStart w:id="56" w:name="_Toc83364528"/>
      <w:bookmarkStart w:id="57" w:name="_Toc89695259"/>
      <w:r>
        <w:t>Water System Inputs Tab</w:t>
      </w:r>
      <w:bookmarkEnd w:id="56"/>
      <w:bookmarkEnd w:id="57"/>
    </w:p>
    <w:p w14:paraId="13DD2F62" w14:textId="7FFD51B2" w:rsidR="00797922" w:rsidRDefault="009A6FB1" w:rsidP="00797922">
      <w:pPr>
        <w:pStyle w:val="BodyText"/>
      </w:pPr>
      <w:r>
        <w:t>On t</w:t>
      </w:r>
      <w:r w:rsidR="00797922">
        <w:t xml:space="preserve">he </w:t>
      </w:r>
      <w:r w:rsidR="00797922" w:rsidRPr="00725AC7">
        <w:rPr>
          <w:rStyle w:val="chstrong"/>
        </w:rPr>
        <w:t>Water System Inputs</w:t>
      </w:r>
      <w:r w:rsidR="00797922">
        <w:t xml:space="preserve"> tab</w:t>
      </w:r>
      <w:r w:rsidR="00FA6980">
        <w:t xml:space="preserve"> (</w:t>
      </w:r>
      <w:r w:rsidR="00FA6980">
        <w:fldChar w:fldCharType="begin"/>
      </w:r>
      <w:r w:rsidR="00FA6980">
        <w:instrText xml:space="preserve"> REF _Ref83743405 \h </w:instrText>
      </w:r>
      <w:r w:rsidR="00FA6980">
        <w:fldChar w:fldCharType="separate"/>
      </w:r>
      <w:r w:rsidR="005C21BC">
        <w:t>Figure </w:t>
      </w:r>
      <w:r w:rsidR="005C21BC">
        <w:rPr>
          <w:noProof/>
        </w:rPr>
        <w:t>7</w:t>
      </w:r>
      <w:r w:rsidR="00FA6980">
        <w:fldChar w:fldCharType="end"/>
      </w:r>
      <w:r w:rsidR="00FA6980">
        <w:t>)</w:t>
      </w:r>
      <w:r>
        <w:t>,</w:t>
      </w:r>
      <w:r w:rsidR="00797922">
        <w:t xml:space="preserve"> </w:t>
      </w:r>
      <w:r w:rsidR="00743631">
        <w:t>select</w:t>
      </w:r>
      <w:r w:rsidR="00797922">
        <w:t xml:space="preserve"> the marginal water supply for the hydrologic regions identified </w:t>
      </w:r>
      <w:r w:rsidR="004D66B5">
        <w:t>o</w:t>
      </w:r>
      <w:r w:rsidR="00797922">
        <w:t xml:space="preserve">n the </w:t>
      </w:r>
      <w:r w:rsidR="00797922" w:rsidRPr="00725AC7">
        <w:rPr>
          <w:rStyle w:val="chstrong"/>
        </w:rPr>
        <w:t>Measure Inputs</w:t>
      </w:r>
      <w:r w:rsidR="00797922">
        <w:t xml:space="preserve"> tab (</w:t>
      </w:r>
      <w:r w:rsidR="00FA6980">
        <w:fldChar w:fldCharType="begin"/>
      </w:r>
      <w:r w:rsidR="00FA6980">
        <w:instrText xml:space="preserve"> REF _Ref83743374 \h </w:instrText>
      </w:r>
      <w:r w:rsidR="00FA6980">
        <w:fldChar w:fldCharType="separate"/>
      </w:r>
      <w:r w:rsidR="005C21BC">
        <w:t>Figure </w:t>
      </w:r>
      <w:r w:rsidR="005C21BC">
        <w:rPr>
          <w:noProof/>
        </w:rPr>
        <w:t>6</w:t>
      </w:r>
      <w:r w:rsidR="00FA6980">
        <w:fldChar w:fldCharType="end"/>
      </w:r>
      <w:r w:rsidR="00797922">
        <w:t xml:space="preserve">). </w:t>
      </w:r>
      <w:r w:rsidR="0001518C">
        <w:t>The d</w:t>
      </w:r>
      <w:r w:rsidR="00797922">
        <w:t>efaults for the marginal water supply and each water</w:t>
      </w:r>
      <w:r w:rsidR="00AF1710">
        <w:t>-</w:t>
      </w:r>
      <w:r w:rsidR="00797922">
        <w:t xml:space="preserve">system component </w:t>
      </w:r>
      <w:r w:rsidR="0001518C">
        <w:t xml:space="preserve">are </w:t>
      </w:r>
      <w:r w:rsidR="00797922">
        <w:t>based on the marginal water supply</w:t>
      </w:r>
      <w:r w:rsidR="00873F51">
        <w:t xml:space="preserve"> selected</w:t>
      </w:r>
      <w:r w:rsidR="00797922">
        <w:t xml:space="preserve">, sector, and </w:t>
      </w:r>
      <w:r w:rsidR="000C3E6D">
        <w:t>water use</w:t>
      </w:r>
      <w:r w:rsidR="00797922">
        <w:t xml:space="preserve"> type. Default values are also provided for the energy intensity of each of the water</w:t>
      </w:r>
      <w:r w:rsidR="00AF1710">
        <w:t>-</w:t>
      </w:r>
      <w:r w:rsidR="00797922">
        <w:t xml:space="preserve">system components and the fraction of embedded energy provided by an IOU. </w:t>
      </w:r>
      <w:r w:rsidR="0001518C">
        <w:t>You can override t</w:t>
      </w:r>
      <w:r w:rsidR="00797922">
        <w:t xml:space="preserve">he default selections, as appropriate for the measures evaluated. </w:t>
      </w:r>
      <w:r w:rsidR="00C41B79">
        <w:t>Appendix</w:t>
      </w:r>
      <w:r w:rsidR="0001518C">
        <w:t> </w:t>
      </w:r>
      <w:r w:rsidR="0001518C">
        <w:fldChar w:fldCharType="begin"/>
      </w:r>
      <w:r w:rsidR="0001518C">
        <w:instrText xml:space="preserve"> REF _Ref89258926 \r \h </w:instrText>
      </w:r>
      <w:r w:rsidR="0001518C">
        <w:fldChar w:fldCharType="separate"/>
      </w:r>
      <w:r w:rsidR="005C21BC">
        <w:t>B</w:t>
      </w:r>
      <w:r w:rsidR="0001518C">
        <w:fldChar w:fldCharType="end"/>
      </w:r>
      <w:r w:rsidR="00797922">
        <w:t xml:space="preserve"> contain</w:t>
      </w:r>
      <w:r w:rsidR="004D66B5">
        <w:t>s</w:t>
      </w:r>
      <w:r w:rsidR="00797922">
        <w:t xml:space="preserve"> the default values and data sources for water</w:t>
      </w:r>
      <w:r w:rsidR="00AF1710">
        <w:t>-</w:t>
      </w:r>
      <w:r w:rsidR="00797922">
        <w:t>system components, the historical water</w:t>
      </w:r>
      <w:r w:rsidR="00A2283C">
        <w:t>-</w:t>
      </w:r>
      <w:r w:rsidR="00797922">
        <w:t>supply mix, and the fraction of embedded energy provided by an IOU.</w:t>
      </w:r>
    </w:p>
    <w:p w14:paraId="7E4B7DF0" w14:textId="5F7F97DE" w:rsidR="00705382" w:rsidRDefault="0001518C" w:rsidP="00797922">
      <w:pPr>
        <w:pStyle w:val="BodyText"/>
      </w:pPr>
      <w:r>
        <w:t>The d</w:t>
      </w:r>
      <w:r w:rsidR="00C84615">
        <w:t xml:space="preserve">efaults </w:t>
      </w:r>
      <w:r w:rsidR="00494F3F">
        <w:t xml:space="preserve">on the </w:t>
      </w:r>
      <w:r w:rsidR="00494F3F" w:rsidRPr="00BE3C08">
        <w:rPr>
          <w:rStyle w:val="chstrong"/>
        </w:rPr>
        <w:t>Water System Inputs</w:t>
      </w:r>
      <w:r w:rsidR="00494F3F">
        <w:t xml:space="preserve"> tab </w:t>
      </w:r>
      <w:r w:rsidR="00C84615">
        <w:t xml:space="preserve">for the relevant hydrologic regions </w:t>
      </w:r>
      <w:r>
        <w:t xml:space="preserve">are </w:t>
      </w:r>
      <w:r w:rsidR="00C84615">
        <w:t xml:space="preserve">based on </w:t>
      </w:r>
      <w:r w:rsidR="004210A1">
        <w:t xml:space="preserve">the </w:t>
      </w:r>
      <w:r w:rsidR="00C84615">
        <w:t xml:space="preserve">installation zip codes </w:t>
      </w:r>
      <w:r w:rsidR="004210A1">
        <w:t>entered</w:t>
      </w:r>
      <w:r w:rsidR="00C84615">
        <w:t xml:space="preserve"> on the </w:t>
      </w:r>
      <w:r w:rsidR="00C84615" w:rsidRPr="00BE3C08">
        <w:rPr>
          <w:rStyle w:val="chstrong"/>
        </w:rPr>
        <w:t>Measure Input</w:t>
      </w:r>
      <w:r w:rsidR="009052B1" w:rsidRPr="00BE3C08">
        <w:rPr>
          <w:rStyle w:val="chstrong"/>
        </w:rPr>
        <w:t>s</w:t>
      </w:r>
      <w:r w:rsidR="009052B1">
        <w:t xml:space="preserve"> tab.</w:t>
      </w:r>
      <w:r w:rsidR="00C84615">
        <w:t xml:space="preserve"> </w:t>
      </w:r>
      <w:r>
        <w:t>You can select t</w:t>
      </w:r>
      <w:r w:rsidR="00A70778">
        <w:t>he</w:t>
      </w:r>
      <w:r w:rsidR="009052B1">
        <w:t xml:space="preserve"> marginal suppl</w:t>
      </w:r>
      <w:r w:rsidR="004210A1">
        <w:t>y</w:t>
      </w:r>
      <w:r w:rsidR="009052B1">
        <w:t>, water</w:t>
      </w:r>
      <w:r>
        <w:t>-</w:t>
      </w:r>
      <w:r w:rsidR="009052B1">
        <w:t>system components, and energy</w:t>
      </w:r>
      <w:r>
        <w:t>-</w:t>
      </w:r>
      <w:r w:rsidR="009052B1">
        <w:t xml:space="preserve">intensity values for each of the </w:t>
      </w:r>
      <w:r w:rsidR="00A070DC">
        <w:t xml:space="preserve">relevant </w:t>
      </w:r>
      <w:r w:rsidR="009052B1">
        <w:t>hydrologic regions</w:t>
      </w:r>
      <w:r w:rsidR="00A070DC">
        <w:t xml:space="preserve">. </w:t>
      </w:r>
      <w:r w:rsidR="00C71BA9">
        <w:t>S</w:t>
      </w:r>
      <w:r w:rsidR="006D16BF">
        <w:t>croll down the page t</w:t>
      </w:r>
      <w:r w:rsidR="00A070DC">
        <w:t xml:space="preserve">o </w:t>
      </w:r>
      <w:r w:rsidR="00037EE7">
        <w:t>review these values</w:t>
      </w:r>
      <w:r w:rsidR="006D16BF">
        <w:t xml:space="preserve"> and modify as appropriate.</w:t>
      </w:r>
      <w:r w:rsidR="006E2F1B">
        <w:t xml:space="preserve"> </w:t>
      </w:r>
      <w:r w:rsidR="00C71BA9">
        <w:t xml:space="preserve">Review the urban </w:t>
      </w:r>
      <w:r w:rsidR="00DA72D7">
        <w:t>and the agricultural assumptions for measures installed in an urbanized</w:t>
      </w:r>
      <w:r w:rsidR="00A753F1">
        <w:t xml:space="preserve"> and agricultural</w:t>
      </w:r>
      <w:r w:rsidR="00DA72D7">
        <w:t xml:space="preserve"> area, respectively.</w:t>
      </w:r>
      <w:r w:rsidR="00781626">
        <w:t xml:space="preserve"> </w:t>
      </w:r>
    </w:p>
    <w:p w14:paraId="276F8CB5" w14:textId="5192104F" w:rsidR="00797922" w:rsidRDefault="00797922" w:rsidP="00797922">
      <w:pPr>
        <w:pStyle w:val="BodyText"/>
      </w:pPr>
      <w:r>
        <w:t xml:space="preserve">For the example shown in </w:t>
      </w:r>
      <w:r w:rsidR="001A2155">
        <w:fldChar w:fldCharType="begin"/>
      </w:r>
      <w:r w:rsidR="001A2155">
        <w:instrText xml:space="preserve"> REF _Ref83743405 \h </w:instrText>
      </w:r>
      <w:r w:rsidR="001A2155">
        <w:fldChar w:fldCharType="separate"/>
      </w:r>
      <w:r w:rsidR="005C21BC">
        <w:t>Figure </w:t>
      </w:r>
      <w:r w:rsidR="005C21BC">
        <w:rPr>
          <w:noProof/>
        </w:rPr>
        <w:t>7</w:t>
      </w:r>
      <w:r w:rsidR="001A2155">
        <w:fldChar w:fldCharType="end"/>
      </w:r>
      <w:r>
        <w:t xml:space="preserve">, the user overrode the default marginal water supply for the </w:t>
      </w:r>
      <w:r w:rsidR="001F1107">
        <w:t>South Coast</w:t>
      </w:r>
      <w:r>
        <w:t xml:space="preserve"> </w:t>
      </w:r>
      <w:r w:rsidR="009A6FB1">
        <w:t>h</w:t>
      </w:r>
      <w:r>
        <w:t xml:space="preserve">ydrologic </w:t>
      </w:r>
      <w:r w:rsidR="009A6FB1">
        <w:t>r</w:t>
      </w:r>
      <w:r>
        <w:t>egion and selected potable recycled water as the marginal supply. Additionally, the user overrode the distribution</w:t>
      </w:r>
      <w:r w:rsidR="004D66B5">
        <w:t>-</w:t>
      </w:r>
      <w:r>
        <w:t>system t</w:t>
      </w:r>
      <w:r w:rsidR="004D66B5">
        <w:t>o</w:t>
      </w:r>
      <w:r>
        <w:t xml:space="preserve">pography, selecting a </w:t>
      </w:r>
      <w:r w:rsidR="00DB055E">
        <w:t>hilly</w:t>
      </w:r>
      <w:r>
        <w:t xml:space="preserve"> terrain. </w:t>
      </w:r>
    </w:p>
    <w:p w14:paraId="7D75C7E1" w14:textId="2DAAD162" w:rsidR="00797922" w:rsidRDefault="00DB055E" w:rsidP="004268C8">
      <w:pPr>
        <w:pStyle w:val="Picture"/>
      </w:pPr>
      <w:r>
        <w:rPr>
          <w:noProof/>
        </w:rPr>
        <w:lastRenderedPageBreak/>
        <w:drawing>
          <wp:inline distT="0" distB="0" distL="0" distR="0" wp14:anchorId="0D2F7ACA" wp14:editId="00664272">
            <wp:extent cx="5943600" cy="2165985"/>
            <wp:effectExtent l="0" t="0" r="0" b="5715"/>
            <wp:docPr id="13" name="Picture 1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imeline&#10;&#10;Description automatically generated"/>
                    <pic:cNvPicPr/>
                  </pic:nvPicPr>
                  <pic:blipFill>
                    <a:blip r:embed="rId28"/>
                    <a:stretch>
                      <a:fillRect/>
                    </a:stretch>
                  </pic:blipFill>
                  <pic:spPr>
                    <a:xfrm>
                      <a:off x="0" y="0"/>
                      <a:ext cx="5943600" cy="2165985"/>
                    </a:xfrm>
                    <a:prstGeom prst="rect">
                      <a:avLst/>
                    </a:prstGeom>
                  </pic:spPr>
                </pic:pic>
              </a:graphicData>
            </a:graphic>
          </wp:inline>
        </w:drawing>
      </w:r>
    </w:p>
    <w:p w14:paraId="2A81F18F" w14:textId="5C2E6A7C" w:rsidR="00797922" w:rsidRDefault="004268C8" w:rsidP="004268C8">
      <w:pPr>
        <w:pStyle w:val="Caption"/>
      </w:pPr>
      <w:bookmarkStart w:id="58" w:name="_Ref83743405"/>
      <w:bookmarkStart w:id="59" w:name="_Toc89697227"/>
      <w:r>
        <w:t>Figure </w:t>
      </w:r>
      <w:r>
        <w:fldChar w:fldCharType="begin"/>
      </w:r>
      <w:r>
        <w:instrText xml:space="preserve"> SEQ Figure \* ARABIC </w:instrText>
      </w:r>
      <w:r>
        <w:fldChar w:fldCharType="separate"/>
      </w:r>
      <w:r w:rsidR="005C21BC">
        <w:t>7</w:t>
      </w:r>
      <w:r>
        <w:fldChar w:fldCharType="end"/>
      </w:r>
      <w:bookmarkEnd w:id="58"/>
      <w:r>
        <w:t xml:space="preserve">: </w:t>
      </w:r>
      <w:r w:rsidR="00654030">
        <w:t>The</w:t>
      </w:r>
      <w:r w:rsidR="00797922">
        <w:t xml:space="preserve"> Water System Inputs Tab</w:t>
      </w:r>
      <w:bookmarkEnd w:id="59"/>
    </w:p>
    <w:p w14:paraId="45A00C67" w14:textId="21BA199D" w:rsidR="003005F2" w:rsidRDefault="00DD7191" w:rsidP="00797922">
      <w:pPr>
        <w:pStyle w:val="BodyText"/>
      </w:pPr>
      <w:r>
        <w:t>A</w:t>
      </w:r>
      <w:r w:rsidR="00A753F1">
        <w:t xml:space="preserve">gricultural </w:t>
      </w:r>
      <w:r w:rsidR="003005F2">
        <w:t>water</w:t>
      </w:r>
      <w:r>
        <w:t>-</w:t>
      </w:r>
      <w:r w:rsidR="003005F2">
        <w:t>efficiency measures are assumed to have no effect on wastewater collection and treatment</w:t>
      </w:r>
      <w:r w:rsidR="00A753F1">
        <w:t xml:space="preserve"> and thus no wastewater-related </w:t>
      </w:r>
      <w:r w:rsidR="002F66DE">
        <w:t>embedded</w:t>
      </w:r>
      <w:r w:rsidR="00D07541">
        <w:t xml:space="preserve"> </w:t>
      </w:r>
      <w:r w:rsidR="00A753F1">
        <w:t>energy savings.</w:t>
      </w:r>
      <w:r w:rsidR="003005F2">
        <w:t xml:space="preserve"> However, </w:t>
      </w:r>
      <w:r w:rsidR="002F66DE">
        <w:t>should</w:t>
      </w:r>
      <w:r w:rsidR="003005F2">
        <w:t xml:space="preserve"> an agricultural water</w:t>
      </w:r>
      <w:r>
        <w:t>-</w:t>
      </w:r>
      <w:r w:rsidR="003005F2">
        <w:t xml:space="preserve">efficiency measure reduce wastewater collection and treatment, </w:t>
      </w:r>
      <w:r>
        <w:t xml:space="preserve">you can override </w:t>
      </w:r>
      <w:r w:rsidR="003005F2">
        <w:t xml:space="preserve">this assumption and </w:t>
      </w:r>
      <w:r>
        <w:t xml:space="preserve">insert </w:t>
      </w:r>
      <w:r w:rsidR="002F66DE">
        <w:t xml:space="preserve">the appropriate </w:t>
      </w:r>
      <w:r w:rsidR="003005F2">
        <w:t>energy</w:t>
      </w:r>
      <w:r>
        <w:t>-</w:t>
      </w:r>
      <w:r w:rsidR="003005F2">
        <w:t xml:space="preserve">intensity values </w:t>
      </w:r>
      <w:r w:rsidR="002F66DE">
        <w:t>for wastewater collection and treatment</w:t>
      </w:r>
      <w:r w:rsidR="003005F2">
        <w:t>.</w:t>
      </w:r>
    </w:p>
    <w:p w14:paraId="49E5B85C" w14:textId="63B3A9FE" w:rsidR="00CA45C7" w:rsidRDefault="00CA45C7" w:rsidP="00CA45C7">
      <w:pPr>
        <w:pStyle w:val="BodyText"/>
      </w:pPr>
      <w:r>
        <w:t xml:space="preserve">Additionally, as noted in </w:t>
      </w:r>
      <w:r w:rsidR="00035A2A">
        <w:t>s</w:t>
      </w:r>
      <w:r>
        <w:t xml:space="preserve">ection </w:t>
      </w:r>
      <w:r w:rsidR="00035A2A">
        <w:fldChar w:fldCharType="begin"/>
      </w:r>
      <w:r w:rsidR="00035A2A">
        <w:instrText xml:space="preserve"> REF _Ref89258727 \r \h </w:instrText>
      </w:r>
      <w:r w:rsidR="00035A2A">
        <w:fldChar w:fldCharType="separate"/>
      </w:r>
      <w:r w:rsidR="005C21BC">
        <w:t>2.1.2</w:t>
      </w:r>
      <w:r w:rsidR="00035A2A">
        <w:fldChar w:fldCharType="end"/>
      </w:r>
      <w:r>
        <w:t xml:space="preserve">, </w:t>
      </w:r>
      <w:r w:rsidR="0042660C">
        <w:t>the end user, especially in</w:t>
      </w:r>
      <w:r>
        <w:t xml:space="preserve"> agricultural </w:t>
      </w:r>
      <w:r w:rsidR="00466F25">
        <w:t>and some</w:t>
      </w:r>
      <w:r>
        <w:t xml:space="preserve"> industrial setting</w:t>
      </w:r>
      <w:r w:rsidR="0042660C">
        <w:t>s</w:t>
      </w:r>
      <w:r>
        <w:t xml:space="preserve">, may extract water from a groundwater aquifer or nearby stream for their own use. In these instances, the </w:t>
      </w:r>
      <w:r w:rsidR="005C6CEC">
        <w:t>embedded</w:t>
      </w:r>
      <w:r w:rsidR="00D07541">
        <w:t xml:space="preserve"> </w:t>
      </w:r>
      <w:r w:rsidR="005C6CEC">
        <w:t xml:space="preserve">energy savings associated with pumping less groundwater may already be captured in the </w:t>
      </w:r>
      <w:r w:rsidR="00DD7191">
        <w:t xml:space="preserve">estimates of </w:t>
      </w:r>
      <w:r>
        <w:t>on</w:t>
      </w:r>
      <w:r w:rsidR="00EC4B95">
        <w:t>-</w:t>
      </w:r>
      <w:r>
        <w:t>site direct energy savings</w:t>
      </w:r>
      <w:r w:rsidR="00463C34">
        <w:t xml:space="preserve">. </w:t>
      </w:r>
      <w:r w:rsidR="00466F25">
        <w:t xml:space="preserve">If </w:t>
      </w:r>
      <w:r w:rsidR="005C6CEC">
        <w:t xml:space="preserve">so, the user should </w:t>
      </w:r>
      <w:r w:rsidR="005318AE">
        <w:t xml:space="preserve">be careful to count those energy savings one time, i.e., as </w:t>
      </w:r>
      <w:r w:rsidR="005318AE" w:rsidRPr="00EC4B95">
        <w:rPr>
          <w:rStyle w:val="chemphasis"/>
        </w:rPr>
        <w:t>either</w:t>
      </w:r>
      <w:r w:rsidR="005318AE">
        <w:t xml:space="preserve"> embedded </w:t>
      </w:r>
      <w:r w:rsidR="005318AE" w:rsidRPr="00EC4B95">
        <w:rPr>
          <w:rStyle w:val="chemphasis"/>
        </w:rPr>
        <w:t>or</w:t>
      </w:r>
      <w:r w:rsidR="005318AE">
        <w:t xml:space="preserve"> direct energy savings</w:t>
      </w:r>
      <w:r>
        <w:t>.</w:t>
      </w:r>
    </w:p>
    <w:p w14:paraId="561CC74D" w14:textId="31F73481" w:rsidR="00797922" w:rsidRDefault="009A6FB1" w:rsidP="00797922">
      <w:pPr>
        <w:pStyle w:val="BodyText"/>
      </w:pPr>
      <w:r>
        <w:t xml:space="preserve">After </w:t>
      </w:r>
      <w:r w:rsidR="00DD7191">
        <w:t>you</w:t>
      </w:r>
      <w:r w:rsidR="00457F2E">
        <w:t xml:space="preserve"> enter</w:t>
      </w:r>
      <w:r w:rsidR="00797922">
        <w:t xml:space="preserve"> information on the </w:t>
      </w:r>
      <w:r w:rsidR="00797922" w:rsidRPr="00725AC7">
        <w:rPr>
          <w:rStyle w:val="chstrong"/>
        </w:rPr>
        <w:t>Measure Inputs</w:t>
      </w:r>
      <w:r w:rsidR="00797922">
        <w:t xml:space="preserve"> and </w:t>
      </w:r>
      <w:r w:rsidR="00797922" w:rsidRPr="00966437">
        <w:rPr>
          <w:rStyle w:val="chstrong"/>
        </w:rPr>
        <w:t>Water System Inputs</w:t>
      </w:r>
      <w:r w:rsidR="00797922">
        <w:t xml:space="preserve"> tabs, the </w:t>
      </w:r>
      <w:r w:rsidR="00797922" w:rsidRPr="00966437">
        <w:rPr>
          <w:rStyle w:val="chstrong"/>
        </w:rPr>
        <w:t>Calculations</w:t>
      </w:r>
      <w:r w:rsidR="00797922">
        <w:t xml:space="preserve"> and </w:t>
      </w:r>
      <w:r w:rsidR="00797922" w:rsidRPr="00966437">
        <w:rPr>
          <w:rStyle w:val="chstrong"/>
        </w:rPr>
        <w:t>Output Table</w:t>
      </w:r>
      <w:r w:rsidR="00797922">
        <w:t xml:space="preserve"> tabs are automatically populated</w:t>
      </w:r>
      <w:r w:rsidR="00EC4B95">
        <w:t xml:space="preserve"> with calculation results</w:t>
      </w:r>
      <w:r w:rsidR="00797922">
        <w:t>; there is no “</w:t>
      </w:r>
      <w:r>
        <w:t>R</w:t>
      </w:r>
      <w:r w:rsidR="00797922">
        <w:t xml:space="preserve">un” </w:t>
      </w:r>
      <w:r w:rsidR="00DD7191">
        <w:t xml:space="preserve">or “Calculate” </w:t>
      </w:r>
      <w:r w:rsidR="00797922">
        <w:t>button</w:t>
      </w:r>
      <w:r w:rsidR="00DD7191">
        <w:t xml:space="preserve"> to press</w:t>
      </w:r>
      <w:r w:rsidR="00797922">
        <w:t xml:space="preserve">. </w:t>
      </w:r>
    </w:p>
    <w:p w14:paraId="2916B256" w14:textId="77777777" w:rsidR="00797922" w:rsidRDefault="00797922" w:rsidP="00797922">
      <w:pPr>
        <w:pStyle w:val="Heading2"/>
      </w:pPr>
      <w:bookmarkStart w:id="60" w:name="_Toc83364529"/>
      <w:bookmarkStart w:id="61" w:name="_Toc89695260"/>
      <w:r>
        <w:t>Model Outputs</w:t>
      </w:r>
      <w:bookmarkEnd w:id="60"/>
      <w:bookmarkEnd w:id="61"/>
    </w:p>
    <w:p w14:paraId="66C44D27" w14:textId="77777777" w:rsidR="00797922" w:rsidRDefault="00797922" w:rsidP="00797922">
      <w:pPr>
        <w:pStyle w:val="Heading3"/>
      </w:pPr>
      <w:bookmarkStart w:id="62" w:name="_Toc83364530"/>
      <w:bookmarkStart w:id="63" w:name="_Toc89695261"/>
      <w:r>
        <w:t>Calculations Tab</w:t>
      </w:r>
      <w:bookmarkEnd w:id="62"/>
      <w:bookmarkEnd w:id="63"/>
    </w:p>
    <w:p w14:paraId="13D0CF0D" w14:textId="37CFFF7C" w:rsidR="00797922" w:rsidRDefault="00797922" w:rsidP="00797922">
      <w:pPr>
        <w:pStyle w:val="BodyText"/>
      </w:pPr>
      <w:r w:rsidRPr="003264B6">
        <w:t xml:space="preserve">The </w:t>
      </w:r>
      <w:r w:rsidRPr="003264B6">
        <w:rPr>
          <w:rStyle w:val="chstrong"/>
        </w:rPr>
        <w:t>Calculations</w:t>
      </w:r>
      <w:r w:rsidRPr="003264B6">
        <w:t xml:space="preserve"> tab </w:t>
      </w:r>
      <w:r w:rsidR="00E60DED" w:rsidRPr="003264B6">
        <w:t>(</w:t>
      </w:r>
      <w:r w:rsidR="00E60DED" w:rsidRPr="003264B6">
        <w:fldChar w:fldCharType="begin"/>
      </w:r>
      <w:r w:rsidR="00E60DED" w:rsidRPr="003264B6">
        <w:instrText xml:space="preserve"> REF _Ref83743481 \h  \* MERGEFORMAT </w:instrText>
      </w:r>
      <w:r w:rsidR="00E60DED" w:rsidRPr="003264B6">
        <w:fldChar w:fldCharType="separate"/>
      </w:r>
      <w:r w:rsidR="005C21BC">
        <w:t>Figure 8</w:t>
      </w:r>
      <w:r w:rsidR="00E60DED" w:rsidRPr="003264B6">
        <w:fldChar w:fldCharType="end"/>
      </w:r>
      <w:r w:rsidR="00E60DED" w:rsidRPr="003264B6">
        <w:t>)</w:t>
      </w:r>
      <w:r w:rsidR="00E60DED">
        <w:t xml:space="preserve"> </w:t>
      </w:r>
      <w:r w:rsidRPr="003264B6">
        <w:t>summar</w:t>
      </w:r>
      <w:r w:rsidR="009A6FB1" w:rsidRPr="003264B6">
        <w:t>izes</w:t>
      </w:r>
      <w:r w:rsidRPr="003264B6">
        <w:t xml:space="preserve"> the </w:t>
      </w:r>
      <w:r w:rsidR="00457F2E" w:rsidRPr="003264B6">
        <w:t>calculator</w:t>
      </w:r>
      <w:r w:rsidRPr="003264B6">
        <w:t xml:space="preserve"> </w:t>
      </w:r>
      <w:r w:rsidR="00457F2E" w:rsidRPr="003264B6">
        <w:t>inputs</w:t>
      </w:r>
      <w:r w:rsidRPr="003264B6">
        <w:t xml:space="preserve">, including the measure name, installation zip code, annual water savings, and the marginal supply. </w:t>
      </w:r>
      <w:r w:rsidR="005E7612" w:rsidRPr="003264B6">
        <w:t xml:space="preserve">An asterisk </w:t>
      </w:r>
      <w:r w:rsidR="00C21FBD">
        <w:t xml:space="preserve">(*) </w:t>
      </w:r>
      <w:r w:rsidR="005E7612" w:rsidRPr="003264B6">
        <w:t>indicates any selection that differs from the default value.</w:t>
      </w:r>
    </w:p>
    <w:p w14:paraId="4CA3DF31" w14:textId="70D3BF13" w:rsidR="00797922" w:rsidRDefault="00AE39A3" w:rsidP="00035A2A">
      <w:pPr>
        <w:pStyle w:val="Picture"/>
      </w:pPr>
      <w:r>
        <w:rPr>
          <w:noProof/>
        </w:rPr>
        <w:drawing>
          <wp:inline distT="0" distB="0" distL="0" distR="0" wp14:anchorId="0FCFDFE7" wp14:editId="3847882A">
            <wp:extent cx="5943600" cy="6877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687705"/>
                    </a:xfrm>
                    <a:prstGeom prst="rect">
                      <a:avLst/>
                    </a:prstGeom>
                  </pic:spPr>
                </pic:pic>
              </a:graphicData>
            </a:graphic>
          </wp:inline>
        </w:drawing>
      </w:r>
    </w:p>
    <w:p w14:paraId="45B640DA" w14:textId="63159901" w:rsidR="00797922" w:rsidRDefault="00376E20" w:rsidP="00376E20">
      <w:pPr>
        <w:pStyle w:val="Caption"/>
      </w:pPr>
      <w:bookmarkStart w:id="64" w:name="_Ref83743481"/>
      <w:bookmarkStart w:id="65" w:name="_Toc89697228"/>
      <w:r>
        <w:t>Figure </w:t>
      </w:r>
      <w:r>
        <w:fldChar w:fldCharType="begin"/>
      </w:r>
      <w:r>
        <w:instrText xml:space="preserve"> SEQ Figure \* ARABIC </w:instrText>
      </w:r>
      <w:r>
        <w:fldChar w:fldCharType="separate"/>
      </w:r>
      <w:r w:rsidR="005C21BC">
        <w:t>8</w:t>
      </w:r>
      <w:r>
        <w:fldChar w:fldCharType="end"/>
      </w:r>
      <w:bookmarkEnd w:id="64"/>
      <w:r>
        <w:t>:</w:t>
      </w:r>
      <w:r w:rsidR="00797922">
        <w:t xml:space="preserve"> </w:t>
      </w:r>
      <w:r w:rsidR="00654030">
        <w:t>The</w:t>
      </w:r>
      <w:r w:rsidR="00797922">
        <w:t xml:space="preserve"> Calculations Tab Showing a Summary of the Measure Information</w:t>
      </w:r>
      <w:bookmarkEnd w:id="65"/>
    </w:p>
    <w:p w14:paraId="0A1EBD4C" w14:textId="67904F6C" w:rsidR="00DA576C" w:rsidRDefault="00DA576C" w:rsidP="00DA576C">
      <w:pPr>
        <w:pStyle w:val="BodyText"/>
      </w:pPr>
      <w:r>
        <w:lastRenderedPageBreak/>
        <w:t>S</w:t>
      </w:r>
      <w:r w:rsidRPr="003264B6">
        <w:t>croll to the right to view the historical and marginal embedded</w:t>
      </w:r>
      <w:r w:rsidR="00D07541">
        <w:t xml:space="preserve"> </w:t>
      </w:r>
      <w:r w:rsidRPr="003264B6">
        <w:t>energy calculations and the annualized embedded</w:t>
      </w:r>
      <w:r w:rsidR="006E0BEC">
        <w:t xml:space="preserve"> </w:t>
      </w:r>
      <w:r w:rsidRPr="003264B6">
        <w:t>energy savings (</w:t>
      </w:r>
      <w:r w:rsidRPr="003264B6">
        <w:fldChar w:fldCharType="begin"/>
      </w:r>
      <w:r w:rsidRPr="003264B6">
        <w:instrText xml:space="preserve"> REF _Ref83743495 \h  \* MERGEFORMAT </w:instrText>
      </w:r>
      <w:r w:rsidRPr="003264B6">
        <w:fldChar w:fldCharType="separate"/>
      </w:r>
      <w:r w:rsidR="005C21BC">
        <w:t>Figure 9</w:t>
      </w:r>
      <w:r w:rsidRPr="003264B6">
        <w:fldChar w:fldCharType="end"/>
      </w:r>
      <w:r w:rsidRPr="003264B6">
        <w:t xml:space="preserve">). </w:t>
      </w:r>
      <w:r w:rsidR="00F17C1A">
        <w:t>C</w:t>
      </w:r>
      <w:r w:rsidR="00F17C1A" w:rsidRPr="003264B6">
        <w:t xml:space="preserve">lick the “+” sign above columns W and AP </w:t>
      </w:r>
      <w:r w:rsidR="00F17C1A">
        <w:t>to view d</w:t>
      </w:r>
      <w:r w:rsidRPr="003264B6">
        <w:t>etailed information on the energy intensity and fraction IOU</w:t>
      </w:r>
      <w:r w:rsidR="00E30C19">
        <w:t>-</w:t>
      </w:r>
      <w:r w:rsidRPr="003264B6">
        <w:t>supplied energy for each water-system component for the historical and marginal embedded</w:t>
      </w:r>
      <w:r w:rsidR="00D07541">
        <w:t xml:space="preserve"> </w:t>
      </w:r>
      <w:r w:rsidRPr="003264B6">
        <w:t xml:space="preserve">energy calculations, respectively. </w:t>
      </w:r>
      <w:r w:rsidR="00F17C1A">
        <w:t>To hide t</w:t>
      </w:r>
      <w:r w:rsidRPr="003264B6">
        <w:t>his information</w:t>
      </w:r>
      <w:r w:rsidR="00F17C1A">
        <w:t>,</w:t>
      </w:r>
      <w:r w:rsidRPr="003264B6">
        <w:t xml:space="preserve"> click the “</w:t>
      </w:r>
      <w:r w:rsidRPr="003E5001">
        <w:t>–</w:t>
      </w:r>
      <w:r w:rsidRPr="003264B6">
        <w:t>” sign above columns W and AP.</w:t>
      </w:r>
      <w:r w:rsidR="00B239B5">
        <w:t xml:space="preserve"> </w:t>
      </w:r>
    </w:p>
    <w:p w14:paraId="79968581" w14:textId="13BA86BA" w:rsidR="003223FC" w:rsidRDefault="003223FC" w:rsidP="003223FC">
      <w:pPr>
        <w:pStyle w:val="BodyText"/>
      </w:pPr>
      <w:r w:rsidRPr="003223FC">
        <w:t>When a measure is installed after the RBY, the annualized embedded</w:t>
      </w:r>
      <w:r w:rsidR="004642A3">
        <w:t xml:space="preserve"> </w:t>
      </w:r>
      <w:r w:rsidRPr="003223FC">
        <w:t>energy savings are equal to the marginal embedded</w:t>
      </w:r>
      <w:r w:rsidR="006E0BEC">
        <w:t xml:space="preserve"> </w:t>
      </w:r>
      <w:r w:rsidRPr="003223FC">
        <w:t>energy savings. When the measure is installed before the RBY, the historical embedded</w:t>
      </w:r>
      <w:r w:rsidR="00D07541">
        <w:t xml:space="preserve"> </w:t>
      </w:r>
      <w:r w:rsidRPr="003223FC">
        <w:t>energy savings are used for the years preceding the RBY and the marginal embedded</w:t>
      </w:r>
      <w:r w:rsidR="004642A3">
        <w:t xml:space="preserve"> </w:t>
      </w:r>
      <w:r w:rsidRPr="003223FC">
        <w:t xml:space="preserve">energy savings are used for the RBY and subsequent years. </w:t>
      </w:r>
      <w:r w:rsidR="00E60DED">
        <w:t>Summing t</w:t>
      </w:r>
      <w:r w:rsidRPr="003223FC">
        <w:t>he annual embedded</w:t>
      </w:r>
      <w:r w:rsidR="004642A3">
        <w:t xml:space="preserve"> </w:t>
      </w:r>
      <w:r w:rsidRPr="003223FC">
        <w:t>energy savings and divid</w:t>
      </w:r>
      <w:r w:rsidR="00E60DED">
        <w:t>ing</w:t>
      </w:r>
      <w:r w:rsidRPr="003223FC">
        <w:t xml:space="preserve"> by the measure life produce</w:t>
      </w:r>
      <w:r w:rsidR="00E60DED">
        <w:t>s</w:t>
      </w:r>
      <w:r w:rsidRPr="003223FC">
        <w:t xml:space="preserve"> an annualized embedded</w:t>
      </w:r>
      <w:r w:rsidR="004642A3">
        <w:t xml:space="preserve"> </w:t>
      </w:r>
      <w:r w:rsidRPr="003223FC">
        <w:t>energy savings.</w:t>
      </w:r>
    </w:p>
    <w:p w14:paraId="7BE2D42B" w14:textId="20AE381A" w:rsidR="00797922" w:rsidRDefault="007E4008" w:rsidP="00376E20">
      <w:pPr>
        <w:pStyle w:val="Picture"/>
      </w:pPr>
      <w:r>
        <w:rPr>
          <w:noProof/>
        </w:rPr>
        <w:drawing>
          <wp:inline distT="0" distB="0" distL="0" distR="0" wp14:anchorId="508E7C8A" wp14:editId="2BD4E050">
            <wp:extent cx="5943600" cy="1236345"/>
            <wp:effectExtent l="0" t="0" r="0" b="1905"/>
            <wp:docPr id="16" name="Picture 1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with medium confidence"/>
                    <pic:cNvPicPr/>
                  </pic:nvPicPr>
                  <pic:blipFill>
                    <a:blip r:embed="rId30"/>
                    <a:stretch>
                      <a:fillRect/>
                    </a:stretch>
                  </pic:blipFill>
                  <pic:spPr>
                    <a:xfrm>
                      <a:off x="0" y="0"/>
                      <a:ext cx="5943600" cy="1236345"/>
                    </a:xfrm>
                    <a:prstGeom prst="rect">
                      <a:avLst/>
                    </a:prstGeom>
                  </pic:spPr>
                </pic:pic>
              </a:graphicData>
            </a:graphic>
          </wp:inline>
        </w:drawing>
      </w:r>
    </w:p>
    <w:p w14:paraId="47F261D1" w14:textId="53EB79B8" w:rsidR="00797922" w:rsidRDefault="00376E20" w:rsidP="00376E20">
      <w:pPr>
        <w:pStyle w:val="Caption"/>
      </w:pPr>
      <w:bookmarkStart w:id="66" w:name="_Ref83743495"/>
      <w:bookmarkStart w:id="67" w:name="_Toc89697229"/>
      <w:r>
        <w:t>Figure </w:t>
      </w:r>
      <w:r>
        <w:fldChar w:fldCharType="begin"/>
      </w:r>
      <w:r>
        <w:instrText xml:space="preserve"> SEQ Figure \* ARABIC </w:instrText>
      </w:r>
      <w:r>
        <w:fldChar w:fldCharType="separate"/>
      </w:r>
      <w:r w:rsidR="005C21BC">
        <w:t>9</w:t>
      </w:r>
      <w:r>
        <w:fldChar w:fldCharType="end"/>
      </w:r>
      <w:bookmarkEnd w:id="66"/>
      <w:r>
        <w:t xml:space="preserve">: </w:t>
      </w:r>
      <w:r w:rsidR="00654030">
        <w:t>T</w:t>
      </w:r>
      <w:r w:rsidR="00797922">
        <w:t>he Calculations Tab Showing the Historical</w:t>
      </w:r>
      <w:r w:rsidR="007E4008">
        <w:t xml:space="preserve"> and </w:t>
      </w:r>
      <w:r w:rsidR="00BB3DCA">
        <w:t>Marginal</w:t>
      </w:r>
      <w:r w:rsidR="007E4008">
        <w:t xml:space="preserve"> Embedded</w:t>
      </w:r>
      <w:r w:rsidR="00D07541">
        <w:t xml:space="preserve"> </w:t>
      </w:r>
      <w:r w:rsidR="007E4008">
        <w:t xml:space="preserve">Energy Calculations and </w:t>
      </w:r>
      <w:r w:rsidR="00BB3DCA">
        <w:t xml:space="preserve">Annualized </w:t>
      </w:r>
      <w:r w:rsidR="00797922">
        <w:t>Embedded</w:t>
      </w:r>
      <w:r w:rsidR="00D07541">
        <w:t xml:space="preserve"> </w:t>
      </w:r>
      <w:r w:rsidR="00797922">
        <w:t>Energy Savings</w:t>
      </w:r>
      <w:bookmarkEnd w:id="67"/>
      <w:r w:rsidR="00797922">
        <w:t xml:space="preserve"> </w:t>
      </w:r>
    </w:p>
    <w:p w14:paraId="6CCDC56F" w14:textId="77777777" w:rsidR="00797922" w:rsidRDefault="00797922" w:rsidP="00797922">
      <w:pPr>
        <w:pStyle w:val="Heading3"/>
      </w:pPr>
      <w:bookmarkStart w:id="68" w:name="_Toc83364531"/>
      <w:bookmarkStart w:id="69" w:name="_Toc89695262"/>
      <w:r>
        <w:t>Output Table Tab</w:t>
      </w:r>
      <w:bookmarkEnd w:id="68"/>
      <w:bookmarkEnd w:id="69"/>
    </w:p>
    <w:p w14:paraId="2D1C3554" w14:textId="6AB45F6E" w:rsidR="00797922" w:rsidRDefault="00797922" w:rsidP="00797922">
      <w:pPr>
        <w:pStyle w:val="BodyText"/>
      </w:pPr>
      <w:r w:rsidRPr="007F73EF">
        <w:t xml:space="preserve">The </w:t>
      </w:r>
      <w:r w:rsidRPr="007F73EF">
        <w:rPr>
          <w:rStyle w:val="chstrong"/>
        </w:rPr>
        <w:t>Output Table</w:t>
      </w:r>
      <w:r w:rsidRPr="007F73EF">
        <w:t xml:space="preserve"> tab</w:t>
      </w:r>
      <w:r w:rsidR="00E60DED" w:rsidRPr="007F73EF">
        <w:t xml:space="preserve"> (</w:t>
      </w:r>
      <w:r w:rsidR="00E60DED" w:rsidRPr="007F73EF">
        <w:fldChar w:fldCharType="begin"/>
      </w:r>
      <w:r w:rsidR="00E60DED" w:rsidRPr="007F73EF">
        <w:instrText xml:space="preserve"> REF _Ref83743576 \h  \* MERGEFORMAT </w:instrText>
      </w:r>
      <w:r w:rsidR="00E60DED" w:rsidRPr="007F73EF">
        <w:fldChar w:fldCharType="separate"/>
      </w:r>
      <w:r w:rsidR="005C21BC">
        <w:t>Figure 10</w:t>
      </w:r>
      <w:r w:rsidR="00E60DED" w:rsidRPr="007F73EF">
        <w:fldChar w:fldCharType="end"/>
      </w:r>
      <w:r w:rsidR="00E60DED" w:rsidRPr="007F73EF">
        <w:t>)</w:t>
      </w:r>
      <w:r w:rsidRPr="007F73EF">
        <w:t xml:space="preserve"> summar</w:t>
      </w:r>
      <w:r w:rsidR="00654030" w:rsidRPr="007F73EF">
        <w:t>izes</w:t>
      </w:r>
      <w:r w:rsidRPr="007F73EF">
        <w:t xml:space="preserve"> outputs generated by the W</w:t>
      </w:r>
      <w:r w:rsidR="00654030" w:rsidRPr="007F73EF">
        <w:noBreakHyphen/>
      </w:r>
      <w:r w:rsidRPr="007F73EF">
        <w:t xml:space="preserve">E Calculator 2.0. These include the </w:t>
      </w:r>
      <w:r w:rsidR="007F73EF" w:rsidRPr="007F73EF">
        <w:t xml:space="preserve">measure name, </w:t>
      </w:r>
      <w:r w:rsidRPr="007F73EF">
        <w:t xml:space="preserve">hydrologic region, </w:t>
      </w:r>
      <w:r w:rsidRPr="00986B62">
        <w:t xml:space="preserve">sector, </w:t>
      </w:r>
      <w:r w:rsidR="00986B62" w:rsidRPr="00986B62">
        <w:t>water</w:t>
      </w:r>
      <w:r w:rsidR="00E60DED">
        <w:t>-</w:t>
      </w:r>
      <w:r w:rsidR="00986B62" w:rsidRPr="00986B62">
        <w:t>use</w:t>
      </w:r>
      <w:r w:rsidRPr="00986B62">
        <w:t xml:space="preserve"> type, </w:t>
      </w:r>
      <w:r w:rsidR="007F73EF" w:rsidRPr="00986B62">
        <w:t>water</w:t>
      </w:r>
      <w:r w:rsidR="007F73EF">
        <w:t xml:space="preserve"> savings</w:t>
      </w:r>
      <w:r w:rsidRPr="007F73EF">
        <w:t xml:space="preserve">, the annualized IOU </w:t>
      </w:r>
      <w:r w:rsidR="00525F80">
        <w:t xml:space="preserve">and non-IOU </w:t>
      </w:r>
      <w:r w:rsidRPr="007F73EF">
        <w:t>embedded</w:t>
      </w:r>
      <w:r w:rsidR="00A525BD">
        <w:t xml:space="preserve"> </w:t>
      </w:r>
      <w:r w:rsidRPr="007F73EF">
        <w:t>energy savings</w:t>
      </w:r>
      <w:r w:rsidR="003D3850">
        <w:t xml:space="preserve"> (in kWh)</w:t>
      </w:r>
      <w:r w:rsidRPr="007F73EF">
        <w:t xml:space="preserve">, and the annualized </w:t>
      </w:r>
      <w:r w:rsidR="00525F80">
        <w:t xml:space="preserve">IOU and </w:t>
      </w:r>
      <w:r w:rsidRPr="007F73EF">
        <w:t xml:space="preserve">non-IOU </w:t>
      </w:r>
      <w:r w:rsidR="00525F80">
        <w:t>energy intensity</w:t>
      </w:r>
      <w:r w:rsidR="0040794F">
        <w:t xml:space="preserve"> (in kWh</w:t>
      </w:r>
      <w:r w:rsidR="00D926E9">
        <w:t>/</w:t>
      </w:r>
      <w:proofErr w:type="spellStart"/>
      <w:r w:rsidR="00D926E9">
        <w:t>kgal</w:t>
      </w:r>
      <w:proofErr w:type="spellEnd"/>
      <w:r w:rsidR="003D3850">
        <w:t>)</w:t>
      </w:r>
      <w:r w:rsidRPr="007F73EF">
        <w:t xml:space="preserve">. </w:t>
      </w:r>
    </w:p>
    <w:p w14:paraId="6B19D1F2" w14:textId="6A532733" w:rsidR="00376E20" w:rsidRDefault="00F024E4" w:rsidP="00376E20">
      <w:pPr>
        <w:pStyle w:val="Picture"/>
      </w:pPr>
      <w:r>
        <w:rPr>
          <w:noProof/>
        </w:rPr>
        <w:drawing>
          <wp:inline distT="0" distB="0" distL="0" distR="0" wp14:anchorId="1313C0F9" wp14:editId="5AB96327">
            <wp:extent cx="5943600" cy="1335405"/>
            <wp:effectExtent l="0" t="0" r="0" b="0"/>
            <wp:docPr id="10" name="Picture 10"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able&#10;&#10;Description automatically generated"/>
                    <pic:cNvPicPr/>
                  </pic:nvPicPr>
                  <pic:blipFill>
                    <a:blip r:embed="rId31"/>
                    <a:stretch>
                      <a:fillRect/>
                    </a:stretch>
                  </pic:blipFill>
                  <pic:spPr>
                    <a:xfrm>
                      <a:off x="0" y="0"/>
                      <a:ext cx="5943600" cy="1335405"/>
                    </a:xfrm>
                    <a:prstGeom prst="rect">
                      <a:avLst/>
                    </a:prstGeom>
                  </pic:spPr>
                </pic:pic>
              </a:graphicData>
            </a:graphic>
          </wp:inline>
        </w:drawing>
      </w:r>
    </w:p>
    <w:p w14:paraId="2E3690B0" w14:textId="3582EB66" w:rsidR="00797922" w:rsidRDefault="00376E20" w:rsidP="00376E20">
      <w:pPr>
        <w:pStyle w:val="Caption"/>
      </w:pPr>
      <w:bookmarkStart w:id="70" w:name="_Ref83743576"/>
      <w:bookmarkStart w:id="71" w:name="_Toc89697230"/>
      <w:r>
        <w:t>Figure </w:t>
      </w:r>
      <w:r>
        <w:fldChar w:fldCharType="begin"/>
      </w:r>
      <w:r>
        <w:instrText xml:space="preserve"> SEQ Figure \* ARABIC </w:instrText>
      </w:r>
      <w:r>
        <w:fldChar w:fldCharType="separate"/>
      </w:r>
      <w:r w:rsidR="005C21BC">
        <w:t>10</w:t>
      </w:r>
      <w:r>
        <w:fldChar w:fldCharType="end"/>
      </w:r>
      <w:bookmarkEnd w:id="70"/>
      <w:r>
        <w:t>:</w:t>
      </w:r>
      <w:r w:rsidR="00797922">
        <w:t xml:space="preserve"> </w:t>
      </w:r>
      <w:r w:rsidR="00654030">
        <w:t>T</w:t>
      </w:r>
      <w:r w:rsidR="00797922">
        <w:t>he Output Table Tab</w:t>
      </w:r>
      <w:bookmarkEnd w:id="71"/>
    </w:p>
    <w:p w14:paraId="1713D72C" w14:textId="06B94B6D" w:rsidR="00797922" w:rsidRDefault="00797922" w:rsidP="00797922">
      <w:pPr>
        <w:pStyle w:val="Heading1"/>
      </w:pPr>
      <w:bookmarkStart w:id="72" w:name="_Toc83364534"/>
      <w:bookmarkStart w:id="73" w:name="_Toc89695263"/>
      <w:r>
        <w:t>References</w:t>
      </w:r>
      <w:bookmarkEnd w:id="72"/>
      <w:bookmarkEnd w:id="73"/>
    </w:p>
    <w:p w14:paraId="6F326123" w14:textId="77777777" w:rsidR="00797922" w:rsidRDefault="00797922" w:rsidP="003C6C31">
      <w:pPr>
        <w:pStyle w:val="FootnoteText"/>
      </w:pPr>
      <w:r w:rsidRPr="008C4316">
        <w:t>California Department of Water Resources (DWR). "California Water Plan Update 201</w:t>
      </w:r>
      <w:r>
        <w:t>8</w:t>
      </w:r>
      <w:r w:rsidRPr="008C4316">
        <w:t>."</w:t>
      </w:r>
      <w:r>
        <w:t xml:space="preserve"> 2018.</w:t>
      </w:r>
    </w:p>
    <w:p w14:paraId="7AC577B8" w14:textId="028B47A9" w:rsidR="00797922" w:rsidRDefault="00797922" w:rsidP="003C6C31">
      <w:pPr>
        <w:pStyle w:val="FootnoteText"/>
      </w:pPr>
      <w:r>
        <w:lastRenderedPageBreak/>
        <w:t xml:space="preserve">Cooley, H., Wilkinson, R. “Implications of Future Water Supply Sources on Energy Demands.” </w:t>
      </w:r>
      <w:proofErr w:type="spellStart"/>
      <w:r>
        <w:t>WateReuse</w:t>
      </w:r>
      <w:proofErr w:type="spellEnd"/>
      <w:r>
        <w:t xml:space="preserve"> Foundation, Pacific Institute, UC Santa Barbara for California Energy Commission. July 2012. Available at: </w:t>
      </w:r>
      <w:hyperlink r:id="rId32" w:history="1">
        <w:r w:rsidRPr="000A29F4">
          <w:rPr>
            <w:rStyle w:val="Hyperlink"/>
          </w:rPr>
          <w:t>https://</w:t>
        </w:r>
        <w:r w:rsidR="00654030">
          <w:rPr>
            <w:rStyle w:val="Hyperlink"/>
            <w:rFonts w:ascii="Times New Roman" w:hAnsi="Times New Roman" w:cs="Times New Roman"/>
          </w:rPr>
          <w:t>‌</w:t>
        </w:r>
        <w:r w:rsidRPr="000A29F4">
          <w:rPr>
            <w:rStyle w:val="Hyperlink"/>
          </w:rPr>
          <w:t>pacinst.org/</w:t>
        </w:r>
        <w:r w:rsidR="00654030">
          <w:rPr>
            <w:rStyle w:val="Hyperlink"/>
            <w:rFonts w:ascii="Times New Roman" w:hAnsi="Times New Roman" w:cs="Times New Roman"/>
          </w:rPr>
          <w:t>‌</w:t>
        </w:r>
        <w:r w:rsidRPr="000A29F4">
          <w:rPr>
            <w:rStyle w:val="Hyperlink"/>
          </w:rPr>
          <w:t>publication/</w:t>
        </w:r>
        <w:r w:rsidR="00654030">
          <w:rPr>
            <w:rStyle w:val="Hyperlink"/>
            <w:rFonts w:ascii="Times New Roman" w:hAnsi="Times New Roman" w:cs="Times New Roman"/>
          </w:rPr>
          <w:t>‌</w:t>
        </w:r>
        <w:r w:rsidRPr="000A29F4">
          <w:rPr>
            <w:rStyle w:val="Hyperlink"/>
          </w:rPr>
          <w:t>wesim/</w:t>
        </w:r>
      </w:hyperlink>
    </w:p>
    <w:p w14:paraId="048EBF5D" w14:textId="3448C3C9" w:rsidR="00797922" w:rsidRDefault="00797922" w:rsidP="003C6C31">
      <w:pPr>
        <w:pStyle w:val="FootnoteText"/>
      </w:pPr>
      <w:r>
        <w:t xml:space="preserve">EPRI. Water &amp; Sustainability (Volume 4): U.S. Electricity Consumption for Water Supply &amp; Treatment - The Next Half Century. 1006787, 2002. Available at: </w:t>
      </w:r>
      <w:hyperlink r:id="rId33" w:history="1">
        <w:r w:rsidR="000B472D" w:rsidRPr="004A69D6">
          <w:rPr>
            <w:rStyle w:val="Hyperlink"/>
          </w:rPr>
          <w:t>https://www.circleofblue.org/wp-content/uploads/2010/08/EPRI-Volume-4.pdf</w:t>
        </w:r>
      </w:hyperlink>
    </w:p>
    <w:p w14:paraId="73500D74" w14:textId="668BC1FF" w:rsidR="00797922" w:rsidRDefault="00797922" w:rsidP="003C6C31">
      <w:pPr>
        <w:pStyle w:val="FootnoteText"/>
      </w:pPr>
      <w:r>
        <w:t xml:space="preserve">GEI Consultants/Navigant Consulting. “Embedded Energy in Water Studies Study 1: Statewide and Regional Water-Energy Relationship.” Prepared for California Public Utilities Commission. August 2010a. Available at: </w:t>
      </w:r>
      <w:hyperlink r:id="rId34" w:history="1">
        <w:r w:rsidRPr="00B840C5">
          <w:rPr>
            <w:rStyle w:val="Hyperlink"/>
          </w:rPr>
          <w:t>https://</w:t>
        </w:r>
        <w:r w:rsidR="00B840C5">
          <w:rPr>
            <w:rStyle w:val="Hyperlink"/>
            <w:rFonts w:ascii="Times New Roman" w:hAnsi="Times New Roman" w:cs="Times New Roman"/>
          </w:rPr>
          <w:t>‌</w:t>
        </w:r>
        <w:r w:rsidRPr="00B840C5">
          <w:rPr>
            <w:rStyle w:val="Hyperlink"/>
          </w:rPr>
          <w:t>waterenergyinnovations.com/</w:t>
        </w:r>
        <w:r w:rsidR="00B840C5">
          <w:rPr>
            <w:rStyle w:val="Hyperlink"/>
            <w:rFonts w:ascii="Times New Roman" w:hAnsi="Times New Roman" w:cs="Times New Roman"/>
          </w:rPr>
          <w:t>‌</w:t>
        </w:r>
        <w:r w:rsidRPr="00B840C5">
          <w:rPr>
            <w:rStyle w:val="Hyperlink"/>
          </w:rPr>
          <w:t>wp-content/ uploads/2020/03/Embedded-Energy-in-Water-Studies-Study-1-FINAL.pdf</w:t>
        </w:r>
      </w:hyperlink>
      <w:r>
        <w:t xml:space="preserve"> </w:t>
      </w:r>
    </w:p>
    <w:p w14:paraId="6120FD98" w14:textId="1A9E4B86" w:rsidR="00797922" w:rsidRDefault="00797922" w:rsidP="003C6C31">
      <w:pPr>
        <w:pStyle w:val="FootnoteText"/>
      </w:pPr>
      <w:r>
        <w:t xml:space="preserve">GEI Consultants/Navigant Consulting. “Embedded Energy in Water Studies Study 2: Water Agency and Function Component Study and Embedded Energy-Water Load Profiles.” Prepared for California Public Utilities Commission. August 2010b. Available at: </w:t>
      </w:r>
      <w:hyperlink r:id="rId35" w:history="1">
        <w:r w:rsidRPr="00B840C5">
          <w:rPr>
            <w:rStyle w:val="Hyperlink"/>
          </w:rPr>
          <w:t>https://waterenergyinnovations.com/wp-content/uploads/2020/03/Embedded-Energy-in-Water-Studies-Study-2-FINAL.pdf</w:t>
        </w:r>
      </w:hyperlink>
    </w:p>
    <w:p w14:paraId="49ADA422" w14:textId="45C41F22" w:rsidR="00797922" w:rsidRDefault="00797922" w:rsidP="003C6C31">
      <w:pPr>
        <w:pStyle w:val="FootnoteText"/>
      </w:pPr>
      <w:r>
        <w:t xml:space="preserve">Klein, G., Krebs, M., Hall, V., O’Brien, T., Blevins, B.B. “California’s Water – Energy Relationship (No. CEC-700-2005-011-SF).” California Energy Commission. November 2005. Available at: </w:t>
      </w:r>
      <w:hyperlink r:id="rId36" w:history="1">
        <w:r w:rsidR="00F705A6" w:rsidRPr="004A69D6">
          <w:rPr>
            <w:rStyle w:val="Hyperlink"/>
          </w:rPr>
          <w:t>http://</w:t>
        </w:r>
        <w:r w:rsidR="00F705A6" w:rsidRPr="004A69D6">
          <w:rPr>
            <w:rStyle w:val="Hyperlink"/>
            <w:rFonts w:ascii="Times New Roman" w:hAnsi="Times New Roman" w:cs="Times New Roman"/>
          </w:rPr>
          <w:t>‌</w:t>
        </w:r>
        <w:r w:rsidR="00F705A6" w:rsidRPr="004A69D6">
          <w:rPr>
            <w:rStyle w:val="Hyperlink"/>
          </w:rPr>
          <w:t>large.stanford.edu/</w:t>
        </w:r>
        <w:r w:rsidR="00F705A6" w:rsidRPr="004A69D6">
          <w:rPr>
            <w:rStyle w:val="Hyperlink"/>
            <w:rFonts w:ascii="Times New Roman" w:hAnsi="Times New Roman" w:cs="Times New Roman"/>
          </w:rPr>
          <w:t>‌</w:t>
        </w:r>
        <w:r w:rsidR="00F705A6" w:rsidRPr="004A69D6">
          <w:rPr>
            <w:rStyle w:val="Hyperlink"/>
          </w:rPr>
          <w:t>courses/</w:t>
        </w:r>
        <w:r w:rsidR="00F705A6" w:rsidRPr="004A69D6">
          <w:rPr>
            <w:rStyle w:val="Hyperlink"/>
            <w:rFonts w:ascii="Times New Roman" w:hAnsi="Times New Roman" w:cs="Times New Roman"/>
          </w:rPr>
          <w:t>‌</w:t>
        </w:r>
        <w:r w:rsidR="00F705A6" w:rsidRPr="004A69D6">
          <w:rPr>
            <w:rStyle w:val="Hyperlink"/>
          </w:rPr>
          <w:t>2012/</w:t>
        </w:r>
        <w:r w:rsidR="00F705A6" w:rsidRPr="004A69D6">
          <w:rPr>
            <w:rStyle w:val="Hyperlink"/>
            <w:rFonts w:ascii="Times New Roman" w:hAnsi="Times New Roman" w:cs="Times New Roman"/>
          </w:rPr>
          <w:t>‌</w:t>
        </w:r>
        <w:r w:rsidR="00F705A6" w:rsidRPr="004A69D6">
          <w:rPr>
            <w:rStyle w:val="Hyperlink"/>
          </w:rPr>
          <w:t>ph240/</w:t>
        </w:r>
        <w:r w:rsidR="00F705A6" w:rsidRPr="004A69D6">
          <w:rPr>
            <w:rStyle w:val="Hyperlink"/>
            <w:rFonts w:ascii="Times New Roman" w:hAnsi="Times New Roman" w:cs="Times New Roman"/>
          </w:rPr>
          <w:t>‌</w:t>
        </w:r>
        <w:r w:rsidR="00F705A6" w:rsidRPr="004A69D6">
          <w:rPr>
            <w:rStyle w:val="Hyperlink"/>
          </w:rPr>
          <w:t>spearrin1/</w:t>
        </w:r>
        <w:r w:rsidR="00F705A6" w:rsidRPr="004A69D6">
          <w:rPr>
            <w:rStyle w:val="Hyperlink"/>
            <w:rFonts w:ascii="Times New Roman" w:hAnsi="Times New Roman" w:cs="Times New Roman"/>
          </w:rPr>
          <w:t>‌</w:t>
        </w:r>
        <w:r w:rsidR="00F705A6" w:rsidRPr="004A69D6">
          <w:rPr>
            <w:rStyle w:val="Hyperlink"/>
          </w:rPr>
          <w:t>docs/CEC-700-2005-011-SF.PDF</w:t>
        </w:r>
      </w:hyperlink>
      <w:r>
        <w:t xml:space="preserve"> </w:t>
      </w:r>
    </w:p>
    <w:p w14:paraId="257E861E" w14:textId="0FEB31D2" w:rsidR="00797922" w:rsidRDefault="00797922" w:rsidP="003C6C31">
      <w:pPr>
        <w:pStyle w:val="FootnoteText"/>
      </w:pPr>
      <w:r>
        <w:t xml:space="preserve">Liu, Qinqin, et al. Connecting the Dots between Water, Energy, Food, and Ecosystems Issues for Integrated Water Management in a Changing Climate. Climate Change Program, California Department of Water Resources, Feb. 2017. Available at: </w:t>
      </w:r>
      <w:hyperlink r:id="rId37" w:history="1">
        <w:r w:rsidRPr="000A29F4">
          <w:rPr>
            <w:rStyle w:val="Hyperlink"/>
          </w:rPr>
          <w:t>https://cawaterlibrary.net/wp-content/</w:t>
        </w:r>
        <w:r w:rsidR="00B840C5">
          <w:rPr>
            <w:rStyle w:val="Hyperlink"/>
            <w:rFonts w:ascii="Times New Roman" w:hAnsi="Times New Roman" w:cs="Times New Roman"/>
          </w:rPr>
          <w:t>‌</w:t>
        </w:r>
        <w:r w:rsidRPr="000A29F4">
          <w:rPr>
            <w:rStyle w:val="Hyperlink"/>
          </w:rPr>
          <w:t>uploads/</w:t>
        </w:r>
        <w:r w:rsidR="00B840C5">
          <w:rPr>
            <w:rStyle w:val="Hyperlink"/>
            <w:rFonts w:ascii="Times New Roman" w:hAnsi="Times New Roman" w:cs="Times New Roman"/>
          </w:rPr>
          <w:t>‌</w:t>
        </w:r>
        <w:r w:rsidRPr="000A29F4">
          <w:rPr>
            <w:rStyle w:val="Hyperlink"/>
          </w:rPr>
          <w:t>2017/</w:t>
        </w:r>
        <w:r w:rsidR="00B840C5">
          <w:rPr>
            <w:rStyle w:val="Hyperlink"/>
            <w:rFonts w:ascii="Times New Roman" w:hAnsi="Times New Roman" w:cs="Times New Roman"/>
          </w:rPr>
          <w:t>‌</w:t>
        </w:r>
        <w:r w:rsidRPr="000A29F4">
          <w:rPr>
            <w:rStyle w:val="Hyperlink"/>
          </w:rPr>
          <w:t>10/</w:t>
        </w:r>
        <w:r w:rsidR="00B840C5">
          <w:rPr>
            <w:rStyle w:val="Hyperlink"/>
            <w:rFonts w:ascii="Times New Roman" w:hAnsi="Times New Roman" w:cs="Times New Roman"/>
          </w:rPr>
          <w:t>‌</w:t>
        </w:r>
        <w:r w:rsidRPr="000A29F4">
          <w:rPr>
            <w:rStyle w:val="Hyperlink"/>
          </w:rPr>
          <w:t>QLf2017FinalWhitePaper_jta_edits_fk_format_2.pdf</w:t>
        </w:r>
      </w:hyperlink>
    </w:p>
    <w:p w14:paraId="01EBF79B" w14:textId="4CE3104B" w:rsidR="00797922" w:rsidRDefault="00797922" w:rsidP="003C6C31">
      <w:pPr>
        <w:pStyle w:val="FootnoteText"/>
      </w:pPr>
      <w:r>
        <w:t xml:space="preserve">McDonald, Craig, et al. Water/Energy Cost-Effectiveness Analysis. Navigant Reference No.: 169145, Prepared for California Public Utilities Commission, Oct. 2014. Available at: </w:t>
      </w:r>
      <w:hyperlink r:id="rId38" w:history="1">
        <w:r w:rsidRPr="00B840C5">
          <w:rPr>
            <w:rStyle w:val="Hyperlink"/>
          </w:rPr>
          <w:t>https://</w:t>
        </w:r>
        <w:r w:rsidR="00B840C5">
          <w:rPr>
            <w:rStyle w:val="Hyperlink"/>
            <w:rFonts w:ascii="Times New Roman" w:hAnsi="Times New Roman" w:cs="Times New Roman"/>
          </w:rPr>
          <w:t>‌</w:t>
        </w:r>
        <w:r w:rsidRPr="00B840C5">
          <w:rPr>
            <w:rStyle w:val="Hyperlink"/>
          </w:rPr>
          <w:t>www.cpuc.ca.gov/</w:t>
        </w:r>
        <w:r w:rsidR="00B840C5">
          <w:rPr>
            <w:rStyle w:val="Hyperlink"/>
            <w:rFonts w:ascii="Times New Roman" w:hAnsi="Times New Roman" w:cs="Times New Roman"/>
          </w:rPr>
          <w:t>‌</w:t>
        </w:r>
        <w:r w:rsidRPr="00B840C5">
          <w:rPr>
            <w:rStyle w:val="Hyperlink"/>
          </w:rPr>
          <w:t>WorkArea/</w:t>
        </w:r>
        <w:r w:rsidR="00B840C5">
          <w:rPr>
            <w:rStyle w:val="Hyperlink"/>
            <w:rFonts w:ascii="Times New Roman" w:hAnsi="Times New Roman" w:cs="Times New Roman"/>
          </w:rPr>
          <w:t>‌</w:t>
        </w:r>
        <w:r w:rsidRPr="00B840C5">
          <w:rPr>
            <w:rStyle w:val="Hyperlink"/>
          </w:rPr>
          <w:t xml:space="preserve">DownloadAsset. </w:t>
        </w:r>
        <w:proofErr w:type="spellStart"/>
        <w:r w:rsidRPr="00B840C5">
          <w:rPr>
            <w:rStyle w:val="Hyperlink"/>
          </w:rPr>
          <w:t>aspx?id</w:t>
        </w:r>
        <w:proofErr w:type="spellEnd"/>
        <w:r w:rsidRPr="00B840C5">
          <w:rPr>
            <w:rStyle w:val="Hyperlink"/>
          </w:rPr>
          <w:t>=5360</w:t>
        </w:r>
      </w:hyperlink>
    </w:p>
    <w:p w14:paraId="5486AC74" w14:textId="3DF4E044" w:rsidR="00797922" w:rsidRDefault="00797922" w:rsidP="003C6C31">
      <w:pPr>
        <w:pStyle w:val="FootnoteText"/>
      </w:pPr>
      <w:r w:rsidRPr="00110513">
        <w:t>Plappally, A.K., Lienhard V, J.H., 2012. Energy requirements for water production, treatment, end use, reclamation, and disposal. Renewable and Sustainable Energy Reviews 16, 4818–4848.</w:t>
      </w:r>
      <w:r w:rsidR="00B840C5">
        <w:t xml:space="preserve"> Available at:</w:t>
      </w:r>
      <w:r w:rsidRPr="00110513">
        <w:t xml:space="preserve"> </w:t>
      </w:r>
      <w:hyperlink r:id="rId39" w:history="1">
        <w:r w:rsidRPr="00B840C5">
          <w:rPr>
            <w:rStyle w:val="Hyperlink"/>
          </w:rPr>
          <w:t>https://</w:t>
        </w:r>
        <w:r w:rsidR="00B840C5">
          <w:rPr>
            <w:rStyle w:val="Hyperlink"/>
            <w:rFonts w:ascii="Times New Roman" w:hAnsi="Times New Roman" w:cs="Times New Roman"/>
          </w:rPr>
          <w:t>‌</w:t>
        </w:r>
        <w:r w:rsidRPr="00B840C5">
          <w:rPr>
            <w:rStyle w:val="Hyperlink"/>
          </w:rPr>
          <w:t>doi.org/</w:t>
        </w:r>
        <w:r w:rsidR="00B840C5">
          <w:rPr>
            <w:rStyle w:val="Hyperlink"/>
            <w:rFonts w:ascii="Times New Roman" w:hAnsi="Times New Roman" w:cs="Times New Roman"/>
          </w:rPr>
          <w:t>‌</w:t>
        </w:r>
        <w:r w:rsidRPr="00B840C5">
          <w:rPr>
            <w:rStyle w:val="Hyperlink"/>
          </w:rPr>
          <w:t>10.1016/</w:t>
        </w:r>
        <w:r w:rsidR="00B840C5">
          <w:rPr>
            <w:rStyle w:val="Hyperlink"/>
            <w:rFonts w:ascii="Times New Roman" w:hAnsi="Times New Roman" w:cs="Times New Roman"/>
          </w:rPr>
          <w:t>‌</w:t>
        </w:r>
        <w:r w:rsidRPr="00B840C5">
          <w:rPr>
            <w:rStyle w:val="Hyperlink"/>
          </w:rPr>
          <w:t>j.rser.2012.05.022</w:t>
        </w:r>
      </w:hyperlink>
    </w:p>
    <w:p w14:paraId="4D92D25B" w14:textId="764C746E" w:rsidR="00797922" w:rsidRPr="00A2537E" w:rsidRDefault="00797922" w:rsidP="003C6C31">
      <w:pPr>
        <w:pStyle w:val="FootnoteText"/>
        <w:rPr>
          <w:lang w:val="fr-FR"/>
        </w:rPr>
      </w:pPr>
      <w:r>
        <w:t xml:space="preserve">Stokes-Draut, J., </w:t>
      </w:r>
      <w:proofErr w:type="spellStart"/>
      <w:r>
        <w:t>Taptich</w:t>
      </w:r>
      <w:proofErr w:type="spellEnd"/>
      <w:r>
        <w:t xml:space="preserve">, M., </w:t>
      </w:r>
      <w:proofErr w:type="spellStart"/>
      <w:r>
        <w:t>Kavvada</w:t>
      </w:r>
      <w:proofErr w:type="spellEnd"/>
      <w:r>
        <w:t xml:space="preserve">, O., Horvath, A. “Evaluating the electricity intensity of evolving water supply mixes: the case of California’s water network.” </w:t>
      </w:r>
      <w:r w:rsidRPr="00A2537E">
        <w:rPr>
          <w:lang w:val="fr-FR"/>
        </w:rPr>
        <w:t xml:space="preserve">Environ. </w:t>
      </w:r>
      <w:proofErr w:type="spellStart"/>
      <w:r w:rsidRPr="00A2537E">
        <w:rPr>
          <w:lang w:val="fr-FR"/>
        </w:rPr>
        <w:t>Res</w:t>
      </w:r>
      <w:proofErr w:type="spellEnd"/>
      <w:r w:rsidRPr="00A2537E">
        <w:rPr>
          <w:lang w:val="fr-FR"/>
        </w:rPr>
        <w:t xml:space="preserve">. </w:t>
      </w:r>
      <w:proofErr w:type="spellStart"/>
      <w:r w:rsidRPr="00A2537E">
        <w:rPr>
          <w:lang w:val="fr-FR"/>
        </w:rPr>
        <w:t>Lett</w:t>
      </w:r>
      <w:proofErr w:type="spellEnd"/>
      <w:r w:rsidRPr="00A2537E">
        <w:rPr>
          <w:lang w:val="fr-FR"/>
        </w:rPr>
        <w:t xml:space="preserve">. 12, 114005. </w:t>
      </w:r>
      <w:proofErr w:type="spellStart"/>
      <w:r w:rsidRPr="00A2537E">
        <w:rPr>
          <w:lang w:val="fr-FR"/>
        </w:rPr>
        <w:t>October</w:t>
      </w:r>
      <w:proofErr w:type="spellEnd"/>
      <w:r w:rsidRPr="00A2537E">
        <w:rPr>
          <w:lang w:val="fr-FR"/>
        </w:rPr>
        <w:t xml:space="preserve"> 2017. </w:t>
      </w:r>
      <w:proofErr w:type="spellStart"/>
      <w:r w:rsidRPr="00A2537E">
        <w:rPr>
          <w:lang w:val="fr-FR"/>
        </w:rPr>
        <w:t>Available</w:t>
      </w:r>
      <w:proofErr w:type="spellEnd"/>
      <w:r w:rsidRPr="00A2537E">
        <w:rPr>
          <w:lang w:val="fr-FR"/>
        </w:rPr>
        <w:t xml:space="preserve"> </w:t>
      </w:r>
      <w:proofErr w:type="gramStart"/>
      <w:r w:rsidRPr="00A2537E">
        <w:rPr>
          <w:lang w:val="fr-FR"/>
        </w:rPr>
        <w:t>at:</w:t>
      </w:r>
      <w:proofErr w:type="gramEnd"/>
      <w:r w:rsidRPr="00A2537E">
        <w:rPr>
          <w:lang w:val="fr-FR"/>
        </w:rPr>
        <w:t xml:space="preserve"> </w:t>
      </w:r>
      <w:hyperlink r:id="rId40" w:history="1">
        <w:r w:rsidRPr="00A2537E">
          <w:rPr>
            <w:rStyle w:val="Hyperlink"/>
            <w:lang w:val="fr-FR"/>
          </w:rPr>
          <w:t>https://</w:t>
        </w:r>
        <w:r w:rsidR="00B840C5" w:rsidRPr="00A2537E">
          <w:rPr>
            <w:rStyle w:val="Hyperlink"/>
            <w:rFonts w:ascii="Times New Roman" w:hAnsi="Times New Roman" w:cs="Times New Roman"/>
            <w:lang w:val="fr-FR"/>
          </w:rPr>
          <w:t>‌</w:t>
        </w:r>
        <w:r w:rsidRPr="00A2537E">
          <w:rPr>
            <w:rStyle w:val="Hyperlink"/>
            <w:lang w:val="fr-FR"/>
          </w:rPr>
          <w:t>doi.org/</w:t>
        </w:r>
        <w:r w:rsidR="00B840C5" w:rsidRPr="00A2537E">
          <w:rPr>
            <w:rStyle w:val="Hyperlink"/>
            <w:rFonts w:ascii="Times New Roman" w:hAnsi="Times New Roman" w:cs="Times New Roman"/>
            <w:lang w:val="fr-FR"/>
          </w:rPr>
          <w:t>‌</w:t>
        </w:r>
        <w:r w:rsidRPr="00A2537E">
          <w:rPr>
            <w:rStyle w:val="Hyperlink"/>
            <w:lang w:val="fr-FR"/>
          </w:rPr>
          <w:t>10.1088/</w:t>
        </w:r>
        <w:r w:rsidR="00B840C5" w:rsidRPr="00A2537E">
          <w:rPr>
            <w:rStyle w:val="Hyperlink"/>
            <w:rFonts w:ascii="Times New Roman" w:hAnsi="Times New Roman" w:cs="Times New Roman"/>
            <w:lang w:val="fr-FR"/>
          </w:rPr>
          <w:t>‌</w:t>
        </w:r>
        <w:r w:rsidRPr="00A2537E">
          <w:rPr>
            <w:rStyle w:val="Hyperlink"/>
            <w:lang w:val="fr-FR"/>
          </w:rPr>
          <w:t>1748-9326/</w:t>
        </w:r>
        <w:r w:rsidR="00B840C5" w:rsidRPr="00A2537E">
          <w:rPr>
            <w:rStyle w:val="Hyperlink"/>
            <w:rFonts w:ascii="Times New Roman" w:hAnsi="Times New Roman" w:cs="Times New Roman"/>
            <w:lang w:val="fr-FR"/>
          </w:rPr>
          <w:t>‌</w:t>
        </w:r>
        <w:r w:rsidRPr="00A2537E">
          <w:rPr>
            <w:rStyle w:val="Hyperlink"/>
            <w:lang w:val="fr-FR"/>
          </w:rPr>
          <w:t>aa8c86</w:t>
        </w:r>
      </w:hyperlink>
    </w:p>
    <w:p w14:paraId="149CD357" w14:textId="6E1B9718" w:rsidR="00797922" w:rsidRDefault="00797922" w:rsidP="003C6C31">
      <w:pPr>
        <w:pStyle w:val="FootnoteText"/>
      </w:pPr>
      <w:proofErr w:type="spellStart"/>
      <w:r w:rsidRPr="00A2537E">
        <w:rPr>
          <w:lang w:val="fr-FR"/>
        </w:rPr>
        <w:t>Tarroja</w:t>
      </w:r>
      <w:proofErr w:type="spellEnd"/>
      <w:r w:rsidRPr="00A2537E">
        <w:rPr>
          <w:lang w:val="fr-FR"/>
        </w:rPr>
        <w:t xml:space="preserve">, Brian, et al. </w:t>
      </w:r>
      <w:r>
        <w:t xml:space="preserve">“Evaluating Options for Balancing the Water-Electricity Nexus in California: Part 1 – Securing Water Availability.” Science of The Total Environment, vol. 497–498, Nov. 2014, pp. 697–710. ScienceDirect. Available at: </w:t>
      </w:r>
      <w:hyperlink r:id="rId41" w:history="1">
        <w:r w:rsidRPr="00B840C5">
          <w:rPr>
            <w:rStyle w:val="Hyperlink"/>
          </w:rPr>
          <w:t>https://</w:t>
        </w:r>
        <w:r w:rsidR="00B840C5">
          <w:rPr>
            <w:rStyle w:val="Hyperlink"/>
            <w:rFonts w:ascii="Times New Roman" w:hAnsi="Times New Roman" w:cs="Times New Roman"/>
          </w:rPr>
          <w:t>‌</w:t>
        </w:r>
        <w:r w:rsidRPr="00B840C5">
          <w:rPr>
            <w:rStyle w:val="Hyperlink"/>
          </w:rPr>
          <w:t>doi.org/</w:t>
        </w:r>
        <w:r w:rsidR="00B840C5">
          <w:rPr>
            <w:rStyle w:val="Hyperlink"/>
            <w:rFonts w:ascii="Times New Roman" w:hAnsi="Times New Roman" w:cs="Times New Roman"/>
          </w:rPr>
          <w:t>‌</w:t>
        </w:r>
        <w:r w:rsidRPr="00B840C5">
          <w:rPr>
            <w:rStyle w:val="Hyperlink"/>
          </w:rPr>
          <w:t>10.1016/</w:t>
        </w:r>
        <w:r w:rsidR="00B840C5">
          <w:rPr>
            <w:rStyle w:val="Hyperlink"/>
            <w:rFonts w:ascii="Times New Roman" w:hAnsi="Times New Roman" w:cs="Times New Roman"/>
          </w:rPr>
          <w:t>‌</w:t>
        </w:r>
        <w:r w:rsidRPr="00B840C5">
          <w:rPr>
            <w:rStyle w:val="Hyperlink"/>
          </w:rPr>
          <w:t>j.scitotenv.2014.06.060</w:t>
        </w:r>
      </w:hyperlink>
      <w:r>
        <w:t xml:space="preserve"> </w:t>
      </w:r>
    </w:p>
    <w:p w14:paraId="5F6461C2" w14:textId="33806CBB" w:rsidR="00797922" w:rsidRDefault="00797922" w:rsidP="003C6C31">
      <w:pPr>
        <w:pStyle w:val="FootnoteText"/>
      </w:pPr>
      <w:proofErr w:type="spellStart"/>
      <w:r w:rsidRPr="009740DD">
        <w:rPr>
          <w:lang w:val="fr-FR"/>
        </w:rPr>
        <w:t>Tidwell</w:t>
      </w:r>
      <w:proofErr w:type="spellEnd"/>
      <w:r w:rsidRPr="009740DD">
        <w:rPr>
          <w:lang w:val="fr-FR"/>
        </w:rPr>
        <w:t xml:space="preserve">, Vincent C., et al. </w:t>
      </w:r>
      <w:r>
        <w:t xml:space="preserve">“Geographic Footprint of Electricity Use for Water Services in the Western U.S.” Environmental Science &amp; Technology, vol. 48, no. 15, Aug. 2014, pp. 8897–904. ACS Publications, </w:t>
      </w:r>
      <w:r w:rsidR="000E3B9B">
        <w:t xml:space="preserve">Available at: </w:t>
      </w:r>
      <w:hyperlink r:id="rId42" w:history="1">
        <w:r w:rsidR="00A271E1" w:rsidRPr="004A69D6">
          <w:rPr>
            <w:rStyle w:val="Hyperlink"/>
          </w:rPr>
          <w:t>https://www.osti.gov/servlets/purl/1182984</w:t>
        </w:r>
      </w:hyperlink>
      <w:r w:rsidR="00A271E1">
        <w:t xml:space="preserve">. </w:t>
      </w:r>
    </w:p>
    <w:p w14:paraId="65050FC0" w14:textId="66B3258F" w:rsidR="0040336C" w:rsidRDefault="0040336C" w:rsidP="003C6C31">
      <w:pPr>
        <w:pStyle w:val="FootnoteText"/>
      </w:pPr>
      <w:r>
        <w:t>Wilkinson</w:t>
      </w:r>
      <w:r w:rsidR="00C800B6">
        <w:t>,</w:t>
      </w:r>
      <w:r w:rsidR="00C800B6" w:rsidRPr="00C800B6">
        <w:t xml:space="preserve"> R</w:t>
      </w:r>
      <w:r w:rsidR="00C800B6">
        <w:t>o</w:t>
      </w:r>
      <w:r w:rsidR="0043550A">
        <w:t>bert</w:t>
      </w:r>
      <w:r w:rsidR="00C800B6" w:rsidRPr="00C800B6">
        <w:t xml:space="preserve"> C</w:t>
      </w:r>
      <w:r w:rsidR="0043550A">
        <w:t>.</w:t>
      </w:r>
      <w:r w:rsidR="00C800B6" w:rsidRPr="00C800B6">
        <w:t xml:space="preserve"> </w:t>
      </w:r>
      <w:r w:rsidR="0043550A">
        <w:t>“</w:t>
      </w:r>
      <w:r w:rsidR="00C800B6" w:rsidRPr="00C800B6">
        <w:t>Analysis of the energy intensity of water supplies for West Basin Municipal Water District White Pape</w:t>
      </w:r>
      <w:r w:rsidR="0043550A">
        <w:t>r.”</w:t>
      </w:r>
      <w:r w:rsidR="00827777">
        <w:t xml:space="preserve"> </w:t>
      </w:r>
      <w:r w:rsidR="00827777" w:rsidRPr="00C800B6">
        <w:t>2007</w:t>
      </w:r>
      <w:r w:rsidR="00827777">
        <w:t xml:space="preserve">. Carson, CA. Available at </w:t>
      </w:r>
    </w:p>
    <w:p w14:paraId="37EE44A9" w14:textId="77777777" w:rsidR="00AD1525" w:rsidRDefault="00AD1525" w:rsidP="0037083E">
      <w:pPr>
        <w:pStyle w:val="BodyText"/>
        <w:rPr>
          <w:rFonts w:eastAsiaTheme="minorHAnsi"/>
        </w:rPr>
      </w:pPr>
    </w:p>
    <w:p w14:paraId="2D27E01E" w14:textId="4DA30A1C" w:rsidR="002E5A55" w:rsidRDefault="002E5A55" w:rsidP="00B85A46">
      <w:pPr>
        <w:pStyle w:val="Appendices"/>
      </w:pPr>
      <w:bookmarkStart w:id="74" w:name="_Toc89695264"/>
      <w:bookmarkEnd w:id="8"/>
      <w:r>
        <w:lastRenderedPageBreak/>
        <w:t>Appendices</w:t>
      </w:r>
      <w:bookmarkEnd w:id="74"/>
    </w:p>
    <w:p w14:paraId="343BE008" w14:textId="1856D432" w:rsidR="00D926E9" w:rsidRPr="00D926E9" w:rsidRDefault="000E3B9B" w:rsidP="002E5A55">
      <w:pPr>
        <w:pStyle w:val="BodyText"/>
      </w:pPr>
      <w:r w:rsidRPr="0012197C">
        <w:rPr>
          <w:rStyle w:val="chcite"/>
        </w:rPr>
        <w:t xml:space="preserve">Appendix </w:t>
      </w:r>
      <w:r w:rsidR="00035A2A" w:rsidRPr="0012197C">
        <w:rPr>
          <w:rStyle w:val="chcite"/>
        </w:rPr>
        <w:fldChar w:fldCharType="begin"/>
      </w:r>
      <w:r w:rsidR="00035A2A" w:rsidRPr="0012197C">
        <w:rPr>
          <w:rStyle w:val="chcite"/>
        </w:rPr>
        <w:instrText xml:space="preserve"> REF _Ref89258905 \r \h </w:instrText>
      </w:r>
      <w:r w:rsidR="00035A2A" w:rsidRPr="0012197C">
        <w:rPr>
          <w:rStyle w:val="chcite"/>
        </w:rPr>
      </w:r>
      <w:r w:rsidR="00035A2A" w:rsidRPr="0012197C">
        <w:rPr>
          <w:rStyle w:val="chcite"/>
        </w:rPr>
        <w:fldChar w:fldCharType="separate"/>
      </w:r>
      <w:r w:rsidR="005C21BC">
        <w:rPr>
          <w:rStyle w:val="chcite"/>
        </w:rPr>
        <w:t>A</w:t>
      </w:r>
      <w:r w:rsidR="00035A2A" w:rsidRPr="0012197C">
        <w:rPr>
          <w:rStyle w:val="chcite"/>
        </w:rPr>
        <w:fldChar w:fldCharType="end"/>
      </w:r>
      <w:r w:rsidR="00035A2A">
        <w:t xml:space="preserve"> </w:t>
      </w:r>
      <w:r w:rsidR="00D926E9" w:rsidRPr="00D926E9">
        <w:t>contains detailed</w:t>
      </w:r>
      <w:r w:rsidR="00D926E9">
        <w:t xml:space="preserve"> description</w:t>
      </w:r>
      <w:r w:rsidR="0012197C">
        <w:t>s</w:t>
      </w:r>
      <w:r w:rsidR="00D926E9">
        <w:t xml:space="preserve"> of the short- and long-term solution</w:t>
      </w:r>
      <w:r w:rsidR="0012197C">
        <w:t>s</w:t>
      </w:r>
      <w:r w:rsidR="00D926E9">
        <w:t xml:space="preserve"> for integrating W</w:t>
      </w:r>
      <w:r w:rsidR="0012197C">
        <w:noBreakHyphen/>
      </w:r>
      <w:r w:rsidR="00D926E9">
        <w:t>E Calculator 2.0 outputs into CEDARS.</w:t>
      </w:r>
    </w:p>
    <w:p w14:paraId="6DCDB37D" w14:textId="75527325" w:rsidR="002E5A55" w:rsidRDefault="00D926E9" w:rsidP="002E5A55">
      <w:pPr>
        <w:pStyle w:val="BodyText"/>
      </w:pPr>
      <w:r w:rsidRPr="0012197C">
        <w:rPr>
          <w:rStyle w:val="chcite"/>
        </w:rPr>
        <w:t xml:space="preserve">Appendix </w:t>
      </w:r>
      <w:r w:rsidR="00035A2A" w:rsidRPr="0012197C">
        <w:rPr>
          <w:rStyle w:val="chcite"/>
        </w:rPr>
        <w:fldChar w:fldCharType="begin"/>
      </w:r>
      <w:r w:rsidR="00035A2A" w:rsidRPr="0012197C">
        <w:rPr>
          <w:rStyle w:val="chcite"/>
        </w:rPr>
        <w:instrText xml:space="preserve"> REF _Ref89258926 \r \h </w:instrText>
      </w:r>
      <w:r w:rsidR="00035A2A" w:rsidRPr="0012197C">
        <w:rPr>
          <w:rStyle w:val="chcite"/>
        </w:rPr>
      </w:r>
      <w:r w:rsidR="00035A2A" w:rsidRPr="0012197C">
        <w:rPr>
          <w:rStyle w:val="chcite"/>
        </w:rPr>
        <w:fldChar w:fldCharType="separate"/>
      </w:r>
      <w:r w:rsidR="005C21BC">
        <w:rPr>
          <w:rStyle w:val="chcite"/>
        </w:rPr>
        <w:t>B</w:t>
      </w:r>
      <w:r w:rsidR="00035A2A" w:rsidRPr="0012197C">
        <w:rPr>
          <w:rStyle w:val="chcite"/>
        </w:rPr>
        <w:fldChar w:fldCharType="end"/>
      </w:r>
      <w:r>
        <w:t xml:space="preserve"> </w:t>
      </w:r>
      <w:r w:rsidR="000E3B9B" w:rsidRPr="000E3B9B">
        <w:t>contain</w:t>
      </w:r>
      <w:r w:rsidR="000E3B9B">
        <w:t>s</w:t>
      </w:r>
      <w:r w:rsidR="000E3B9B" w:rsidRPr="000E3B9B">
        <w:t xml:space="preserve"> the default values and data sources for water</w:t>
      </w:r>
      <w:r w:rsidR="00AF1710">
        <w:t>-</w:t>
      </w:r>
      <w:r w:rsidR="000E3B9B" w:rsidRPr="000E3B9B">
        <w:t>system components, the historical water</w:t>
      </w:r>
      <w:r w:rsidR="00A2283C">
        <w:t>-</w:t>
      </w:r>
      <w:r w:rsidR="000E3B9B" w:rsidRPr="000E3B9B">
        <w:t>supply mix, and the fraction of embedded energy provided by an IOU.</w:t>
      </w:r>
    </w:p>
    <w:p w14:paraId="25F6A75D" w14:textId="4E3F5F26" w:rsidR="000A58DE" w:rsidRDefault="00062E16" w:rsidP="000A58DE">
      <w:pPr>
        <w:pStyle w:val="HeadingAppx1"/>
      </w:pPr>
      <w:bookmarkStart w:id="75" w:name="_Ref89258905"/>
      <w:bookmarkStart w:id="76" w:name="_Toc89695265"/>
      <w:r>
        <w:lastRenderedPageBreak/>
        <w:t xml:space="preserve">Short- and </w:t>
      </w:r>
      <w:r w:rsidR="00694B60">
        <w:t>Long</w:t>
      </w:r>
      <w:r>
        <w:t>-</w:t>
      </w:r>
      <w:r w:rsidR="001D28ED">
        <w:t>t</w:t>
      </w:r>
      <w:r>
        <w:t>erm Solution</w:t>
      </w:r>
      <w:r w:rsidR="00AD2DDB">
        <w:t>s</w:t>
      </w:r>
      <w:r>
        <w:t xml:space="preserve"> for Integrating Embedded</w:t>
      </w:r>
      <w:r w:rsidR="0041349A">
        <w:t xml:space="preserve"> </w:t>
      </w:r>
      <w:r>
        <w:t>Energy Savings into CEDARS</w:t>
      </w:r>
      <w:bookmarkEnd w:id="75"/>
      <w:bookmarkEnd w:id="76"/>
    </w:p>
    <w:p w14:paraId="367F5EC4" w14:textId="5F851B78" w:rsidR="00D8353A" w:rsidRPr="00AE6C25" w:rsidRDefault="00D8353A" w:rsidP="00035A2A">
      <w:pPr>
        <w:pStyle w:val="BodyText"/>
      </w:pPr>
      <w:r w:rsidRPr="00AE6C25">
        <w:t xml:space="preserve">On December </w:t>
      </w:r>
      <w:r w:rsidR="00A779D0">
        <w:t>20,</w:t>
      </w:r>
      <w:r w:rsidRPr="00AE6C25">
        <w:t xml:space="preserve"> 2020</w:t>
      </w:r>
      <w:r w:rsidR="0018743F">
        <w:t>,</w:t>
      </w:r>
      <w:r w:rsidRPr="00AE6C25">
        <w:t xml:space="preserve"> the </w:t>
      </w:r>
      <w:r w:rsidR="00363AE6">
        <w:t>California Public Utilities Commission (</w:t>
      </w:r>
      <w:r w:rsidRPr="00AE6C25">
        <w:t>CPUC</w:t>
      </w:r>
      <w:r w:rsidR="00363AE6">
        <w:t>)</w:t>
      </w:r>
      <w:r w:rsidRPr="00AE6C25">
        <w:t xml:space="preserve"> published the final version of the Water-Energy Calculator 2.0 (W-E Calc</w:t>
      </w:r>
      <w:r w:rsidR="00B549C8" w:rsidRPr="00AE6C25">
        <w:t>ulator</w:t>
      </w:r>
      <w:r w:rsidRPr="00AE6C25">
        <w:t xml:space="preserve"> 2.0). The W-E Calc</w:t>
      </w:r>
      <w:r w:rsidR="00B549C8" w:rsidRPr="00AE6C25">
        <w:t>ulator</w:t>
      </w:r>
      <w:r w:rsidRPr="00AE6C25">
        <w:t xml:space="preserve"> 2.0 replaces the first version of the Water-Energy Calculator</w:t>
      </w:r>
      <w:r w:rsidR="00016045">
        <w:t>,</w:t>
      </w:r>
      <w:r w:rsidRPr="00AE6C25">
        <w:t xml:space="preserve"> and </w:t>
      </w:r>
      <w:r w:rsidR="00E60DED" w:rsidRPr="00AE6C25">
        <w:t xml:space="preserve">Program Administrators (PAs) </w:t>
      </w:r>
      <w:r w:rsidR="00E60DED">
        <w:t xml:space="preserve">will use </w:t>
      </w:r>
      <w:r w:rsidRPr="00AE6C25">
        <w:t>its values going forward to calculate the embedded</w:t>
      </w:r>
      <w:r w:rsidR="00D07541">
        <w:t xml:space="preserve"> </w:t>
      </w:r>
      <w:r w:rsidRPr="00AE6C25">
        <w:t xml:space="preserve">energy savings of Water-Energy Nexus (WEN) measures. </w:t>
      </w:r>
      <w:r w:rsidR="00F20E6C">
        <w:t>PAs can now use t</w:t>
      </w:r>
      <w:r w:rsidRPr="00AE6C25">
        <w:t>he embedded</w:t>
      </w:r>
      <w:r w:rsidR="0044338B">
        <w:t xml:space="preserve"> </w:t>
      </w:r>
      <w:r w:rsidRPr="00AE6C25">
        <w:t xml:space="preserve">energy savings from these WEN measures to claim incentives and </w:t>
      </w:r>
      <w:r w:rsidR="00F20E6C">
        <w:t xml:space="preserve">they </w:t>
      </w:r>
      <w:r w:rsidRPr="00AE6C25">
        <w:t xml:space="preserve">will count towards </w:t>
      </w:r>
      <w:proofErr w:type="spellStart"/>
      <w:r w:rsidRPr="00AE6C25">
        <w:t>PAs</w:t>
      </w:r>
      <w:r w:rsidR="00F20E6C">
        <w:t>’</w:t>
      </w:r>
      <w:proofErr w:type="spellEnd"/>
      <w:r w:rsidRPr="00AE6C25">
        <w:t xml:space="preserve"> </w:t>
      </w:r>
      <w:r w:rsidR="0044338B">
        <w:t>energy efficiency</w:t>
      </w:r>
      <w:r w:rsidRPr="00AE6C25">
        <w:t xml:space="preserve"> goals. </w:t>
      </w:r>
    </w:p>
    <w:p w14:paraId="4F6367A9" w14:textId="57677FBE" w:rsidR="00D8353A" w:rsidRPr="00AE6C25" w:rsidRDefault="00D8353A" w:rsidP="00035A2A">
      <w:pPr>
        <w:pStyle w:val="BodyText"/>
      </w:pPr>
      <w:r w:rsidRPr="00AE6C25">
        <w:t>The two solutions described below detail how PAs will calculate the embedded</w:t>
      </w:r>
      <w:r w:rsidR="00D07541">
        <w:t xml:space="preserve"> </w:t>
      </w:r>
      <w:r w:rsidRPr="00AE6C25">
        <w:t xml:space="preserve">energy savings using the California </w:t>
      </w:r>
      <w:r w:rsidR="00600321">
        <w:t>electronic</w:t>
      </w:r>
      <w:r w:rsidR="00600321" w:rsidRPr="00AE6C25">
        <w:t xml:space="preserve"> </w:t>
      </w:r>
      <w:r w:rsidRPr="00AE6C25">
        <w:t xml:space="preserve">Technical Reference Manual (eTRM). </w:t>
      </w:r>
    </w:p>
    <w:p w14:paraId="31DBDCF0" w14:textId="77777777" w:rsidR="00D8353A" w:rsidRPr="00AE6C25" w:rsidRDefault="00D8353A" w:rsidP="00035A2A">
      <w:pPr>
        <w:pStyle w:val="headingtopic"/>
      </w:pPr>
      <w:r w:rsidRPr="00AE6C25">
        <w:t xml:space="preserve">Short-term Solution </w:t>
      </w:r>
    </w:p>
    <w:p w14:paraId="5AB7B622" w14:textId="25AFCC1E" w:rsidR="00D8353A" w:rsidRPr="00AE6C25" w:rsidRDefault="00D8353A" w:rsidP="00035A2A">
      <w:pPr>
        <w:pStyle w:val="BodyText"/>
      </w:pPr>
      <w:r w:rsidRPr="00AE6C25">
        <w:t xml:space="preserve">Until the </w:t>
      </w:r>
      <w:r w:rsidR="00F20E6C">
        <w:t xml:space="preserve">CPUC implements the </w:t>
      </w:r>
      <w:r w:rsidRPr="00AE6C25">
        <w:t>Long-</w:t>
      </w:r>
      <w:r w:rsidR="00F20E6C">
        <w:t>t</w:t>
      </w:r>
      <w:r w:rsidRPr="00AE6C25">
        <w:t>erm Solution, existing and new WEN</w:t>
      </w:r>
      <w:r w:rsidR="00F20E6C">
        <w:t>-</w:t>
      </w:r>
      <w:r w:rsidRPr="00AE6C25">
        <w:t>measure packages will use the following method to calculate the embedded</w:t>
      </w:r>
      <w:r w:rsidR="0044338B">
        <w:t xml:space="preserve"> </w:t>
      </w:r>
      <w:r w:rsidRPr="00AE6C25">
        <w:t>energy savings produced by a water</w:t>
      </w:r>
      <w:r w:rsidR="00F20E6C">
        <w:t>-</w:t>
      </w:r>
      <w:r w:rsidRPr="00AE6C25">
        <w:t xml:space="preserve">efficiency measure and add it to the direct (site) energy savings generated by that measure. </w:t>
      </w:r>
    </w:p>
    <w:p w14:paraId="54D3131D" w14:textId="403531BF" w:rsidR="00D8353A" w:rsidRPr="00AE6C25" w:rsidRDefault="00D8353A" w:rsidP="00035A2A">
      <w:pPr>
        <w:pStyle w:val="BodyText"/>
      </w:pPr>
      <w:r w:rsidRPr="00AE6C25">
        <w:t>The measure or measure update will add the energy</w:t>
      </w:r>
      <w:r w:rsidR="00AD1ABB">
        <w:t>-</w:t>
      </w:r>
      <w:r w:rsidRPr="00AE6C25">
        <w:t>intensity value</w:t>
      </w:r>
      <w:r w:rsidR="000D0F51">
        <w:t xml:space="preserve">s in </w:t>
      </w:r>
      <w:r w:rsidR="000D0F51">
        <w:fldChar w:fldCharType="begin"/>
      </w:r>
      <w:r w:rsidR="000D0F51">
        <w:instrText xml:space="preserve"> REF _Ref89341450 \h </w:instrText>
      </w:r>
      <w:r w:rsidR="000D0F51">
        <w:fldChar w:fldCharType="separate"/>
      </w:r>
      <w:r w:rsidR="005C21BC">
        <w:t>Table </w:t>
      </w:r>
      <w:r w:rsidR="005C21BC">
        <w:rPr>
          <w:noProof/>
        </w:rPr>
        <w:t>1</w:t>
      </w:r>
      <w:r w:rsidR="000D0F51">
        <w:fldChar w:fldCharType="end"/>
      </w:r>
      <w:r w:rsidRPr="00AE6C25">
        <w:t xml:space="preserve"> to </w:t>
      </w:r>
      <w:proofErr w:type="spellStart"/>
      <w:r w:rsidRPr="00AE6C25">
        <w:t>eTRM</w:t>
      </w:r>
      <w:proofErr w:type="spellEnd"/>
      <w:r w:rsidRPr="00AE6C25">
        <w:t>. The embedded</w:t>
      </w:r>
      <w:r w:rsidR="00D07541">
        <w:t xml:space="preserve"> </w:t>
      </w:r>
      <w:r w:rsidRPr="00AE6C25">
        <w:t xml:space="preserve">energy savings for the measure will be </w:t>
      </w:r>
      <w:r w:rsidR="00871F3D">
        <w:t xml:space="preserve">the result of </w:t>
      </w:r>
      <w:r w:rsidRPr="00AE6C25">
        <w:t>dividing the number of gallons saved by the measure by 1000 and multiplying th</w:t>
      </w:r>
      <w:r w:rsidR="00871F3D">
        <w:t>at</w:t>
      </w:r>
      <w:r w:rsidRPr="00AE6C25">
        <w:t xml:space="preserve"> result by the “Total IOU Embedded Water Energy Intensity” </w:t>
      </w:r>
      <w:r w:rsidR="0037719A">
        <w:t xml:space="preserve">value in </w:t>
      </w:r>
      <w:r w:rsidR="000D0F51">
        <w:fldChar w:fldCharType="begin"/>
      </w:r>
      <w:r w:rsidR="000D0F51">
        <w:instrText xml:space="preserve"> REF _Ref89341450 \h </w:instrText>
      </w:r>
      <w:r w:rsidR="000D0F51">
        <w:fldChar w:fldCharType="separate"/>
      </w:r>
      <w:r w:rsidR="005C21BC">
        <w:t>Table </w:t>
      </w:r>
      <w:r w:rsidR="005C21BC">
        <w:rPr>
          <w:noProof/>
        </w:rPr>
        <w:t>1</w:t>
      </w:r>
      <w:r w:rsidR="000D0F51">
        <w:fldChar w:fldCharType="end"/>
      </w:r>
      <w:r w:rsidR="00871F3D">
        <w:t xml:space="preserve">, </w:t>
      </w:r>
      <w:r w:rsidRPr="00AE6C25">
        <w:t xml:space="preserve">based on whether the measure is an indoor or outdoor measure. </w:t>
      </w:r>
      <w:r w:rsidR="00871F3D">
        <w:t>For IOUs, t</w:t>
      </w:r>
      <w:r w:rsidRPr="00AE6C25">
        <w:t>he embedded</w:t>
      </w:r>
      <w:r w:rsidR="00871F3D">
        <w:t>-</w:t>
      </w:r>
      <w:r w:rsidRPr="00AE6C25">
        <w:t>water</w:t>
      </w:r>
      <w:r w:rsidR="00871F3D">
        <w:t>-</w:t>
      </w:r>
      <w:r w:rsidRPr="00AE6C25">
        <w:t>energy intensity</w:t>
      </w:r>
      <w:r w:rsidR="00871F3D" w:rsidRPr="00AE6C25">
        <w:t xml:space="preserve"> is 5.44 kWh/</w:t>
      </w:r>
      <w:proofErr w:type="spellStart"/>
      <w:r w:rsidR="00871F3D" w:rsidRPr="00AE6C25">
        <w:t>kgal</w:t>
      </w:r>
      <w:proofErr w:type="spellEnd"/>
      <w:r w:rsidRPr="00AE6C25">
        <w:t xml:space="preserve"> </w:t>
      </w:r>
      <w:r w:rsidR="00871F3D">
        <w:t xml:space="preserve">for </w:t>
      </w:r>
      <w:r w:rsidRPr="00AE6C25">
        <w:t>indoor measures, and</w:t>
      </w:r>
      <w:r w:rsidR="00871F3D" w:rsidRPr="00AE6C25">
        <w:t xml:space="preserve"> 3.28 kWh/</w:t>
      </w:r>
      <w:proofErr w:type="spellStart"/>
      <w:r w:rsidR="00871F3D" w:rsidRPr="00AE6C25">
        <w:t>kgal</w:t>
      </w:r>
      <w:proofErr w:type="spellEnd"/>
      <w:r w:rsidRPr="00AE6C25">
        <w:t xml:space="preserve"> </w:t>
      </w:r>
      <w:r w:rsidR="00871F3D">
        <w:t xml:space="preserve">for </w:t>
      </w:r>
      <w:r w:rsidRPr="00AE6C25">
        <w:t>outdoor measures. Once the embedded</w:t>
      </w:r>
      <w:r w:rsidR="00D07541">
        <w:t xml:space="preserve"> </w:t>
      </w:r>
      <w:r w:rsidRPr="00AE6C25">
        <w:t>energy savings ha</w:t>
      </w:r>
      <w:r w:rsidR="008346D8">
        <w:t>ve</w:t>
      </w:r>
      <w:r w:rsidRPr="00AE6C25">
        <w:t xml:space="preserve"> been calculated, </w:t>
      </w:r>
      <w:r w:rsidR="008346D8">
        <w:t>they</w:t>
      </w:r>
      <w:r w:rsidRPr="00AE6C25">
        <w:t xml:space="preserve"> will be automatically added in eTRM to the direct energy savings of the measure (per D.17-12-010). That combined value</w:t>
      </w:r>
      <w:r w:rsidR="00C255A0">
        <w:t>,</w:t>
      </w:r>
      <w:r w:rsidRPr="00AE6C25">
        <w:t xml:space="preserve"> along with other site</w:t>
      </w:r>
      <w:r w:rsidR="0037719A">
        <w:t>-</w:t>
      </w:r>
      <w:r w:rsidRPr="00AE6C25">
        <w:t>specific savings values</w:t>
      </w:r>
      <w:r w:rsidR="00C255A0">
        <w:t>,</w:t>
      </w:r>
      <w:r w:rsidRPr="00AE6C25">
        <w:t xml:space="preserve"> will then be input into the Cost-Effectiveness Tool (CET) </w:t>
      </w:r>
      <w:r w:rsidR="00F614CA">
        <w:t>through California Energy and Data Reporting System (CEDAR</w:t>
      </w:r>
      <w:r w:rsidR="00672047">
        <w:t>S</w:t>
      </w:r>
      <w:r w:rsidR="00F614CA">
        <w:t xml:space="preserve">) </w:t>
      </w:r>
      <w:r w:rsidRPr="00AE6C25">
        <w:t>to calculate the measure’s cost</w:t>
      </w:r>
      <w:r w:rsidR="0037719A">
        <w:t xml:space="preserve"> </w:t>
      </w:r>
      <w:r w:rsidRPr="00AE6C25">
        <w:t xml:space="preserve">effectiveness. </w:t>
      </w:r>
      <w:r w:rsidR="0037719A" w:rsidRPr="00AE6C25">
        <w:t xml:space="preserve">Program Administrators (PAs) </w:t>
      </w:r>
      <w:r w:rsidR="0037719A">
        <w:t>will also use t</w:t>
      </w:r>
      <w:r w:rsidRPr="00AE6C25">
        <w:t xml:space="preserve">he combined value if they submit a claim for this measure. </w:t>
      </w:r>
    </w:p>
    <w:p w14:paraId="4091146E" w14:textId="42F68504" w:rsidR="00D8353A" w:rsidRPr="00AE6C25" w:rsidRDefault="00D8353A" w:rsidP="00035A2A">
      <w:pPr>
        <w:pStyle w:val="BodyText"/>
      </w:pPr>
      <w:r w:rsidRPr="00AE6C25">
        <w:t>As the embedded</w:t>
      </w:r>
      <w:r w:rsidR="0044338B">
        <w:t xml:space="preserve"> </w:t>
      </w:r>
      <w:r w:rsidRPr="00AE6C25">
        <w:t xml:space="preserve">energy savings are present regardless of whether the measure uses hot or cold water, the total annual water savings including both hot and cold water will be multiplied by the appropriate “Total IOU Embedded Water Energy Intensity” </w:t>
      </w:r>
      <w:r w:rsidR="00C255A0">
        <w:t xml:space="preserve">value </w:t>
      </w:r>
      <w:r w:rsidRPr="00AE6C25">
        <w:t xml:space="preserve">in </w:t>
      </w:r>
      <w:r w:rsidR="00BE1E57">
        <w:fldChar w:fldCharType="begin"/>
      </w:r>
      <w:r w:rsidR="00BE1E57">
        <w:instrText xml:space="preserve"> REF _Ref89341450 \h </w:instrText>
      </w:r>
      <w:r w:rsidR="00BE1E57">
        <w:fldChar w:fldCharType="separate"/>
      </w:r>
      <w:r w:rsidR="005C21BC">
        <w:t>Table </w:t>
      </w:r>
      <w:r w:rsidR="005C21BC">
        <w:rPr>
          <w:noProof/>
        </w:rPr>
        <w:t>1</w:t>
      </w:r>
      <w:r w:rsidR="00BE1E57">
        <w:fldChar w:fldCharType="end"/>
      </w:r>
      <w:r w:rsidRPr="00AE6C25">
        <w:t xml:space="preserve">. </w:t>
      </w:r>
      <w:r w:rsidR="00C255A0">
        <w:t>T</w:t>
      </w:r>
      <w:r w:rsidRPr="00AE6C25">
        <w:t>he calculation of direct energy savings</w:t>
      </w:r>
      <w:r w:rsidR="00C255A0">
        <w:t xml:space="preserve"> will be unchanged</w:t>
      </w:r>
      <w:r w:rsidRPr="00AE6C25">
        <w:t xml:space="preserve">. </w:t>
      </w:r>
    </w:p>
    <w:p w14:paraId="18C99216" w14:textId="43541601" w:rsidR="00D8353A" w:rsidRDefault="00D8353A" w:rsidP="00035A2A">
      <w:pPr>
        <w:pStyle w:val="BodyText"/>
      </w:pPr>
      <w:r w:rsidRPr="00AE6C25">
        <w:t>This approach is only suitable for measures that use the default marginal water supply</w:t>
      </w:r>
      <w:r w:rsidR="00C255A0">
        <w:t>—</w:t>
      </w:r>
      <w:r w:rsidRPr="00AE6C25">
        <w:t xml:space="preserve">recycled water (non-potable). </w:t>
      </w:r>
      <w:r w:rsidR="00C255A0">
        <w:t>PAs may claim m</w:t>
      </w:r>
      <w:r w:rsidRPr="00AE6C25">
        <w:t xml:space="preserve">easures </w:t>
      </w:r>
      <w:r w:rsidR="00C255A0">
        <w:t xml:space="preserve">that </w:t>
      </w:r>
      <w:r w:rsidRPr="00AE6C25">
        <w:t>us</w:t>
      </w:r>
      <w:r w:rsidR="00C255A0">
        <w:t>e</w:t>
      </w:r>
      <w:r w:rsidRPr="00AE6C25">
        <w:t xml:space="preserve"> </w:t>
      </w:r>
      <w:r w:rsidR="00C255A0">
        <w:t xml:space="preserve">a different </w:t>
      </w:r>
      <w:r w:rsidRPr="00AE6C25">
        <w:t xml:space="preserve">marginal supply only </w:t>
      </w:r>
      <w:r w:rsidR="00C255A0">
        <w:t xml:space="preserve">if they use </w:t>
      </w:r>
      <w:r w:rsidRPr="00AE6C25">
        <w:t xml:space="preserve">the </w:t>
      </w:r>
      <w:r w:rsidR="001C3E08">
        <w:t>L</w:t>
      </w:r>
      <w:r w:rsidRPr="00AE6C25">
        <w:t>ong-</w:t>
      </w:r>
      <w:r w:rsidR="00BF4B80">
        <w:t>t</w:t>
      </w:r>
      <w:r w:rsidRPr="00AE6C25">
        <w:t xml:space="preserve">erm </w:t>
      </w:r>
      <w:r w:rsidR="001C3E08">
        <w:t>S</w:t>
      </w:r>
      <w:r w:rsidRPr="00AE6C25">
        <w:t xml:space="preserve">olution, and thus must wait until that solution is implemented. Additionally, per D.15-09-023, where PAs depart from default values, they </w:t>
      </w:r>
      <w:r w:rsidR="0020411D">
        <w:t xml:space="preserve">must show that </w:t>
      </w:r>
      <w:r w:rsidRPr="00AE6C25">
        <w:t xml:space="preserve">the departure is reasonable in all documents submitted to CPUC. </w:t>
      </w:r>
    </w:p>
    <w:p w14:paraId="4C117C12" w14:textId="2B319604" w:rsidR="00C369A9" w:rsidRPr="00AE6C25" w:rsidRDefault="000D0F51" w:rsidP="0044338B">
      <w:pPr>
        <w:pStyle w:val="Captiontable"/>
      </w:pPr>
      <w:bookmarkStart w:id="77" w:name="_Ref89341450"/>
      <w:bookmarkStart w:id="78" w:name="_Toc89344120"/>
      <w:r>
        <w:lastRenderedPageBreak/>
        <w:t>Table </w:t>
      </w:r>
      <w:r>
        <w:fldChar w:fldCharType="begin"/>
      </w:r>
      <w:r>
        <w:instrText xml:space="preserve"> SEQ Table \* ARABIC </w:instrText>
      </w:r>
      <w:r>
        <w:fldChar w:fldCharType="separate"/>
      </w:r>
      <w:r w:rsidR="005C21BC">
        <w:t>1</w:t>
      </w:r>
      <w:r>
        <w:fldChar w:fldCharType="end"/>
      </w:r>
      <w:bookmarkEnd w:id="77"/>
      <w:r>
        <w:t>: Embedded Water Energy Intensities</w:t>
      </w:r>
      <w:bookmarkEnd w:id="78"/>
    </w:p>
    <w:tbl>
      <w:tblPr>
        <w:tblStyle w:val="TableGrid"/>
        <w:tblW w:w="0" w:type="auto"/>
        <w:tblBorders>
          <w:top w:val="single" w:sz="12" w:space="0" w:color="789B68"/>
          <w:left w:val="none" w:sz="0" w:space="0" w:color="auto"/>
          <w:bottom w:val="single" w:sz="12" w:space="0" w:color="789B68"/>
          <w:right w:val="none" w:sz="0" w:space="0" w:color="auto"/>
          <w:insideH w:val="single" w:sz="4" w:space="0" w:color="A6A6A6"/>
          <w:insideV w:val="none" w:sz="0" w:space="0" w:color="auto"/>
        </w:tblBorders>
        <w:tblCellMar>
          <w:left w:w="0" w:type="dxa"/>
          <w:right w:w="0" w:type="dxa"/>
        </w:tblCellMar>
        <w:tblLook w:val="06A0" w:firstRow="1" w:lastRow="0" w:firstColumn="1" w:lastColumn="0" w:noHBand="1" w:noVBand="1"/>
      </w:tblPr>
      <w:tblGrid>
        <w:gridCol w:w="1018"/>
        <w:gridCol w:w="767"/>
        <w:gridCol w:w="1190"/>
        <w:gridCol w:w="1756"/>
        <w:gridCol w:w="2238"/>
        <w:gridCol w:w="2391"/>
      </w:tblGrid>
      <w:tr w:rsidR="00E72F36" w:rsidRPr="00E72F36" w14:paraId="21217B25" w14:textId="77777777" w:rsidTr="00E72F36">
        <w:trPr>
          <w:tblHeader/>
        </w:trPr>
        <w:tc>
          <w:tcPr>
            <w:tcW w:w="0" w:type="auto"/>
            <w:tcBorders>
              <w:top w:val="single" w:sz="12" w:space="0" w:color="789B68"/>
              <w:bottom w:val="single" w:sz="4" w:space="0" w:color="A6A6A6"/>
            </w:tcBorders>
            <w:shd w:val="clear" w:color="auto" w:fill="EAF1DD"/>
            <w:vAlign w:val="center"/>
            <w:hideMark/>
          </w:tcPr>
          <w:p w14:paraId="07F60C78" w14:textId="77777777" w:rsidR="00D8353A" w:rsidRPr="00E72F36" w:rsidRDefault="00D8353A" w:rsidP="00E72F36">
            <w:pPr>
              <w:pStyle w:val="tblheadc"/>
            </w:pPr>
            <w:r w:rsidRPr="00E72F36">
              <w:rPr>
                <w:rFonts w:eastAsia="Calibri"/>
              </w:rPr>
              <w:t>Climate Zone</w:t>
            </w:r>
          </w:p>
        </w:tc>
        <w:tc>
          <w:tcPr>
            <w:tcW w:w="0" w:type="auto"/>
            <w:tcBorders>
              <w:top w:val="single" w:sz="12" w:space="0" w:color="789B68"/>
              <w:bottom w:val="single" w:sz="4" w:space="0" w:color="A6A6A6"/>
            </w:tcBorders>
            <w:shd w:val="clear" w:color="auto" w:fill="EAF1DD"/>
            <w:vAlign w:val="center"/>
            <w:hideMark/>
          </w:tcPr>
          <w:p w14:paraId="05490D19" w14:textId="77777777" w:rsidR="00D8353A" w:rsidRPr="00E72F36" w:rsidRDefault="00D8353A" w:rsidP="00E72F36">
            <w:pPr>
              <w:pStyle w:val="tblheadc"/>
            </w:pPr>
            <w:r w:rsidRPr="00E72F36">
              <w:rPr>
                <w:rFonts w:eastAsia="Calibri"/>
              </w:rPr>
              <w:t>Sector</w:t>
            </w:r>
          </w:p>
        </w:tc>
        <w:tc>
          <w:tcPr>
            <w:tcW w:w="0" w:type="auto"/>
            <w:tcBorders>
              <w:top w:val="single" w:sz="12" w:space="0" w:color="789B68"/>
              <w:bottom w:val="single" w:sz="4" w:space="0" w:color="A6A6A6"/>
            </w:tcBorders>
            <w:shd w:val="clear" w:color="auto" w:fill="EAF1DD"/>
            <w:vAlign w:val="center"/>
            <w:hideMark/>
          </w:tcPr>
          <w:p w14:paraId="5E881FB8" w14:textId="120A7DAC" w:rsidR="00D8353A" w:rsidRPr="00E72F36" w:rsidRDefault="0044338B" w:rsidP="00E72F36">
            <w:pPr>
              <w:pStyle w:val="tblheadc"/>
            </w:pPr>
            <w:r>
              <w:rPr>
                <w:rFonts w:eastAsia="Calibri"/>
              </w:rPr>
              <w:t>Water Use</w:t>
            </w:r>
            <w:r w:rsidR="00144B23">
              <w:rPr>
                <w:rFonts w:eastAsia="Calibri"/>
              </w:rPr>
              <w:t xml:space="preserve"> Type</w:t>
            </w:r>
          </w:p>
        </w:tc>
        <w:tc>
          <w:tcPr>
            <w:tcW w:w="0" w:type="auto"/>
            <w:tcBorders>
              <w:top w:val="single" w:sz="12" w:space="0" w:color="789B68"/>
              <w:bottom w:val="single" w:sz="4" w:space="0" w:color="A6A6A6"/>
            </w:tcBorders>
            <w:shd w:val="clear" w:color="auto" w:fill="EAF1DD"/>
            <w:vAlign w:val="center"/>
            <w:hideMark/>
          </w:tcPr>
          <w:p w14:paraId="2735B30E" w14:textId="77777777" w:rsidR="00D8353A" w:rsidRPr="00E72F36" w:rsidRDefault="00D8353A" w:rsidP="00E72F36">
            <w:pPr>
              <w:pStyle w:val="tblheadc"/>
            </w:pPr>
            <w:r w:rsidRPr="00E72F36">
              <w:rPr>
                <w:rFonts w:eastAsia="Calibri"/>
              </w:rPr>
              <w:t>Marginal Supply</w:t>
            </w:r>
          </w:p>
        </w:tc>
        <w:tc>
          <w:tcPr>
            <w:tcW w:w="0" w:type="auto"/>
            <w:tcBorders>
              <w:top w:val="single" w:sz="12" w:space="0" w:color="789B68"/>
              <w:bottom w:val="single" w:sz="4" w:space="0" w:color="A6A6A6"/>
            </w:tcBorders>
            <w:shd w:val="clear" w:color="auto" w:fill="EAF1DD"/>
            <w:vAlign w:val="center"/>
            <w:hideMark/>
          </w:tcPr>
          <w:p w14:paraId="5222F86D" w14:textId="77777777" w:rsidR="00D8353A" w:rsidRPr="00E72F36" w:rsidRDefault="00D8353A" w:rsidP="00E72F36">
            <w:pPr>
              <w:pStyle w:val="tblheadc"/>
            </w:pPr>
            <w:r w:rsidRPr="00E72F36">
              <w:rPr>
                <w:rFonts w:eastAsia="Calibri"/>
              </w:rPr>
              <w:t>Total IOU Embedded Water Energy Intensity</w:t>
            </w:r>
            <w:r w:rsidRPr="00E72F36">
              <w:br/>
            </w:r>
            <w:r w:rsidRPr="00E72F36">
              <w:rPr>
                <w:rFonts w:eastAsia="Calibri"/>
              </w:rPr>
              <w:t>(kWh/kgal)</w:t>
            </w:r>
          </w:p>
        </w:tc>
        <w:tc>
          <w:tcPr>
            <w:tcW w:w="0" w:type="auto"/>
            <w:tcBorders>
              <w:top w:val="single" w:sz="12" w:space="0" w:color="789B68"/>
              <w:bottom w:val="single" w:sz="4" w:space="0" w:color="A6A6A6"/>
            </w:tcBorders>
            <w:shd w:val="clear" w:color="auto" w:fill="EAF1DD"/>
            <w:vAlign w:val="center"/>
            <w:hideMark/>
          </w:tcPr>
          <w:p w14:paraId="22A14D5C" w14:textId="77777777" w:rsidR="00D8353A" w:rsidRPr="00E72F36" w:rsidRDefault="00D8353A" w:rsidP="00E72F36">
            <w:pPr>
              <w:pStyle w:val="tblheadc"/>
            </w:pPr>
            <w:r w:rsidRPr="00E72F36">
              <w:rPr>
                <w:rFonts w:eastAsia="Calibri"/>
              </w:rPr>
              <w:t>Total Non-IOU Embedded Water Energy Intensity</w:t>
            </w:r>
            <w:r w:rsidRPr="00E72F36">
              <w:br/>
            </w:r>
            <w:r w:rsidRPr="00E72F36">
              <w:rPr>
                <w:rFonts w:eastAsia="Calibri"/>
              </w:rPr>
              <w:t>(kWh/kgal)</w:t>
            </w:r>
          </w:p>
        </w:tc>
      </w:tr>
      <w:tr w:rsidR="0028248B" w:rsidRPr="00E72F36" w14:paraId="22A085C8" w14:textId="77777777" w:rsidTr="00E72F36">
        <w:tc>
          <w:tcPr>
            <w:tcW w:w="0" w:type="auto"/>
            <w:tcBorders>
              <w:top w:val="single" w:sz="4" w:space="0" w:color="A6A6A6"/>
              <w:bottom w:val="single" w:sz="4" w:space="0" w:color="A6A6A6"/>
            </w:tcBorders>
            <w:shd w:val="clear" w:color="auto" w:fill="auto"/>
            <w:vAlign w:val="center"/>
            <w:hideMark/>
          </w:tcPr>
          <w:p w14:paraId="1C7E012D" w14:textId="77777777" w:rsidR="00D8353A" w:rsidRPr="00E72F36" w:rsidRDefault="00D8353A" w:rsidP="00E72F36">
            <w:pPr>
              <w:pStyle w:val="tbltextc"/>
            </w:pPr>
            <w:r w:rsidRPr="00E72F36">
              <w:rPr>
                <w:rFonts w:eastAsia="Calibri"/>
              </w:rPr>
              <w:t>Any</w:t>
            </w:r>
          </w:p>
        </w:tc>
        <w:tc>
          <w:tcPr>
            <w:tcW w:w="0" w:type="auto"/>
            <w:tcBorders>
              <w:top w:val="single" w:sz="4" w:space="0" w:color="A6A6A6"/>
              <w:bottom w:val="single" w:sz="4" w:space="0" w:color="A6A6A6"/>
            </w:tcBorders>
            <w:shd w:val="clear" w:color="auto" w:fill="auto"/>
            <w:vAlign w:val="center"/>
            <w:hideMark/>
          </w:tcPr>
          <w:p w14:paraId="28FFE0CF" w14:textId="77777777" w:rsidR="00D8353A" w:rsidRPr="00E72F36" w:rsidRDefault="00D8353A" w:rsidP="00E72F36">
            <w:pPr>
              <w:pStyle w:val="tbltextc"/>
            </w:pPr>
            <w:r w:rsidRPr="00E72F36">
              <w:rPr>
                <w:rFonts w:eastAsia="Calibri"/>
              </w:rPr>
              <w:t>Urban</w:t>
            </w:r>
          </w:p>
        </w:tc>
        <w:tc>
          <w:tcPr>
            <w:tcW w:w="0" w:type="auto"/>
            <w:tcBorders>
              <w:top w:val="single" w:sz="4" w:space="0" w:color="A6A6A6"/>
              <w:bottom w:val="single" w:sz="4" w:space="0" w:color="A6A6A6"/>
            </w:tcBorders>
            <w:shd w:val="clear" w:color="auto" w:fill="auto"/>
            <w:vAlign w:val="center"/>
            <w:hideMark/>
          </w:tcPr>
          <w:p w14:paraId="7B602748" w14:textId="77777777" w:rsidR="00D8353A" w:rsidRPr="00E72F36" w:rsidRDefault="00D8353A" w:rsidP="00E72F36">
            <w:pPr>
              <w:pStyle w:val="tbltextc"/>
            </w:pPr>
            <w:r w:rsidRPr="00E72F36">
              <w:rPr>
                <w:rFonts w:eastAsia="Calibri"/>
              </w:rPr>
              <w:t>Indoor</w:t>
            </w:r>
          </w:p>
        </w:tc>
        <w:tc>
          <w:tcPr>
            <w:tcW w:w="0" w:type="auto"/>
            <w:tcBorders>
              <w:top w:val="single" w:sz="4" w:space="0" w:color="A6A6A6"/>
              <w:bottom w:val="single" w:sz="4" w:space="0" w:color="A6A6A6"/>
            </w:tcBorders>
            <w:shd w:val="clear" w:color="auto" w:fill="auto"/>
            <w:vAlign w:val="center"/>
            <w:hideMark/>
          </w:tcPr>
          <w:p w14:paraId="32CFFD4D" w14:textId="77777777" w:rsidR="00D8353A" w:rsidRPr="00E72F36" w:rsidRDefault="00D8353A" w:rsidP="00E72F36">
            <w:pPr>
              <w:pStyle w:val="tbltext"/>
            </w:pPr>
            <w:r w:rsidRPr="00E72F36">
              <w:rPr>
                <w:rFonts w:eastAsia="Calibri"/>
              </w:rPr>
              <w:t>Recycled Water (Non-Potable)</w:t>
            </w:r>
          </w:p>
        </w:tc>
        <w:tc>
          <w:tcPr>
            <w:tcW w:w="0" w:type="auto"/>
            <w:tcBorders>
              <w:top w:val="single" w:sz="4" w:space="0" w:color="A6A6A6"/>
              <w:bottom w:val="single" w:sz="4" w:space="0" w:color="A6A6A6"/>
            </w:tcBorders>
            <w:shd w:val="clear" w:color="auto" w:fill="auto"/>
            <w:vAlign w:val="center"/>
            <w:hideMark/>
          </w:tcPr>
          <w:p w14:paraId="70354E75" w14:textId="77777777" w:rsidR="00D8353A" w:rsidRPr="00E72F36" w:rsidRDefault="00D8353A" w:rsidP="00E72F36">
            <w:pPr>
              <w:pStyle w:val="tbltextc"/>
            </w:pPr>
            <w:r w:rsidRPr="00E72F36">
              <w:rPr>
                <w:rFonts w:eastAsia="Calibri"/>
              </w:rPr>
              <w:t>5.44</w:t>
            </w:r>
          </w:p>
        </w:tc>
        <w:tc>
          <w:tcPr>
            <w:tcW w:w="0" w:type="auto"/>
            <w:tcBorders>
              <w:top w:val="single" w:sz="4" w:space="0" w:color="A6A6A6"/>
              <w:bottom w:val="single" w:sz="4" w:space="0" w:color="A6A6A6"/>
            </w:tcBorders>
            <w:shd w:val="clear" w:color="auto" w:fill="auto"/>
            <w:vAlign w:val="center"/>
            <w:hideMark/>
          </w:tcPr>
          <w:p w14:paraId="480FD664" w14:textId="77777777" w:rsidR="00D8353A" w:rsidRPr="00E72F36" w:rsidRDefault="00D8353A" w:rsidP="00E72F36">
            <w:pPr>
              <w:pStyle w:val="tbltextc"/>
            </w:pPr>
            <w:r w:rsidRPr="00E72F36">
              <w:rPr>
                <w:rFonts w:eastAsia="Calibri"/>
              </w:rPr>
              <w:t>0.25</w:t>
            </w:r>
          </w:p>
        </w:tc>
      </w:tr>
      <w:tr w:rsidR="00E72F36" w:rsidRPr="00E72F36" w14:paraId="601816F2" w14:textId="77777777" w:rsidTr="00E72F36">
        <w:tc>
          <w:tcPr>
            <w:tcW w:w="0" w:type="auto"/>
            <w:tcBorders>
              <w:top w:val="single" w:sz="4" w:space="0" w:color="A6A6A6"/>
              <w:bottom w:val="single" w:sz="12" w:space="0" w:color="789B68"/>
            </w:tcBorders>
            <w:shd w:val="clear" w:color="auto" w:fill="auto"/>
            <w:vAlign w:val="center"/>
            <w:hideMark/>
          </w:tcPr>
          <w:p w14:paraId="03392021" w14:textId="77777777" w:rsidR="00D8353A" w:rsidRPr="00E72F36" w:rsidRDefault="00D8353A" w:rsidP="00E72F36">
            <w:pPr>
              <w:pStyle w:val="tbltextc"/>
            </w:pPr>
            <w:r w:rsidRPr="00E72F36">
              <w:rPr>
                <w:rFonts w:eastAsia="Calibri"/>
              </w:rPr>
              <w:t>Any</w:t>
            </w:r>
          </w:p>
        </w:tc>
        <w:tc>
          <w:tcPr>
            <w:tcW w:w="0" w:type="auto"/>
            <w:tcBorders>
              <w:top w:val="single" w:sz="4" w:space="0" w:color="A6A6A6"/>
              <w:bottom w:val="single" w:sz="12" w:space="0" w:color="789B68"/>
            </w:tcBorders>
            <w:shd w:val="clear" w:color="auto" w:fill="auto"/>
            <w:vAlign w:val="center"/>
            <w:hideMark/>
          </w:tcPr>
          <w:p w14:paraId="419236A1" w14:textId="77777777" w:rsidR="00D8353A" w:rsidRPr="00E72F36" w:rsidRDefault="00D8353A" w:rsidP="00E72F36">
            <w:pPr>
              <w:pStyle w:val="tbltextc"/>
            </w:pPr>
            <w:r w:rsidRPr="00E72F36">
              <w:rPr>
                <w:rFonts w:eastAsia="Calibri"/>
              </w:rPr>
              <w:t>Urban</w:t>
            </w:r>
          </w:p>
        </w:tc>
        <w:tc>
          <w:tcPr>
            <w:tcW w:w="0" w:type="auto"/>
            <w:tcBorders>
              <w:top w:val="single" w:sz="4" w:space="0" w:color="A6A6A6"/>
              <w:bottom w:val="single" w:sz="12" w:space="0" w:color="789B68"/>
            </w:tcBorders>
            <w:shd w:val="clear" w:color="auto" w:fill="auto"/>
            <w:vAlign w:val="center"/>
            <w:hideMark/>
          </w:tcPr>
          <w:p w14:paraId="21469183" w14:textId="77777777" w:rsidR="00D8353A" w:rsidRPr="00E72F36" w:rsidRDefault="00D8353A" w:rsidP="00E72F36">
            <w:pPr>
              <w:pStyle w:val="tbltextc"/>
            </w:pPr>
            <w:r w:rsidRPr="00E72F36">
              <w:rPr>
                <w:rFonts w:eastAsia="Calibri"/>
              </w:rPr>
              <w:t>Outdoor</w:t>
            </w:r>
          </w:p>
        </w:tc>
        <w:tc>
          <w:tcPr>
            <w:tcW w:w="0" w:type="auto"/>
            <w:tcBorders>
              <w:top w:val="single" w:sz="4" w:space="0" w:color="A6A6A6"/>
              <w:bottom w:val="single" w:sz="12" w:space="0" w:color="789B68"/>
            </w:tcBorders>
            <w:shd w:val="clear" w:color="auto" w:fill="auto"/>
            <w:vAlign w:val="center"/>
            <w:hideMark/>
          </w:tcPr>
          <w:p w14:paraId="2B4922F6" w14:textId="77777777" w:rsidR="00D8353A" w:rsidRPr="00E72F36" w:rsidRDefault="00D8353A" w:rsidP="00E72F36">
            <w:pPr>
              <w:pStyle w:val="tbltext"/>
            </w:pPr>
            <w:r w:rsidRPr="00E72F36">
              <w:rPr>
                <w:rFonts w:eastAsia="Calibri"/>
              </w:rPr>
              <w:t>Recycled Water (Non-Potable)</w:t>
            </w:r>
          </w:p>
        </w:tc>
        <w:tc>
          <w:tcPr>
            <w:tcW w:w="0" w:type="auto"/>
            <w:tcBorders>
              <w:top w:val="single" w:sz="4" w:space="0" w:color="A6A6A6"/>
              <w:bottom w:val="single" w:sz="12" w:space="0" w:color="789B68"/>
            </w:tcBorders>
            <w:shd w:val="clear" w:color="auto" w:fill="auto"/>
            <w:vAlign w:val="center"/>
            <w:hideMark/>
          </w:tcPr>
          <w:p w14:paraId="2FCEFF13" w14:textId="77777777" w:rsidR="00D8353A" w:rsidRPr="00E72F36" w:rsidRDefault="00D8353A" w:rsidP="00E72F36">
            <w:pPr>
              <w:pStyle w:val="tbltextc"/>
            </w:pPr>
            <w:r w:rsidRPr="00E72F36">
              <w:rPr>
                <w:rFonts w:eastAsia="Calibri"/>
              </w:rPr>
              <w:t>3.28</w:t>
            </w:r>
          </w:p>
        </w:tc>
        <w:tc>
          <w:tcPr>
            <w:tcW w:w="0" w:type="auto"/>
            <w:tcBorders>
              <w:top w:val="single" w:sz="4" w:space="0" w:color="A6A6A6"/>
              <w:bottom w:val="single" w:sz="12" w:space="0" w:color="789B68"/>
            </w:tcBorders>
            <w:shd w:val="clear" w:color="auto" w:fill="auto"/>
            <w:vAlign w:val="center"/>
            <w:hideMark/>
          </w:tcPr>
          <w:p w14:paraId="331C4F39" w14:textId="34498800" w:rsidR="00D8353A" w:rsidRPr="00E72F36" w:rsidRDefault="00D8353A" w:rsidP="00E72F36">
            <w:pPr>
              <w:pStyle w:val="tbltextc"/>
            </w:pPr>
            <w:r w:rsidRPr="00E72F36">
              <w:rPr>
                <w:rFonts w:eastAsia="Calibri"/>
              </w:rPr>
              <w:t>0.1</w:t>
            </w:r>
            <w:r w:rsidR="00AD1ABB">
              <w:rPr>
                <w:rFonts w:eastAsia="Calibri"/>
              </w:rPr>
              <w:t>0</w:t>
            </w:r>
          </w:p>
        </w:tc>
      </w:tr>
    </w:tbl>
    <w:p w14:paraId="6D6216AB" w14:textId="77777777" w:rsidR="00D8353A" w:rsidRPr="00AE6C25" w:rsidRDefault="00D8353A" w:rsidP="00C369A9">
      <w:pPr>
        <w:pStyle w:val="tblpost"/>
      </w:pPr>
    </w:p>
    <w:p w14:paraId="670C8FB6" w14:textId="77777777" w:rsidR="00D8353A" w:rsidRPr="00AE6C25" w:rsidRDefault="00D8353A" w:rsidP="00C369A9">
      <w:pPr>
        <w:pStyle w:val="headingtopic"/>
      </w:pPr>
      <w:r w:rsidRPr="00AE6C25">
        <w:t xml:space="preserve">Long-term Solution </w:t>
      </w:r>
    </w:p>
    <w:p w14:paraId="67F2210A" w14:textId="4EB9117C" w:rsidR="00D8353A" w:rsidRPr="00AE6C25" w:rsidRDefault="00D8353A" w:rsidP="00C369A9">
      <w:pPr>
        <w:pStyle w:val="BodyText"/>
      </w:pPr>
      <w:r w:rsidRPr="00AE6C25">
        <w:t xml:space="preserve">Once </w:t>
      </w:r>
      <w:r w:rsidR="0020411D">
        <w:t xml:space="preserve">CPUC finalizes </w:t>
      </w:r>
      <w:r w:rsidRPr="00AE6C25">
        <w:t>this solution, it will replace the Short-</w:t>
      </w:r>
      <w:r w:rsidR="0020411D">
        <w:t>t</w:t>
      </w:r>
      <w:r w:rsidRPr="00AE6C25">
        <w:t xml:space="preserve">erm Solution for the measure. When the CPUC informs the relevant PAs of this transition, the PAs will create a Measure Log Entry </w:t>
      </w:r>
      <w:r w:rsidR="0020411D">
        <w:t xml:space="preserve">that includes </w:t>
      </w:r>
      <w:r w:rsidRPr="00AE6C25">
        <w:t>a Measure Package Plan (MPP). The MPP will describe the administrative change to the measure package that will incorporate the long-term solution used to calculate the total energy savings as well as when the change will take effect. This administrative change will not trigger a new version of the measure package since impacts (including savings, cost, and measure life) have not changed. It is expected that total energy savings will be broken out in this long-term approach so that direct energy savings can be distinguished from IOU embedded</w:t>
      </w:r>
      <w:r w:rsidR="0020411D">
        <w:t>-</w:t>
      </w:r>
      <w:r w:rsidRPr="00AE6C25">
        <w:t>water</w:t>
      </w:r>
      <w:r w:rsidR="0020411D">
        <w:t>-</w:t>
      </w:r>
      <w:r w:rsidRPr="00AE6C25">
        <w:t xml:space="preserve">energy savings and stored separately in permutation data fields. </w:t>
      </w:r>
    </w:p>
    <w:p w14:paraId="52152788" w14:textId="70BA1C26" w:rsidR="00D8353A" w:rsidRPr="00D8353A" w:rsidRDefault="00D8353A" w:rsidP="00D8353A">
      <w:pPr>
        <w:pStyle w:val="BodyText"/>
      </w:pPr>
      <w:r w:rsidRPr="00AE6C25">
        <w:t>The measure or measure update will use the new CET functionality to accept the direct energy savings and IOU embedded</w:t>
      </w:r>
      <w:r w:rsidR="00D07541">
        <w:t xml:space="preserve"> </w:t>
      </w:r>
      <w:r w:rsidRPr="00AE6C25">
        <w:t>energy savings separately into the CET. The direct energy savings will be calculated using the measure</w:t>
      </w:r>
      <w:r w:rsidR="0020411D">
        <w:t>-</w:t>
      </w:r>
      <w:r w:rsidRPr="00AE6C25">
        <w:t>package methodology. The IOU embedded</w:t>
      </w:r>
      <w:r w:rsidR="0020411D">
        <w:t>-</w:t>
      </w:r>
      <w:r w:rsidRPr="00AE6C25">
        <w:t>water</w:t>
      </w:r>
      <w:r w:rsidR="0020411D">
        <w:t>-</w:t>
      </w:r>
      <w:r w:rsidRPr="00AE6C25">
        <w:t xml:space="preserve">energy savings will be calculated following the same methodology </w:t>
      </w:r>
      <w:r w:rsidR="0020411D">
        <w:t>described</w:t>
      </w:r>
      <w:r w:rsidRPr="00AE6C25">
        <w:t xml:space="preserve"> in the Short-</w:t>
      </w:r>
      <w:r w:rsidR="0020411D">
        <w:t>t</w:t>
      </w:r>
      <w:r w:rsidRPr="00AE6C25">
        <w:t>erm Solution but will be stored independently within the eTRM to facilitate reporting and cost-effectiveness calculations. The PA will still receive the same credit for both the direct and embedded</w:t>
      </w:r>
      <w:r w:rsidR="00D07541">
        <w:t xml:space="preserve"> </w:t>
      </w:r>
      <w:r w:rsidRPr="00AE6C25">
        <w:t>energy savings as they received using the Short-</w:t>
      </w:r>
      <w:r w:rsidR="00446CE8">
        <w:t>t</w:t>
      </w:r>
      <w:r w:rsidRPr="00AE6C25">
        <w:t>erm Solution, but for accounting purposes the two types of savings will be entered into the CET separately</w:t>
      </w:r>
      <w:r w:rsidR="00672E13">
        <w:t xml:space="preserve"> through CEDARS</w:t>
      </w:r>
      <w:r w:rsidRPr="00AE6C25">
        <w:t xml:space="preserve">. </w:t>
      </w:r>
      <w:bookmarkStart w:id="79" w:name="YouAreHere1"/>
      <w:bookmarkEnd w:id="79"/>
    </w:p>
    <w:p w14:paraId="35B9169B" w14:textId="2BD8F752" w:rsidR="00D926E9" w:rsidRDefault="00D926E9" w:rsidP="00D926E9">
      <w:pPr>
        <w:pStyle w:val="HeadingAppx1"/>
      </w:pPr>
      <w:bookmarkStart w:id="80" w:name="_Ref89258926"/>
      <w:bookmarkStart w:id="81" w:name="_Toc89695266"/>
      <w:r>
        <w:lastRenderedPageBreak/>
        <w:t xml:space="preserve">Default Values Used </w:t>
      </w:r>
      <w:r w:rsidR="00AD2DDB">
        <w:t>in the</w:t>
      </w:r>
      <w:r>
        <w:t xml:space="preserve"> </w:t>
      </w:r>
      <w:r w:rsidRPr="000E3B9B">
        <w:t>Water-Energy Calculator</w:t>
      </w:r>
      <w:r>
        <w:t> </w:t>
      </w:r>
      <w:r w:rsidRPr="000E3B9B">
        <w:t>2.0</w:t>
      </w:r>
      <w:bookmarkEnd w:id="80"/>
      <w:bookmarkEnd w:id="81"/>
    </w:p>
    <w:p w14:paraId="027F6950" w14:textId="27154CD9" w:rsidR="000A58DE" w:rsidRDefault="000A58DE" w:rsidP="000A58DE">
      <w:pPr>
        <w:pStyle w:val="Captiontable"/>
      </w:pPr>
      <w:bookmarkStart w:id="82" w:name="_Toc89344121"/>
      <w:r>
        <w:t>Table </w:t>
      </w:r>
      <w:r>
        <w:fldChar w:fldCharType="begin"/>
      </w:r>
      <w:r>
        <w:instrText xml:space="preserve"> SEQ Table \* ARABIC </w:instrText>
      </w:r>
      <w:r>
        <w:fldChar w:fldCharType="separate"/>
      </w:r>
      <w:r w:rsidR="005C21BC">
        <w:t>2</w:t>
      </w:r>
      <w:r>
        <w:fldChar w:fldCharType="end"/>
      </w:r>
      <w:r>
        <w:t>:</w:t>
      </w:r>
      <w:r w:rsidRPr="00376E20">
        <w:t xml:space="preserve"> Total Electric Energy Intensity of Extraction and Conveyance for Each Hydrologic Region (kWh/AF)</w:t>
      </w:r>
      <w:bookmarkEnd w:id="82"/>
    </w:p>
    <w:tbl>
      <w:tblPr>
        <w:tblStyle w:val="TableGrid"/>
        <w:tblW w:w="0" w:type="auto"/>
        <w:tblBorders>
          <w:top w:val="single" w:sz="12" w:space="0" w:color="789B68"/>
          <w:left w:val="none" w:sz="0" w:space="0" w:color="auto"/>
          <w:bottom w:val="single" w:sz="12" w:space="0" w:color="789B68"/>
          <w:right w:val="none" w:sz="0" w:space="0" w:color="auto"/>
          <w:insideH w:val="single" w:sz="4" w:space="0" w:color="A6A6A6"/>
          <w:insideV w:val="none" w:sz="0" w:space="0" w:color="auto"/>
        </w:tblBorders>
        <w:tblCellMar>
          <w:left w:w="0" w:type="dxa"/>
          <w:right w:w="0" w:type="dxa"/>
        </w:tblCellMar>
        <w:tblLook w:val="04A0" w:firstRow="1" w:lastRow="0" w:firstColumn="1" w:lastColumn="0" w:noHBand="0" w:noVBand="1"/>
      </w:tblPr>
      <w:tblGrid>
        <w:gridCol w:w="3666"/>
        <w:gridCol w:w="546"/>
        <w:gridCol w:w="585"/>
        <w:gridCol w:w="585"/>
        <w:gridCol w:w="585"/>
        <w:gridCol w:w="546"/>
        <w:gridCol w:w="546"/>
        <w:gridCol w:w="585"/>
        <w:gridCol w:w="546"/>
        <w:gridCol w:w="585"/>
        <w:gridCol w:w="585"/>
      </w:tblGrid>
      <w:tr w:rsidR="00C369A9" w:rsidRPr="00C369A9" w14:paraId="18D0A8E6" w14:textId="77777777" w:rsidTr="00C369A9">
        <w:trPr>
          <w:tblHeader/>
        </w:trPr>
        <w:tc>
          <w:tcPr>
            <w:tcW w:w="0" w:type="auto"/>
            <w:tcBorders>
              <w:top w:val="single" w:sz="12" w:space="0" w:color="789B68"/>
              <w:bottom w:val="single" w:sz="4" w:space="0" w:color="A6A6A6"/>
            </w:tcBorders>
            <w:shd w:val="clear" w:color="auto" w:fill="EAF1DD"/>
            <w:vAlign w:val="center"/>
          </w:tcPr>
          <w:p w14:paraId="6CF7E353" w14:textId="77777777" w:rsidR="000A58DE" w:rsidRPr="00C369A9" w:rsidRDefault="000A58DE" w:rsidP="0028248B">
            <w:pPr>
              <w:pStyle w:val="tblheadsm"/>
            </w:pPr>
            <w:r w:rsidRPr="00C369A9">
              <w:t>Component</w:t>
            </w:r>
          </w:p>
        </w:tc>
        <w:tc>
          <w:tcPr>
            <w:tcW w:w="0" w:type="auto"/>
            <w:tcBorders>
              <w:top w:val="single" w:sz="12" w:space="0" w:color="789B68"/>
              <w:bottom w:val="single" w:sz="4" w:space="0" w:color="A6A6A6"/>
            </w:tcBorders>
            <w:shd w:val="clear" w:color="auto" w:fill="EAF1DD"/>
            <w:vAlign w:val="center"/>
          </w:tcPr>
          <w:p w14:paraId="7CD8C902" w14:textId="77777777" w:rsidR="000A58DE" w:rsidRPr="00C369A9" w:rsidRDefault="000A58DE" w:rsidP="0028248B">
            <w:pPr>
              <w:pStyle w:val="tblheadsmr"/>
            </w:pPr>
            <w:r w:rsidRPr="00C369A9">
              <w:t>NC</w:t>
            </w:r>
          </w:p>
        </w:tc>
        <w:tc>
          <w:tcPr>
            <w:tcW w:w="0" w:type="auto"/>
            <w:tcBorders>
              <w:top w:val="single" w:sz="12" w:space="0" w:color="789B68"/>
              <w:bottom w:val="single" w:sz="4" w:space="0" w:color="A6A6A6"/>
            </w:tcBorders>
            <w:shd w:val="clear" w:color="auto" w:fill="EAF1DD"/>
            <w:vAlign w:val="center"/>
          </w:tcPr>
          <w:p w14:paraId="23A44B30" w14:textId="77777777" w:rsidR="000A58DE" w:rsidRPr="00C369A9" w:rsidRDefault="000A58DE" w:rsidP="0028248B">
            <w:pPr>
              <w:pStyle w:val="tblheadsmr"/>
            </w:pPr>
            <w:r w:rsidRPr="00C369A9">
              <w:t>SF</w:t>
            </w:r>
          </w:p>
        </w:tc>
        <w:tc>
          <w:tcPr>
            <w:tcW w:w="0" w:type="auto"/>
            <w:tcBorders>
              <w:top w:val="single" w:sz="12" w:space="0" w:color="789B68"/>
              <w:bottom w:val="single" w:sz="4" w:space="0" w:color="A6A6A6"/>
            </w:tcBorders>
            <w:shd w:val="clear" w:color="auto" w:fill="EAF1DD"/>
            <w:vAlign w:val="center"/>
          </w:tcPr>
          <w:p w14:paraId="70E534D8" w14:textId="77777777" w:rsidR="000A58DE" w:rsidRPr="00C369A9" w:rsidRDefault="000A58DE" w:rsidP="0028248B">
            <w:pPr>
              <w:pStyle w:val="tblheadsmr"/>
            </w:pPr>
            <w:r w:rsidRPr="00C369A9">
              <w:t>CC</w:t>
            </w:r>
          </w:p>
        </w:tc>
        <w:tc>
          <w:tcPr>
            <w:tcW w:w="0" w:type="auto"/>
            <w:tcBorders>
              <w:top w:val="single" w:sz="12" w:space="0" w:color="789B68"/>
              <w:bottom w:val="single" w:sz="4" w:space="0" w:color="A6A6A6"/>
            </w:tcBorders>
            <w:shd w:val="clear" w:color="auto" w:fill="EAF1DD"/>
            <w:vAlign w:val="center"/>
          </w:tcPr>
          <w:p w14:paraId="24293C74" w14:textId="77777777" w:rsidR="000A58DE" w:rsidRPr="00C369A9" w:rsidRDefault="000A58DE" w:rsidP="0028248B">
            <w:pPr>
              <w:pStyle w:val="tblheadsmr"/>
            </w:pPr>
            <w:r w:rsidRPr="00C369A9">
              <w:t>SC</w:t>
            </w:r>
          </w:p>
        </w:tc>
        <w:tc>
          <w:tcPr>
            <w:tcW w:w="0" w:type="auto"/>
            <w:tcBorders>
              <w:top w:val="single" w:sz="12" w:space="0" w:color="789B68"/>
              <w:bottom w:val="single" w:sz="4" w:space="0" w:color="A6A6A6"/>
            </w:tcBorders>
            <w:shd w:val="clear" w:color="auto" w:fill="EAF1DD"/>
            <w:vAlign w:val="center"/>
          </w:tcPr>
          <w:p w14:paraId="5D00FCE4" w14:textId="77777777" w:rsidR="000A58DE" w:rsidRPr="00C369A9" w:rsidRDefault="000A58DE" w:rsidP="0028248B">
            <w:pPr>
              <w:pStyle w:val="tblheadsmr"/>
            </w:pPr>
            <w:r w:rsidRPr="00C369A9">
              <w:t>SR</w:t>
            </w:r>
          </w:p>
        </w:tc>
        <w:tc>
          <w:tcPr>
            <w:tcW w:w="0" w:type="auto"/>
            <w:tcBorders>
              <w:top w:val="single" w:sz="12" w:space="0" w:color="789B68"/>
              <w:bottom w:val="single" w:sz="4" w:space="0" w:color="A6A6A6"/>
            </w:tcBorders>
            <w:shd w:val="clear" w:color="auto" w:fill="EAF1DD"/>
            <w:vAlign w:val="center"/>
          </w:tcPr>
          <w:p w14:paraId="09F28D00" w14:textId="77777777" w:rsidR="000A58DE" w:rsidRPr="00C369A9" w:rsidRDefault="000A58DE" w:rsidP="0028248B">
            <w:pPr>
              <w:pStyle w:val="tblheadsmr"/>
            </w:pPr>
            <w:r w:rsidRPr="00C369A9">
              <w:t>SJ</w:t>
            </w:r>
          </w:p>
        </w:tc>
        <w:tc>
          <w:tcPr>
            <w:tcW w:w="0" w:type="auto"/>
            <w:tcBorders>
              <w:top w:val="single" w:sz="12" w:space="0" w:color="789B68"/>
              <w:bottom w:val="single" w:sz="4" w:space="0" w:color="A6A6A6"/>
            </w:tcBorders>
            <w:shd w:val="clear" w:color="auto" w:fill="EAF1DD"/>
            <w:vAlign w:val="center"/>
          </w:tcPr>
          <w:p w14:paraId="3917E821" w14:textId="77777777" w:rsidR="000A58DE" w:rsidRPr="00C369A9" w:rsidRDefault="000A58DE" w:rsidP="0028248B">
            <w:pPr>
              <w:pStyle w:val="tblheadsmr"/>
            </w:pPr>
            <w:r w:rsidRPr="00C369A9">
              <w:t>TL</w:t>
            </w:r>
          </w:p>
        </w:tc>
        <w:tc>
          <w:tcPr>
            <w:tcW w:w="0" w:type="auto"/>
            <w:tcBorders>
              <w:top w:val="single" w:sz="12" w:space="0" w:color="789B68"/>
              <w:bottom w:val="single" w:sz="4" w:space="0" w:color="A6A6A6"/>
            </w:tcBorders>
            <w:shd w:val="clear" w:color="auto" w:fill="EAF1DD"/>
            <w:vAlign w:val="center"/>
          </w:tcPr>
          <w:p w14:paraId="65311D7E" w14:textId="77777777" w:rsidR="000A58DE" w:rsidRPr="00C369A9" w:rsidRDefault="000A58DE" w:rsidP="0028248B">
            <w:pPr>
              <w:pStyle w:val="tblheadsmr"/>
            </w:pPr>
            <w:r w:rsidRPr="00C369A9">
              <w:t>NL</w:t>
            </w:r>
          </w:p>
        </w:tc>
        <w:tc>
          <w:tcPr>
            <w:tcW w:w="0" w:type="auto"/>
            <w:tcBorders>
              <w:top w:val="single" w:sz="12" w:space="0" w:color="789B68"/>
              <w:bottom w:val="single" w:sz="4" w:space="0" w:color="A6A6A6"/>
            </w:tcBorders>
            <w:shd w:val="clear" w:color="auto" w:fill="EAF1DD"/>
            <w:vAlign w:val="center"/>
          </w:tcPr>
          <w:p w14:paraId="28454D02" w14:textId="77777777" w:rsidR="000A58DE" w:rsidRPr="00C369A9" w:rsidRDefault="000A58DE" w:rsidP="0028248B">
            <w:pPr>
              <w:pStyle w:val="tblheadsmr"/>
            </w:pPr>
            <w:r w:rsidRPr="00C369A9">
              <w:t>SL</w:t>
            </w:r>
          </w:p>
        </w:tc>
        <w:tc>
          <w:tcPr>
            <w:tcW w:w="0" w:type="auto"/>
            <w:tcBorders>
              <w:top w:val="single" w:sz="12" w:space="0" w:color="789B68"/>
              <w:bottom w:val="single" w:sz="4" w:space="0" w:color="A6A6A6"/>
            </w:tcBorders>
            <w:shd w:val="clear" w:color="auto" w:fill="EAF1DD"/>
            <w:vAlign w:val="center"/>
          </w:tcPr>
          <w:p w14:paraId="05A7FE3A" w14:textId="77777777" w:rsidR="000A58DE" w:rsidRPr="00C369A9" w:rsidRDefault="000A58DE" w:rsidP="0028248B">
            <w:pPr>
              <w:pStyle w:val="tblheadsmr"/>
            </w:pPr>
            <w:r w:rsidRPr="00C369A9">
              <w:t>CR</w:t>
            </w:r>
          </w:p>
        </w:tc>
      </w:tr>
      <w:tr w:rsidR="00066FBF" w:rsidRPr="00C369A9" w14:paraId="4F4E3100" w14:textId="77777777" w:rsidTr="00C369A9">
        <w:tc>
          <w:tcPr>
            <w:tcW w:w="0" w:type="auto"/>
            <w:tcBorders>
              <w:top w:val="single" w:sz="4" w:space="0" w:color="A6A6A6"/>
            </w:tcBorders>
            <w:shd w:val="clear" w:color="auto" w:fill="auto"/>
          </w:tcPr>
          <w:p w14:paraId="17EC5161" w14:textId="77777777" w:rsidR="00066FBF" w:rsidRPr="00C369A9" w:rsidRDefault="00066FBF" w:rsidP="0028248B">
            <w:pPr>
              <w:pStyle w:val="tbltextsm"/>
            </w:pPr>
            <w:r w:rsidRPr="00C369A9">
              <w:t>Seawater Desalination Conveyance</w:t>
            </w:r>
          </w:p>
        </w:tc>
        <w:tc>
          <w:tcPr>
            <w:tcW w:w="0" w:type="auto"/>
            <w:tcBorders>
              <w:top w:val="single" w:sz="4" w:space="0" w:color="A6A6A6"/>
            </w:tcBorders>
            <w:shd w:val="clear" w:color="auto" w:fill="auto"/>
          </w:tcPr>
          <w:p w14:paraId="5FFAB733" w14:textId="3540B33A" w:rsidR="00066FBF" w:rsidRPr="00C369A9" w:rsidRDefault="00066FBF" w:rsidP="0028248B">
            <w:pPr>
              <w:pStyle w:val="tbltextsmr"/>
            </w:pPr>
            <w:r w:rsidRPr="00C369A9">
              <w:t>197</w:t>
            </w:r>
          </w:p>
        </w:tc>
        <w:tc>
          <w:tcPr>
            <w:tcW w:w="0" w:type="auto"/>
            <w:tcBorders>
              <w:top w:val="single" w:sz="4" w:space="0" w:color="A6A6A6"/>
            </w:tcBorders>
            <w:shd w:val="clear" w:color="auto" w:fill="auto"/>
          </w:tcPr>
          <w:p w14:paraId="30530BE0" w14:textId="07829E24" w:rsidR="00066FBF" w:rsidRPr="00C369A9" w:rsidRDefault="00066FBF" w:rsidP="0028248B">
            <w:pPr>
              <w:pStyle w:val="tbltextsmr"/>
            </w:pPr>
            <w:r w:rsidRPr="00C369A9">
              <w:t>197</w:t>
            </w:r>
          </w:p>
        </w:tc>
        <w:tc>
          <w:tcPr>
            <w:tcW w:w="0" w:type="auto"/>
            <w:tcBorders>
              <w:top w:val="single" w:sz="4" w:space="0" w:color="A6A6A6"/>
            </w:tcBorders>
            <w:shd w:val="clear" w:color="auto" w:fill="auto"/>
          </w:tcPr>
          <w:p w14:paraId="7CFB5CE0" w14:textId="5525AE84" w:rsidR="00066FBF" w:rsidRPr="00C369A9" w:rsidRDefault="00066FBF" w:rsidP="0028248B">
            <w:pPr>
              <w:pStyle w:val="tbltextsmr"/>
            </w:pPr>
            <w:r w:rsidRPr="00C369A9">
              <w:t>197</w:t>
            </w:r>
          </w:p>
        </w:tc>
        <w:tc>
          <w:tcPr>
            <w:tcW w:w="0" w:type="auto"/>
            <w:tcBorders>
              <w:top w:val="single" w:sz="4" w:space="0" w:color="A6A6A6"/>
            </w:tcBorders>
            <w:shd w:val="clear" w:color="auto" w:fill="auto"/>
          </w:tcPr>
          <w:p w14:paraId="5226E8AC" w14:textId="4FC8AC72" w:rsidR="00066FBF" w:rsidRPr="00C369A9" w:rsidRDefault="00066FBF" w:rsidP="0028248B">
            <w:pPr>
              <w:pStyle w:val="tbltextsmr"/>
            </w:pPr>
            <w:r w:rsidRPr="00C369A9">
              <w:t>197</w:t>
            </w:r>
          </w:p>
        </w:tc>
        <w:tc>
          <w:tcPr>
            <w:tcW w:w="0" w:type="auto"/>
            <w:tcBorders>
              <w:top w:val="single" w:sz="4" w:space="0" w:color="A6A6A6"/>
            </w:tcBorders>
            <w:shd w:val="clear" w:color="auto" w:fill="auto"/>
          </w:tcPr>
          <w:p w14:paraId="39B8EC85" w14:textId="08A78F82" w:rsidR="00066FBF" w:rsidRPr="00C369A9" w:rsidRDefault="00066FBF" w:rsidP="0028248B">
            <w:pPr>
              <w:pStyle w:val="tbltextsmr"/>
            </w:pPr>
            <w:r w:rsidRPr="00C369A9">
              <w:t>197</w:t>
            </w:r>
          </w:p>
        </w:tc>
        <w:tc>
          <w:tcPr>
            <w:tcW w:w="0" w:type="auto"/>
            <w:tcBorders>
              <w:top w:val="single" w:sz="4" w:space="0" w:color="A6A6A6"/>
            </w:tcBorders>
            <w:shd w:val="clear" w:color="auto" w:fill="auto"/>
          </w:tcPr>
          <w:p w14:paraId="06568296" w14:textId="703BAC20" w:rsidR="00066FBF" w:rsidRPr="00C369A9" w:rsidRDefault="00066FBF" w:rsidP="0028248B">
            <w:pPr>
              <w:pStyle w:val="tbltextsmr"/>
            </w:pPr>
            <w:r w:rsidRPr="00C369A9">
              <w:t>197</w:t>
            </w:r>
          </w:p>
        </w:tc>
        <w:tc>
          <w:tcPr>
            <w:tcW w:w="0" w:type="auto"/>
            <w:tcBorders>
              <w:top w:val="single" w:sz="4" w:space="0" w:color="A6A6A6"/>
            </w:tcBorders>
            <w:shd w:val="clear" w:color="auto" w:fill="auto"/>
          </w:tcPr>
          <w:p w14:paraId="3FDC66EB" w14:textId="145F2FFE" w:rsidR="00066FBF" w:rsidRPr="00C369A9" w:rsidRDefault="00066FBF" w:rsidP="0028248B">
            <w:pPr>
              <w:pStyle w:val="tbltextsmr"/>
            </w:pPr>
            <w:r w:rsidRPr="00C369A9">
              <w:t>197</w:t>
            </w:r>
          </w:p>
        </w:tc>
        <w:tc>
          <w:tcPr>
            <w:tcW w:w="0" w:type="auto"/>
            <w:tcBorders>
              <w:top w:val="single" w:sz="4" w:space="0" w:color="A6A6A6"/>
            </w:tcBorders>
            <w:shd w:val="clear" w:color="auto" w:fill="auto"/>
          </w:tcPr>
          <w:p w14:paraId="05652894" w14:textId="5AE73653" w:rsidR="00066FBF" w:rsidRPr="00C369A9" w:rsidRDefault="00066FBF" w:rsidP="0028248B">
            <w:pPr>
              <w:pStyle w:val="tbltextsmr"/>
            </w:pPr>
            <w:r w:rsidRPr="00C369A9">
              <w:t>197</w:t>
            </w:r>
          </w:p>
        </w:tc>
        <w:tc>
          <w:tcPr>
            <w:tcW w:w="0" w:type="auto"/>
            <w:tcBorders>
              <w:top w:val="single" w:sz="4" w:space="0" w:color="A6A6A6"/>
            </w:tcBorders>
            <w:shd w:val="clear" w:color="auto" w:fill="auto"/>
          </w:tcPr>
          <w:p w14:paraId="14D27C20" w14:textId="14E13BEF" w:rsidR="00066FBF" w:rsidRPr="00C369A9" w:rsidRDefault="00066FBF" w:rsidP="0028248B">
            <w:pPr>
              <w:pStyle w:val="tbltextsmr"/>
            </w:pPr>
            <w:r w:rsidRPr="00C369A9">
              <w:t>197</w:t>
            </w:r>
          </w:p>
        </w:tc>
        <w:tc>
          <w:tcPr>
            <w:tcW w:w="0" w:type="auto"/>
            <w:tcBorders>
              <w:top w:val="single" w:sz="4" w:space="0" w:color="A6A6A6"/>
            </w:tcBorders>
            <w:shd w:val="clear" w:color="auto" w:fill="auto"/>
          </w:tcPr>
          <w:p w14:paraId="69F0A09A" w14:textId="634ED047" w:rsidR="00066FBF" w:rsidRPr="00C369A9" w:rsidRDefault="00066FBF" w:rsidP="0028248B">
            <w:pPr>
              <w:pStyle w:val="tbltextsmr"/>
            </w:pPr>
            <w:r w:rsidRPr="00C369A9">
              <w:t>197</w:t>
            </w:r>
          </w:p>
        </w:tc>
      </w:tr>
      <w:tr w:rsidR="00306277" w:rsidRPr="00C369A9" w14:paraId="0337376D" w14:textId="77777777" w:rsidTr="00C369A9">
        <w:tc>
          <w:tcPr>
            <w:tcW w:w="0" w:type="auto"/>
            <w:shd w:val="clear" w:color="auto" w:fill="auto"/>
          </w:tcPr>
          <w:p w14:paraId="465E1C8B" w14:textId="6B94921F" w:rsidR="00306277" w:rsidRPr="00C369A9" w:rsidRDefault="00306277" w:rsidP="0028248B">
            <w:pPr>
              <w:pStyle w:val="tbltextsm"/>
            </w:pPr>
            <w:r w:rsidRPr="00C369A9">
              <w:t xml:space="preserve">Brackish Desalination </w:t>
            </w:r>
            <w:r w:rsidR="00620DB1" w:rsidRPr="00C369A9">
              <w:t>-</w:t>
            </w:r>
            <w:r w:rsidRPr="00C369A9">
              <w:t>Groundwater Pumping</w:t>
            </w:r>
          </w:p>
        </w:tc>
        <w:tc>
          <w:tcPr>
            <w:tcW w:w="0" w:type="auto"/>
            <w:shd w:val="clear" w:color="auto" w:fill="auto"/>
          </w:tcPr>
          <w:p w14:paraId="2379C8E1" w14:textId="57BE6904" w:rsidR="00306277" w:rsidRPr="00C369A9" w:rsidRDefault="00306277" w:rsidP="0028248B">
            <w:pPr>
              <w:pStyle w:val="tbltextsmr"/>
            </w:pPr>
            <w:r w:rsidRPr="00C369A9">
              <w:t>383</w:t>
            </w:r>
          </w:p>
        </w:tc>
        <w:tc>
          <w:tcPr>
            <w:tcW w:w="0" w:type="auto"/>
            <w:shd w:val="clear" w:color="auto" w:fill="auto"/>
          </w:tcPr>
          <w:p w14:paraId="121C250D" w14:textId="3ECFA900" w:rsidR="00306277" w:rsidRPr="00C369A9" w:rsidRDefault="00306277" w:rsidP="0028248B">
            <w:pPr>
              <w:pStyle w:val="tbltextsmr"/>
            </w:pPr>
            <w:r w:rsidRPr="00C369A9">
              <w:t>491</w:t>
            </w:r>
          </w:p>
        </w:tc>
        <w:tc>
          <w:tcPr>
            <w:tcW w:w="0" w:type="auto"/>
            <w:shd w:val="clear" w:color="auto" w:fill="auto"/>
          </w:tcPr>
          <w:p w14:paraId="5CC617DF" w14:textId="3F934A14" w:rsidR="00306277" w:rsidRPr="00C369A9" w:rsidRDefault="00306277" w:rsidP="0028248B">
            <w:pPr>
              <w:pStyle w:val="tbltextsmr"/>
            </w:pPr>
            <w:r w:rsidRPr="00C369A9">
              <w:t>506</w:t>
            </w:r>
          </w:p>
        </w:tc>
        <w:tc>
          <w:tcPr>
            <w:tcW w:w="0" w:type="auto"/>
            <w:shd w:val="clear" w:color="auto" w:fill="auto"/>
          </w:tcPr>
          <w:p w14:paraId="368EB009" w14:textId="108DBC62" w:rsidR="00306277" w:rsidRPr="00C369A9" w:rsidRDefault="00306277" w:rsidP="0028248B">
            <w:pPr>
              <w:pStyle w:val="tbltextsmr"/>
            </w:pPr>
            <w:r w:rsidRPr="00C369A9">
              <w:t>697</w:t>
            </w:r>
          </w:p>
        </w:tc>
        <w:tc>
          <w:tcPr>
            <w:tcW w:w="0" w:type="auto"/>
            <w:shd w:val="clear" w:color="auto" w:fill="auto"/>
          </w:tcPr>
          <w:p w14:paraId="1B0423EF" w14:textId="2880AA49" w:rsidR="00306277" w:rsidRPr="00C369A9" w:rsidRDefault="00306277" w:rsidP="0028248B">
            <w:pPr>
              <w:pStyle w:val="tbltextsmr"/>
            </w:pPr>
            <w:r w:rsidRPr="00C369A9">
              <w:t>294</w:t>
            </w:r>
          </w:p>
        </w:tc>
        <w:tc>
          <w:tcPr>
            <w:tcW w:w="0" w:type="auto"/>
            <w:shd w:val="clear" w:color="auto" w:fill="auto"/>
          </w:tcPr>
          <w:p w14:paraId="08E3596D" w14:textId="6B116C36" w:rsidR="00306277" w:rsidRPr="00C369A9" w:rsidRDefault="00306277" w:rsidP="0028248B">
            <w:pPr>
              <w:pStyle w:val="tbltextsmr"/>
            </w:pPr>
            <w:r w:rsidRPr="00C369A9">
              <w:t>301</w:t>
            </w:r>
          </w:p>
        </w:tc>
        <w:tc>
          <w:tcPr>
            <w:tcW w:w="0" w:type="auto"/>
            <w:shd w:val="clear" w:color="auto" w:fill="auto"/>
          </w:tcPr>
          <w:p w14:paraId="14EA56A9" w14:textId="16714E94" w:rsidR="00306277" w:rsidRPr="00C369A9" w:rsidRDefault="00306277" w:rsidP="0028248B">
            <w:pPr>
              <w:pStyle w:val="tbltextsmr"/>
            </w:pPr>
            <w:r w:rsidRPr="00C369A9">
              <w:t>347</w:t>
            </w:r>
          </w:p>
        </w:tc>
        <w:tc>
          <w:tcPr>
            <w:tcW w:w="0" w:type="auto"/>
            <w:shd w:val="clear" w:color="auto" w:fill="auto"/>
          </w:tcPr>
          <w:p w14:paraId="7D0B3D60" w14:textId="13E03A17" w:rsidR="00306277" w:rsidRPr="00C369A9" w:rsidRDefault="00306277" w:rsidP="0028248B">
            <w:pPr>
              <w:pStyle w:val="tbltextsmr"/>
            </w:pPr>
            <w:r w:rsidRPr="00C369A9">
              <w:t>381</w:t>
            </w:r>
          </w:p>
        </w:tc>
        <w:tc>
          <w:tcPr>
            <w:tcW w:w="0" w:type="auto"/>
            <w:shd w:val="clear" w:color="auto" w:fill="auto"/>
          </w:tcPr>
          <w:p w14:paraId="333E7D9E" w14:textId="1C215249" w:rsidR="00306277" w:rsidRPr="00C369A9" w:rsidRDefault="00306277" w:rsidP="0028248B">
            <w:pPr>
              <w:pStyle w:val="tbltextsmr"/>
            </w:pPr>
            <w:r w:rsidRPr="00C369A9">
              <w:t>401</w:t>
            </w:r>
          </w:p>
        </w:tc>
        <w:tc>
          <w:tcPr>
            <w:tcW w:w="0" w:type="auto"/>
            <w:shd w:val="clear" w:color="auto" w:fill="auto"/>
          </w:tcPr>
          <w:p w14:paraId="7F65E60B" w14:textId="455E6A66" w:rsidR="00306277" w:rsidRPr="00C369A9" w:rsidRDefault="00306277" w:rsidP="0028248B">
            <w:pPr>
              <w:pStyle w:val="tbltextsmr"/>
            </w:pPr>
            <w:r w:rsidRPr="00C369A9">
              <w:t>532</w:t>
            </w:r>
          </w:p>
        </w:tc>
      </w:tr>
      <w:tr w:rsidR="00306277" w:rsidRPr="00C369A9" w14:paraId="5692D8EF" w14:textId="77777777" w:rsidTr="00C369A9">
        <w:tc>
          <w:tcPr>
            <w:tcW w:w="0" w:type="auto"/>
            <w:shd w:val="clear" w:color="auto" w:fill="auto"/>
          </w:tcPr>
          <w:p w14:paraId="1B9BFBBE" w14:textId="0F6EE58C" w:rsidR="00306277" w:rsidRPr="00C369A9" w:rsidRDefault="00306277" w:rsidP="0028248B">
            <w:pPr>
              <w:pStyle w:val="tbltextsm"/>
            </w:pPr>
            <w:r w:rsidRPr="00C369A9">
              <w:t xml:space="preserve">Brackish Desalination </w:t>
            </w:r>
            <w:r w:rsidR="00620DB1" w:rsidRPr="00C369A9">
              <w:t xml:space="preserve">- </w:t>
            </w:r>
            <w:r w:rsidRPr="00C369A9">
              <w:t>Local Surface Water</w:t>
            </w:r>
          </w:p>
        </w:tc>
        <w:tc>
          <w:tcPr>
            <w:tcW w:w="0" w:type="auto"/>
            <w:shd w:val="clear" w:color="auto" w:fill="auto"/>
          </w:tcPr>
          <w:p w14:paraId="4A15574E" w14:textId="3C9DDB33" w:rsidR="00306277" w:rsidRPr="00C369A9" w:rsidRDefault="00306277" w:rsidP="0028248B">
            <w:pPr>
              <w:pStyle w:val="tbltextsmr"/>
            </w:pPr>
            <w:r w:rsidRPr="00C369A9">
              <w:t>89</w:t>
            </w:r>
          </w:p>
        </w:tc>
        <w:tc>
          <w:tcPr>
            <w:tcW w:w="0" w:type="auto"/>
            <w:shd w:val="clear" w:color="auto" w:fill="auto"/>
          </w:tcPr>
          <w:p w14:paraId="2FC3166A" w14:textId="0EEF0AE6" w:rsidR="00306277" w:rsidRPr="00C369A9" w:rsidRDefault="00306277" w:rsidP="0028248B">
            <w:pPr>
              <w:pStyle w:val="tbltextsmr"/>
            </w:pPr>
            <w:r w:rsidRPr="00C369A9">
              <w:t>89</w:t>
            </w:r>
          </w:p>
        </w:tc>
        <w:tc>
          <w:tcPr>
            <w:tcW w:w="0" w:type="auto"/>
            <w:shd w:val="clear" w:color="auto" w:fill="auto"/>
          </w:tcPr>
          <w:p w14:paraId="6A3FBA7F" w14:textId="0381C518" w:rsidR="00306277" w:rsidRPr="00C369A9" w:rsidRDefault="00306277" w:rsidP="0028248B">
            <w:pPr>
              <w:pStyle w:val="tbltextsmr"/>
            </w:pPr>
            <w:r w:rsidRPr="00C369A9">
              <w:t>89</w:t>
            </w:r>
          </w:p>
        </w:tc>
        <w:tc>
          <w:tcPr>
            <w:tcW w:w="0" w:type="auto"/>
            <w:shd w:val="clear" w:color="auto" w:fill="auto"/>
          </w:tcPr>
          <w:p w14:paraId="29E279BF" w14:textId="2472CB4A" w:rsidR="00306277" w:rsidRPr="00C369A9" w:rsidRDefault="00306277" w:rsidP="0028248B">
            <w:pPr>
              <w:pStyle w:val="tbltextsmr"/>
            </w:pPr>
            <w:r w:rsidRPr="00C369A9">
              <w:t>89</w:t>
            </w:r>
          </w:p>
        </w:tc>
        <w:tc>
          <w:tcPr>
            <w:tcW w:w="0" w:type="auto"/>
            <w:shd w:val="clear" w:color="auto" w:fill="auto"/>
          </w:tcPr>
          <w:p w14:paraId="70656588" w14:textId="62ED97BE" w:rsidR="00306277" w:rsidRPr="00C369A9" w:rsidRDefault="00306277" w:rsidP="0028248B">
            <w:pPr>
              <w:pStyle w:val="tbltextsmr"/>
            </w:pPr>
            <w:r w:rsidRPr="00C369A9">
              <w:t>89</w:t>
            </w:r>
          </w:p>
        </w:tc>
        <w:tc>
          <w:tcPr>
            <w:tcW w:w="0" w:type="auto"/>
            <w:shd w:val="clear" w:color="auto" w:fill="auto"/>
          </w:tcPr>
          <w:p w14:paraId="7CF507BE" w14:textId="4FE34743" w:rsidR="00306277" w:rsidRPr="00C369A9" w:rsidRDefault="00306277" w:rsidP="0028248B">
            <w:pPr>
              <w:pStyle w:val="tbltextsmr"/>
            </w:pPr>
            <w:r w:rsidRPr="00C369A9">
              <w:t>89</w:t>
            </w:r>
          </w:p>
        </w:tc>
        <w:tc>
          <w:tcPr>
            <w:tcW w:w="0" w:type="auto"/>
            <w:shd w:val="clear" w:color="auto" w:fill="auto"/>
          </w:tcPr>
          <w:p w14:paraId="5F36EF3F" w14:textId="5D31BD1D" w:rsidR="00306277" w:rsidRPr="00C369A9" w:rsidRDefault="00306277" w:rsidP="0028248B">
            <w:pPr>
              <w:pStyle w:val="tbltextsmr"/>
            </w:pPr>
            <w:r w:rsidRPr="00C369A9">
              <w:t>89</w:t>
            </w:r>
          </w:p>
        </w:tc>
        <w:tc>
          <w:tcPr>
            <w:tcW w:w="0" w:type="auto"/>
            <w:shd w:val="clear" w:color="auto" w:fill="auto"/>
          </w:tcPr>
          <w:p w14:paraId="59851B07" w14:textId="5830F154" w:rsidR="00306277" w:rsidRPr="00C369A9" w:rsidRDefault="00306277" w:rsidP="0028248B">
            <w:pPr>
              <w:pStyle w:val="tbltextsmr"/>
            </w:pPr>
            <w:r w:rsidRPr="00C369A9">
              <w:t>89</w:t>
            </w:r>
          </w:p>
        </w:tc>
        <w:tc>
          <w:tcPr>
            <w:tcW w:w="0" w:type="auto"/>
            <w:shd w:val="clear" w:color="auto" w:fill="auto"/>
          </w:tcPr>
          <w:p w14:paraId="626ABEE5" w14:textId="68A6FDA7" w:rsidR="00306277" w:rsidRPr="00C369A9" w:rsidRDefault="00306277" w:rsidP="0028248B">
            <w:pPr>
              <w:pStyle w:val="tbltextsmr"/>
            </w:pPr>
            <w:r w:rsidRPr="00C369A9">
              <w:t>89</w:t>
            </w:r>
          </w:p>
        </w:tc>
        <w:tc>
          <w:tcPr>
            <w:tcW w:w="0" w:type="auto"/>
            <w:shd w:val="clear" w:color="auto" w:fill="auto"/>
          </w:tcPr>
          <w:p w14:paraId="342A51DA" w14:textId="695DDD36" w:rsidR="00306277" w:rsidRPr="00C369A9" w:rsidRDefault="00306277" w:rsidP="0028248B">
            <w:pPr>
              <w:pStyle w:val="tbltextsmr"/>
            </w:pPr>
            <w:r w:rsidRPr="00C369A9">
              <w:t>89</w:t>
            </w:r>
          </w:p>
        </w:tc>
      </w:tr>
      <w:tr w:rsidR="00306277" w:rsidRPr="00C369A9" w14:paraId="5968B307" w14:textId="77777777" w:rsidTr="00C369A9">
        <w:tc>
          <w:tcPr>
            <w:tcW w:w="0" w:type="auto"/>
            <w:shd w:val="clear" w:color="auto" w:fill="auto"/>
          </w:tcPr>
          <w:p w14:paraId="05BAACE9" w14:textId="77777777" w:rsidR="00306277" w:rsidRPr="00C369A9" w:rsidRDefault="00306277" w:rsidP="0028248B">
            <w:pPr>
              <w:pStyle w:val="tbltextsm"/>
            </w:pPr>
            <w:r w:rsidRPr="00C369A9">
              <w:t>Groundwater Pumping</w:t>
            </w:r>
          </w:p>
        </w:tc>
        <w:tc>
          <w:tcPr>
            <w:tcW w:w="0" w:type="auto"/>
            <w:shd w:val="clear" w:color="auto" w:fill="auto"/>
          </w:tcPr>
          <w:p w14:paraId="65882D4D" w14:textId="77777777" w:rsidR="00306277" w:rsidRPr="00C369A9" w:rsidRDefault="00306277" w:rsidP="0028248B">
            <w:pPr>
              <w:pStyle w:val="tbltextsmr"/>
            </w:pPr>
            <w:r w:rsidRPr="00C369A9">
              <w:t>383</w:t>
            </w:r>
          </w:p>
        </w:tc>
        <w:tc>
          <w:tcPr>
            <w:tcW w:w="0" w:type="auto"/>
            <w:shd w:val="clear" w:color="auto" w:fill="auto"/>
          </w:tcPr>
          <w:p w14:paraId="343EC7D4" w14:textId="77777777" w:rsidR="00306277" w:rsidRPr="00C369A9" w:rsidRDefault="00306277" w:rsidP="0028248B">
            <w:pPr>
              <w:pStyle w:val="tbltextsmr"/>
            </w:pPr>
            <w:r w:rsidRPr="00C369A9">
              <w:t>491</w:t>
            </w:r>
          </w:p>
        </w:tc>
        <w:tc>
          <w:tcPr>
            <w:tcW w:w="0" w:type="auto"/>
            <w:shd w:val="clear" w:color="auto" w:fill="auto"/>
          </w:tcPr>
          <w:p w14:paraId="6784D639" w14:textId="77777777" w:rsidR="00306277" w:rsidRPr="00C369A9" w:rsidRDefault="00306277" w:rsidP="0028248B">
            <w:pPr>
              <w:pStyle w:val="tbltextsmr"/>
            </w:pPr>
            <w:r w:rsidRPr="00C369A9">
              <w:t>506</w:t>
            </w:r>
          </w:p>
        </w:tc>
        <w:tc>
          <w:tcPr>
            <w:tcW w:w="0" w:type="auto"/>
            <w:shd w:val="clear" w:color="auto" w:fill="auto"/>
          </w:tcPr>
          <w:p w14:paraId="6E1B2A1C" w14:textId="77777777" w:rsidR="00306277" w:rsidRPr="00C369A9" w:rsidRDefault="00306277" w:rsidP="0028248B">
            <w:pPr>
              <w:pStyle w:val="tbltextsmr"/>
            </w:pPr>
            <w:r w:rsidRPr="00C369A9">
              <w:t>697</w:t>
            </w:r>
          </w:p>
        </w:tc>
        <w:tc>
          <w:tcPr>
            <w:tcW w:w="0" w:type="auto"/>
            <w:shd w:val="clear" w:color="auto" w:fill="auto"/>
          </w:tcPr>
          <w:p w14:paraId="232B7979" w14:textId="77777777" w:rsidR="00306277" w:rsidRPr="00C369A9" w:rsidRDefault="00306277" w:rsidP="0028248B">
            <w:pPr>
              <w:pStyle w:val="tbltextsmr"/>
            </w:pPr>
            <w:r w:rsidRPr="00C369A9">
              <w:t>294</w:t>
            </w:r>
          </w:p>
        </w:tc>
        <w:tc>
          <w:tcPr>
            <w:tcW w:w="0" w:type="auto"/>
            <w:shd w:val="clear" w:color="auto" w:fill="auto"/>
          </w:tcPr>
          <w:p w14:paraId="55DFCFD4" w14:textId="77777777" w:rsidR="00306277" w:rsidRPr="00C369A9" w:rsidRDefault="00306277" w:rsidP="0028248B">
            <w:pPr>
              <w:pStyle w:val="tbltextsmr"/>
            </w:pPr>
            <w:r w:rsidRPr="00C369A9">
              <w:t>301</w:t>
            </w:r>
          </w:p>
        </w:tc>
        <w:tc>
          <w:tcPr>
            <w:tcW w:w="0" w:type="auto"/>
            <w:shd w:val="clear" w:color="auto" w:fill="auto"/>
          </w:tcPr>
          <w:p w14:paraId="0634CCB0" w14:textId="77777777" w:rsidR="00306277" w:rsidRPr="00C369A9" w:rsidRDefault="00306277" w:rsidP="0028248B">
            <w:pPr>
              <w:pStyle w:val="tbltextsmr"/>
            </w:pPr>
            <w:r w:rsidRPr="00C369A9">
              <w:t>347</w:t>
            </w:r>
          </w:p>
        </w:tc>
        <w:tc>
          <w:tcPr>
            <w:tcW w:w="0" w:type="auto"/>
            <w:shd w:val="clear" w:color="auto" w:fill="auto"/>
          </w:tcPr>
          <w:p w14:paraId="329D3928" w14:textId="77777777" w:rsidR="00306277" w:rsidRPr="00C369A9" w:rsidRDefault="00306277" w:rsidP="0028248B">
            <w:pPr>
              <w:pStyle w:val="tbltextsmr"/>
            </w:pPr>
            <w:r w:rsidRPr="00C369A9">
              <w:t>381</w:t>
            </w:r>
          </w:p>
        </w:tc>
        <w:tc>
          <w:tcPr>
            <w:tcW w:w="0" w:type="auto"/>
            <w:shd w:val="clear" w:color="auto" w:fill="auto"/>
          </w:tcPr>
          <w:p w14:paraId="54A6765E" w14:textId="77777777" w:rsidR="00306277" w:rsidRPr="00C369A9" w:rsidRDefault="00306277" w:rsidP="0028248B">
            <w:pPr>
              <w:pStyle w:val="tbltextsmr"/>
            </w:pPr>
            <w:r w:rsidRPr="00C369A9">
              <w:t>401</w:t>
            </w:r>
          </w:p>
        </w:tc>
        <w:tc>
          <w:tcPr>
            <w:tcW w:w="0" w:type="auto"/>
            <w:shd w:val="clear" w:color="auto" w:fill="auto"/>
          </w:tcPr>
          <w:p w14:paraId="1117CEE4" w14:textId="77777777" w:rsidR="00306277" w:rsidRPr="00C369A9" w:rsidRDefault="00306277" w:rsidP="0028248B">
            <w:pPr>
              <w:pStyle w:val="tbltextsmr"/>
            </w:pPr>
            <w:r w:rsidRPr="00C369A9">
              <w:t>532</w:t>
            </w:r>
          </w:p>
        </w:tc>
      </w:tr>
      <w:tr w:rsidR="00306277" w:rsidRPr="00C369A9" w14:paraId="40C9D9F1" w14:textId="77777777" w:rsidTr="00C369A9">
        <w:tc>
          <w:tcPr>
            <w:tcW w:w="0" w:type="auto"/>
            <w:shd w:val="clear" w:color="auto" w:fill="auto"/>
          </w:tcPr>
          <w:p w14:paraId="20A90835" w14:textId="77777777" w:rsidR="00306277" w:rsidRPr="00C369A9" w:rsidRDefault="00306277" w:rsidP="0028248B">
            <w:pPr>
              <w:pStyle w:val="tbltextsm"/>
            </w:pPr>
            <w:r w:rsidRPr="00C369A9">
              <w:t>Central Valley Project Conveyance</w:t>
            </w:r>
          </w:p>
        </w:tc>
        <w:tc>
          <w:tcPr>
            <w:tcW w:w="0" w:type="auto"/>
            <w:shd w:val="clear" w:color="auto" w:fill="auto"/>
          </w:tcPr>
          <w:p w14:paraId="0FACABFA" w14:textId="77777777" w:rsidR="00306277" w:rsidRPr="00C369A9" w:rsidRDefault="00306277" w:rsidP="0028248B">
            <w:pPr>
              <w:pStyle w:val="tbltextsmr"/>
            </w:pPr>
            <w:r w:rsidRPr="00C369A9">
              <w:t>225</w:t>
            </w:r>
          </w:p>
        </w:tc>
        <w:tc>
          <w:tcPr>
            <w:tcW w:w="0" w:type="auto"/>
            <w:shd w:val="clear" w:color="auto" w:fill="auto"/>
          </w:tcPr>
          <w:p w14:paraId="6E4E5DAD" w14:textId="77777777" w:rsidR="00306277" w:rsidRPr="00C369A9" w:rsidRDefault="00306277" w:rsidP="0028248B">
            <w:pPr>
              <w:pStyle w:val="tbltextsmr"/>
            </w:pPr>
            <w:r w:rsidRPr="00C369A9">
              <w:t>478</w:t>
            </w:r>
          </w:p>
        </w:tc>
        <w:tc>
          <w:tcPr>
            <w:tcW w:w="0" w:type="auto"/>
            <w:shd w:val="clear" w:color="auto" w:fill="auto"/>
          </w:tcPr>
          <w:p w14:paraId="4F6C971B" w14:textId="77777777" w:rsidR="00306277" w:rsidRPr="00C369A9" w:rsidRDefault="00306277" w:rsidP="0028248B">
            <w:pPr>
              <w:pStyle w:val="tbltextsmr"/>
            </w:pPr>
            <w:r w:rsidRPr="00C369A9">
              <w:t>696</w:t>
            </w:r>
          </w:p>
        </w:tc>
        <w:tc>
          <w:tcPr>
            <w:tcW w:w="0" w:type="auto"/>
            <w:shd w:val="clear" w:color="auto" w:fill="auto"/>
          </w:tcPr>
          <w:p w14:paraId="13EDB7F5" w14:textId="77777777" w:rsidR="00306277" w:rsidRPr="00C369A9" w:rsidRDefault="00306277" w:rsidP="0028248B">
            <w:pPr>
              <w:pStyle w:val="tbltextsmr"/>
            </w:pPr>
            <w:r w:rsidRPr="00C369A9">
              <w:t>225</w:t>
            </w:r>
          </w:p>
        </w:tc>
        <w:tc>
          <w:tcPr>
            <w:tcW w:w="0" w:type="auto"/>
            <w:shd w:val="clear" w:color="auto" w:fill="auto"/>
          </w:tcPr>
          <w:p w14:paraId="21B700FB" w14:textId="77777777" w:rsidR="00306277" w:rsidRPr="00C369A9" w:rsidRDefault="00306277" w:rsidP="0028248B">
            <w:pPr>
              <w:pStyle w:val="tbltextsmr"/>
            </w:pPr>
            <w:r w:rsidRPr="00C369A9">
              <w:t>120</w:t>
            </w:r>
          </w:p>
        </w:tc>
        <w:tc>
          <w:tcPr>
            <w:tcW w:w="0" w:type="auto"/>
            <w:shd w:val="clear" w:color="auto" w:fill="auto"/>
          </w:tcPr>
          <w:p w14:paraId="04AD61E6" w14:textId="77777777" w:rsidR="00306277" w:rsidRPr="00C369A9" w:rsidRDefault="00306277" w:rsidP="0028248B">
            <w:pPr>
              <w:pStyle w:val="tbltextsmr"/>
            </w:pPr>
            <w:r w:rsidRPr="00C369A9">
              <w:t>327</w:t>
            </w:r>
          </w:p>
        </w:tc>
        <w:tc>
          <w:tcPr>
            <w:tcW w:w="0" w:type="auto"/>
            <w:shd w:val="clear" w:color="auto" w:fill="auto"/>
          </w:tcPr>
          <w:p w14:paraId="0A915753" w14:textId="77777777" w:rsidR="00306277" w:rsidRPr="00C369A9" w:rsidRDefault="00306277" w:rsidP="0028248B">
            <w:pPr>
              <w:pStyle w:val="tbltextsmr"/>
            </w:pPr>
            <w:r w:rsidRPr="00C369A9">
              <w:t>241</w:t>
            </w:r>
          </w:p>
        </w:tc>
        <w:tc>
          <w:tcPr>
            <w:tcW w:w="0" w:type="auto"/>
            <w:shd w:val="clear" w:color="auto" w:fill="auto"/>
          </w:tcPr>
          <w:p w14:paraId="04CFC96C" w14:textId="77777777" w:rsidR="00306277" w:rsidRPr="00C369A9" w:rsidRDefault="00306277" w:rsidP="0028248B">
            <w:pPr>
              <w:pStyle w:val="tbltextsmr"/>
            </w:pPr>
            <w:r w:rsidRPr="00C369A9">
              <w:t>N/A</w:t>
            </w:r>
          </w:p>
        </w:tc>
        <w:tc>
          <w:tcPr>
            <w:tcW w:w="0" w:type="auto"/>
            <w:shd w:val="clear" w:color="auto" w:fill="auto"/>
          </w:tcPr>
          <w:p w14:paraId="326EE58A" w14:textId="77777777" w:rsidR="00306277" w:rsidRPr="00C369A9" w:rsidRDefault="00306277" w:rsidP="0028248B">
            <w:pPr>
              <w:pStyle w:val="tbltextsmr"/>
            </w:pPr>
            <w:r w:rsidRPr="00C369A9">
              <w:t>N/A</w:t>
            </w:r>
          </w:p>
        </w:tc>
        <w:tc>
          <w:tcPr>
            <w:tcW w:w="0" w:type="auto"/>
            <w:shd w:val="clear" w:color="auto" w:fill="auto"/>
          </w:tcPr>
          <w:p w14:paraId="6368A68A" w14:textId="77777777" w:rsidR="00306277" w:rsidRPr="00C369A9" w:rsidRDefault="00306277" w:rsidP="0028248B">
            <w:pPr>
              <w:pStyle w:val="tbltextsmr"/>
            </w:pPr>
            <w:r w:rsidRPr="00C369A9">
              <w:t>N/A</w:t>
            </w:r>
          </w:p>
        </w:tc>
      </w:tr>
      <w:tr w:rsidR="00306277" w:rsidRPr="00C369A9" w14:paraId="3973FEB9" w14:textId="77777777" w:rsidTr="00C369A9">
        <w:tc>
          <w:tcPr>
            <w:tcW w:w="0" w:type="auto"/>
            <w:shd w:val="clear" w:color="auto" w:fill="auto"/>
          </w:tcPr>
          <w:p w14:paraId="1ABADC47" w14:textId="77777777" w:rsidR="00306277" w:rsidRPr="00C369A9" w:rsidRDefault="00306277" w:rsidP="0028248B">
            <w:pPr>
              <w:pStyle w:val="tbltextsm"/>
            </w:pPr>
            <w:r w:rsidRPr="00C369A9">
              <w:t>Colorado River Conveyance</w:t>
            </w:r>
          </w:p>
        </w:tc>
        <w:tc>
          <w:tcPr>
            <w:tcW w:w="0" w:type="auto"/>
            <w:shd w:val="clear" w:color="auto" w:fill="auto"/>
          </w:tcPr>
          <w:p w14:paraId="0DA14E96" w14:textId="77777777" w:rsidR="00306277" w:rsidRPr="00C369A9" w:rsidRDefault="00306277" w:rsidP="0028248B">
            <w:pPr>
              <w:pStyle w:val="tbltextsmr"/>
            </w:pPr>
            <w:r w:rsidRPr="00C369A9">
              <w:t>N/A</w:t>
            </w:r>
          </w:p>
        </w:tc>
        <w:tc>
          <w:tcPr>
            <w:tcW w:w="0" w:type="auto"/>
            <w:shd w:val="clear" w:color="auto" w:fill="auto"/>
          </w:tcPr>
          <w:p w14:paraId="00508C37" w14:textId="77777777" w:rsidR="00306277" w:rsidRPr="00C369A9" w:rsidRDefault="00306277" w:rsidP="0028248B">
            <w:pPr>
              <w:pStyle w:val="tbltextsmr"/>
            </w:pPr>
            <w:r w:rsidRPr="00C369A9">
              <w:t>N/A</w:t>
            </w:r>
          </w:p>
        </w:tc>
        <w:tc>
          <w:tcPr>
            <w:tcW w:w="0" w:type="auto"/>
            <w:shd w:val="clear" w:color="auto" w:fill="auto"/>
          </w:tcPr>
          <w:p w14:paraId="2D1FC48B" w14:textId="77777777" w:rsidR="00306277" w:rsidRPr="00C369A9" w:rsidRDefault="00306277" w:rsidP="0028248B">
            <w:pPr>
              <w:pStyle w:val="tbltextsmr"/>
            </w:pPr>
            <w:r w:rsidRPr="00C369A9">
              <w:t>N/A</w:t>
            </w:r>
          </w:p>
        </w:tc>
        <w:tc>
          <w:tcPr>
            <w:tcW w:w="0" w:type="auto"/>
            <w:shd w:val="clear" w:color="auto" w:fill="auto"/>
          </w:tcPr>
          <w:p w14:paraId="36C3C291" w14:textId="77777777" w:rsidR="00306277" w:rsidRPr="00C369A9" w:rsidRDefault="00306277" w:rsidP="0028248B">
            <w:pPr>
              <w:pStyle w:val="tbltextsmr"/>
            </w:pPr>
            <w:r w:rsidRPr="00C369A9">
              <w:t>2,111</w:t>
            </w:r>
          </w:p>
        </w:tc>
        <w:tc>
          <w:tcPr>
            <w:tcW w:w="0" w:type="auto"/>
            <w:shd w:val="clear" w:color="auto" w:fill="auto"/>
          </w:tcPr>
          <w:p w14:paraId="0F0C1423" w14:textId="77777777" w:rsidR="00306277" w:rsidRPr="00C369A9" w:rsidRDefault="00306277" w:rsidP="0028248B">
            <w:pPr>
              <w:pStyle w:val="tbltextsmr"/>
            </w:pPr>
            <w:r w:rsidRPr="00C369A9">
              <w:t>N/A</w:t>
            </w:r>
          </w:p>
        </w:tc>
        <w:tc>
          <w:tcPr>
            <w:tcW w:w="0" w:type="auto"/>
            <w:shd w:val="clear" w:color="auto" w:fill="auto"/>
          </w:tcPr>
          <w:p w14:paraId="5D6D45ED" w14:textId="77777777" w:rsidR="00306277" w:rsidRPr="00C369A9" w:rsidRDefault="00306277" w:rsidP="0028248B">
            <w:pPr>
              <w:pStyle w:val="tbltextsmr"/>
            </w:pPr>
            <w:r w:rsidRPr="00C369A9">
              <w:t>N/A</w:t>
            </w:r>
          </w:p>
        </w:tc>
        <w:tc>
          <w:tcPr>
            <w:tcW w:w="0" w:type="auto"/>
            <w:shd w:val="clear" w:color="auto" w:fill="auto"/>
          </w:tcPr>
          <w:p w14:paraId="44206C50" w14:textId="77777777" w:rsidR="00306277" w:rsidRPr="00C369A9" w:rsidRDefault="00306277" w:rsidP="0028248B">
            <w:pPr>
              <w:pStyle w:val="tbltextsmr"/>
            </w:pPr>
            <w:r w:rsidRPr="00C369A9">
              <w:t>N/A</w:t>
            </w:r>
          </w:p>
        </w:tc>
        <w:tc>
          <w:tcPr>
            <w:tcW w:w="0" w:type="auto"/>
            <w:shd w:val="clear" w:color="auto" w:fill="auto"/>
          </w:tcPr>
          <w:p w14:paraId="2AE82363" w14:textId="77777777" w:rsidR="00306277" w:rsidRPr="00C369A9" w:rsidRDefault="00306277" w:rsidP="0028248B">
            <w:pPr>
              <w:pStyle w:val="tbltextsmr"/>
            </w:pPr>
            <w:r w:rsidRPr="00C369A9">
              <w:t>N/A</w:t>
            </w:r>
          </w:p>
        </w:tc>
        <w:tc>
          <w:tcPr>
            <w:tcW w:w="0" w:type="auto"/>
            <w:shd w:val="clear" w:color="auto" w:fill="auto"/>
          </w:tcPr>
          <w:p w14:paraId="26A25D24" w14:textId="77777777" w:rsidR="00306277" w:rsidRPr="00C369A9" w:rsidRDefault="00306277" w:rsidP="0028248B">
            <w:pPr>
              <w:pStyle w:val="tbltextsmr"/>
            </w:pPr>
            <w:r w:rsidRPr="00C369A9">
              <w:t>N/A</w:t>
            </w:r>
          </w:p>
        </w:tc>
        <w:tc>
          <w:tcPr>
            <w:tcW w:w="0" w:type="auto"/>
            <w:shd w:val="clear" w:color="auto" w:fill="auto"/>
          </w:tcPr>
          <w:p w14:paraId="3DDBEF31" w14:textId="77777777" w:rsidR="00306277" w:rsidRPr="00C369A9" w:rsidRDefault="00306277" w:rsidP="0028248B">
            <w:pPr>
              <w:pStyle w:val="tbltextsmr"/>
            </w:pPr>
            <w:r w:rsidRPr="00C369A9">
              <w:t>116</w:t>
            </w:r>
          </w:p>
        </w:tc>
      </w:tr>
      <w:tr w:rsidR="00306277" w:rsidRPr="00C369A9" w14:paraId="6D299B03" w14:textId="77777777" w:rsidTr="00C369A9">
        <w:tc>
          <w:tcPr>
            <w:tcW w:w="0" w:type="auto"/>
            <w:shd w:val="clear" w:color="auto" w:fill="auto"/>
          </w:tcPr>
          <w:p w14:paraId="31FFC378" w14:textId="77777777" w:rsidR="00306277" w:rsidRPr="00C369A9" w:rsidRDefault="00306277" w:rsidP="0028248B">
            <w:pPr>
              <w:pStyle w:val="tbltextsm"/>
            </w:pPr>
            <w:r w:rsidRPr="00C369A9">
              <w:t>State Water Project Conveyance</w:t>
            </w:r>
          </w:p>
        </w:tc>
        <w:tc>
          <w:tcPr>
            <w:tcW w:w="0" w:type="auto"/>
            <w:shd w:val="clear" w:color="auto" w:fill="auto"/>
          </w:tcPr>
          <w:p w14:paraId="3BFA9847" w14:textId="77777777" w:rsidR="00306277" w:rsidRPr="00C369A9" w:rsidRDefault="00306277" w:rsidP="0028248B">
            <w:pPr>
              <w:pStyle w:val="tbltextsmr"/>
            </w:pPr>
            <w:r w:rsidRPr="00C369A9">
              <w:t>NA</w:t>
            </w:r>
          </w:p>
        </w:tc>
        <w:tc>
          <w:tcPr>
            <w:tcW w:w="0" w:type="auto"/>
            <w:shd w:val="clear" w:color="auto" w:fill="auto"/>
          </w:tcPr>
          <w:p w14:paraId="17B0B2CA" w14:textId="77777777" w:rsidR="00306277" w:rsidRPr="00C369A9" w:rsidRDefault="00306277" w:rsidP="0028248B">
            <w:pPr>
              <w:pStyle w:val="tbltextsmr"/>
            </w:pPr>
            <w:r w:rsidRPr="00C369A9">
              <w:t>1,062</w:t>
            </w:r>
          </w:p>
        </w:tc>
        <w:tc>
          <w:tcPr>
            <w:tcW w:w="0" w:type="auto"/>
            <w:shd w:val="clear" w:color="auto" w:fill="auto"/>
          </w:tcPr>
          <w:p w14:paraId="70C79E6F" w14:textId="77777777" w:rsidR="00306277" w:rsidRPr="00C369A9" w:rsidRDefault="00306277" w:rsidP="0028248B">
            <w:pPr>
              <w:pStyle w:val="tbltextsmr"/>
            </w:pPr>
            <w:r w:rsidRPr="00C369A9">
              <w:t>2,056</w:t>
            </w:r>
          </w:p>
        </w:tc>
        <w:tc>
          <w:tcPr>
            <w:tcW w:w="0" w:type="auto"/>
            <w:shd w:val="clear" w:color="auto" w:fill="auto"/>
          </w:tcPr>
          <w:p w14:paraId="35160B3A" w14:textId="77777777" w:rsidR="00306277" w:rsidRPr="00C369A9" w:rsidRDefault="00306277" w:rsidP="0028248B">
            <w:pPr>
              <w:pStyle w:val="tbltextsmr"/>
            </w:pPr>
            <w:r w:rsidRPr="00C369A9">
              <w:t>3,306</w:t>
            </w:r>
          </w:p>
        </w:tc>
        <w:tc>
          <w:tcPr>
            <w:tcW w:w="0" w:type="auto"/>
            <w:shd w:val="clear" w:color="auto" w:fill="auto"/>
          </w:tcPr>
          <w:p w14:paraId="29B97023" w14:textId="77777777" w:rsidR="00306277" w:rsidRPr="00C369A9" w:rsidRDefault="00306277" w:rsidP="0028248B">
            <w:pPr>
              <w:pStyle w:val="tbltextsmr"/>
            </w:pPr>
            <w:r w:rsidRPr="00C369A9">
              <w:t>241</w:t>
            </w:r>
          </w:p>
        </w:tc>
        <w:tc>
          <w:tcPr>
            <w:tcW w:w="0" w:type="auto"/>
            <w:shd w:val="clear" w:color="auto" w:fill="auto"/>
          </w:tcPr>
          <w:p w14:paraId="4A0FADCE" w14:textId="77777777" w:rsidR="00306277" w:rsidRPr="00C369A9" w:rsidRDefault="00306277" w:rsidP="0028248B">
            <w:pPr>
              <w:pStyle w:val="tbltextsmr"/>
            </w:pPr>
            <w:r w:rsidRPr="00C369A9">
              <w:t>527</w:t>
            </w:r>
          </w:p>
        </w:tc>
        <w:tc>
          <w:tcPr>
            <w:tcW w:w="0" w:type="auto"/>
            <w:shd w:val="clear" w:color="auto" w:fill="auto"/>
          </w:tcPr>
          <w:p w14:paraId="568B8F6D" w14:textId="77777777" w:rsidR="00306277" w:rsidRPr="00C369A9" w:rsidRDefault="00306277" w:rsidP="0028248B">
            <w:pPr>
              <w:pStyle w:val="tbltextsmr"/>
            </w:pPr>
            <w:r w:rsidRPr="00C369A9">
              <w:t>2,603</w:t>
            </w:r>
          </w:p>
        </w:tc>
        <w:tc>
          <w:tcPr>
            <w:tcW w:w="0" w:type="auto"/>
            <w:shd w:val="clear" w:color="auto" w:fill="auto"/>
          </w:tcPr>
          <w:p w14:paraId="430A2F66" w14:textId="77777777" w:rsidR="00306277" w:rsidRPr="00C369A9" w:rsidRDefault="00306277" w:rsidP="0028248B">
            <w:pPr>
              <w:pStyle w:val="tbltextsmr"/>
            </w:pPr>
            <w:r w:rsidRPr="00C369A9">
              <w:t>NA</w:t>
            </w:r>
          </w:p>
        </w:tc>
        <w:tc>
          <w:tcPr>
            <w:tcW w:w="0" w:type="auto"/>
            <w:shd w:val="clear" w:color="auto" w:fill="auto"/>
          </w:tcPr>
          <w:p w14:paraId="78C93DFC" w14:textId="77777777" w:rsidR="00306277" w:rsidRPr="00C369A9" w:rsidRDefault="00306277" w:rsidP="0028248B">
            <w:pPr>
              <w:pStyle w:val="tbltextsmr"/>
            </w:pPr>
            <w:r w:rsidRPr="00C369A9">
              <w:t>3,600</w:t>
            </w:r>
          </w:p>
        </w:tc>
        <w:tc>
          <w:tcPr>
            <w:tcW w:w="0" w:type="auto"/>
            <w:shd w:val="clear" w:color="auto" w:fill="auto"/>
          </w:tcPr>
          <w:p w14:paraId="5B5BD5E5" w14:textId="77777777" w:rsidR="00306277" w:rsidRPr="00C369A9" w:rsidRDefault="00306277" w:rsidP="0028248B">
            <w:pPr>
              <w:pStyle w:val="tbltextsmr"/>
            </w:pPr>
            <w:r w:rsidRPr="00C369A9">
              <w:t>4,000</w:t>
            </w:r>
          </w:p>
        </w:tc>
      </w:tr>
      <w:tr w:rsidR="00306277" w:rsidRPr="00C369A9" w14:paraId="6C111EA1" w14:textId="77777777" w:rsidTr="00C369A9">
        <w:tc>
          <w:tcPr>
            <w:tcW w:w="0" w:type="auto"/>
            <w:shd w:val="clear" w:color="auto" w:fill="auto"/>
          </w:tcPr>
          <w:p w14:paraId="702CC6B6" w14:textId="77777777" w:rsidR="00306277" w:rsidRPr="00C369A9" w:rsidRDefault="00306277" w:rsidP="0028248B">
            <w:pPr>
              <w:pStyle w:val="tbltextsm"/>
            </w:pPr>
            <w:r w:rsidRPr="00C369A9">
              <w:t>Recycled Water (Non-Potable) Conveyance</w:t>
            </w:r>
          </w:p>
        </w:tc>
        <w:tc>
          <w:tcPr>
            <w:tcW w:w="0" w:type="auto"/>
            <w:shd w:val="clear" w:color="auto" w:fill="auto"/>
          </w:tcPr>
          <w:p w14:paraId="00D02171" w14:textId="77777777" w:rsidR="00306277" w:rsidRPr="00C369A9" w:rsidRDefault="00306277" w:rsidP="0028248B">
            <w:pPr>
              <w:pStyle w:val="tbltextsmr"/>
            </w:pPr>
            <w:r w:rsidRPr="00C369A9">
              <w:t>107</w:t>
            </w:r>
          </w:p>
        </w:tc>
        <w:tc>
          <w:tcPr>
            <w:tcW w:w="0" w:type="auto"/>
            <w:shd w:val="clear" w:color="auto" w:fill="auto"/>
          </w:tcPr>
          <w:p w14:paraId="4B9FA020" w14:textId="77777777" w:rsidR="00306277" w:rsidRPr="00C369A9" w:rsidRDefault="00306277" w:rsidP="0028248B">
            <w:pPr>
              <w:pStyle w:val="tbltextsmr"/>
            </w:pPr>
            <w:r w:rsidRPr="00C369A9">
              <w:t>107</w:t>
            </w:r>
          </w:p>
        </w:tc>
        <w:tc>
          <w:tcPr>
            <w:tcW w:w="0" w:type="auto"/>
            <w:shd w:val="clear" w:color="auto" w:fill="auto"/>
          </w:tcPr>
          <w:p w14:paraId="45CECEAE" w14:textId="77777777" w:rsidR="00306277" w:rsidRPr="00C369A9" w:rsidRDefault="00306277" w:rsidP="0028248B">
            <w:pPr>
              <w:pStyle w:val="tbltextsmr"/>
            </w:pPr>
            <w:r w:rsidRPr="00C369A9">
              <w:t>107</w:t>
            </w:r>
          </w:p>
        </w:tc>
        <w:tc>
          <w:tcPr>
            <w:tcW w:w="0" w:type="auto"/>
            <w:shd w:val="clear" w:color="auto" w:fill="auto"/>
          </w:tcPr>
          <w:p w14:paraId="29DBD376" w14:textId="77777777" w:rsidR="00306277" w:rsidRPr="00C369A9" w:rsidRDefault="00306277" w:rsidP="0028248B">
            <w:pPr>
              <w:pStyle w:val="tbltextsmr"/>
            </w:pPr>
            <w:r w:rsidRPr="00C369A9">
              <w:t>107</w:t>
            </w:r>
          </w:p>
        </w:tc>
        <w:tc>
          <w:tcPr>
            <w:tcW w:w="0" w:type="auto"/>
            <w:shd w:val="clear" w:color="auto" w:fill="auto"/>
          </w:tcPr>
          <w:p w14:paraId="714C1F12" w14:textId="77777777" w:rsidR="00306277" w:rsidRPr="00C369A9" w:rsidRDefault="00306277" w:rsidP="0028248B">
            <w:pPr>
              <w:pStyle w:val="tbltextsmr"/>
            </w:pPr>
            <w:r w:rsidRPr="00C369A9">
              <w:t>107</w:t>
            </w:r>
          </w:p>
        </w:tc>
        <w:tc>
          <w:tcPr>
            <w:tcW w:w="0" w:type="auto"/>
            <w:shd w:val="clear" w:color="auto" w:fill="auto"/>
          </w:tcPr>
          <w:p w14:paraId="1050E124" w14:textId="77777777" w:rsidR="00306277" w:rsidRPr="00C369A9" w:rsidRDefault="00306277" w:rsidP="0028248B">
            <w:pPr>
              <w:pStyle w:val="tbltextsmr"/>
            </w:pPr>
            <w:r w:rsidRPr="00C369A9">
              <w:t>107</w:t>
            </w:r>
          </w:p>
        </w:tc>
        <w:tc>
          <w:tcPr>
            <w:tcW w:w="0" w:type="auto"/>
            <w:shd w:val="clear" w:color="auto" w:fill="auto"/>
          </w:tcPr>
          <w:p w14:paraId="09D9CF43" w14:textId="77777777" w:rsidR="00306277" w:rsidRPr="00C369A9" w:rsidRDefault="00306277" w:rsidP="0028248B">
            <w:pPr>
              <w:pStyle w:val="tbltextsmr"/>
            </w:pPr>
            <w:r w:rsidRPr="00C369A9">
              <w:t>107</w:t>
            </w:r>
          </w:p>
        </w:tc>
        <w:tc>
          <w:tcPr>
            <w:tcW w:w="0" w:type="auto"/>
            <w:shd w:val="clear" w:color="auto" w:fill="auto"/>
          </w:tcPr>
          <w:p w14:paraId="03F10520" w14:textId="77777777" w:rsidR="00306277" w:rsidRPr="00C369A9" w:rsidRDefault="00306277" w:rsidP="0028248B">
            <w:pPr>
              <w:pStyle w:val="tbltextsmr"/>
            </w:pPr>
            <w:r w:rsidRPr="00C369A9">
              <w:t>107</w:t>
            </w:r>
          </w:p>
        </w:tc>
        <w:tc>
          <w:tcPr>
            <w:tcW w:w="0" w:type="auto"/>
            <w:shd w:val="clear" w:color="auto" w:fill="auto"/>
          </w:tcPr>
          <w:p w14:paraId="505E508D" w14:textId="77777777" w:rsidR="00306277" w:rsidRPr="00C369A9" w:rsidRDefault="00306277" w:rsidP="0028248B">
            <w:pPr>
              <w:pStyle w:val="tbltextsmr"/>
            </w:pPr>
            <w:r w:rsidRPr="00C369A9">
              <w:t>107</w:t>
            </w:r>
          </w:p>
        </w:tc>
        <w:tc>
          <w:tcPr>
            <w:tcW w:w="0" w:type="auto"/>
            <w:shd w:val="clear" w:color="auto" w:fill="auto"/>
          </w:tcPr>
          <w:p w14:paraId="4D450657" w14:textId="77777777" w:rsidR="00306277" w:rsidRPr="00C369A9" w:rsidRDefault="00306277" w:rsidP="0028248B">
            <w:pPr>
              <w:pStyle w:val="tbltextsmr"/>
            </w:pPr>
            <w:r w:rsidRPr="00C369A9">
              <w:t>107</w:t>
            </w:r>
          </w:p>
        </w:tc>
      </w:tr>
      <w:tr w:rsidR="00306277" w:rsidRPr="00C369A9" w14:paraId="461B5814" w14:textId="77777777" w:rsidTr="00C369A9">
        <w:tc>
          <w:tcPr>
            <w:tcW w:w="0" w:type="auto"/>
            <w:shd w:val="clear" w:color="auto" w:fill="auto"/>
          </w:tcPr>
          <w:p w14:paraId="533F116D" w14:textId="064F2583" w:rsidR="00306277" w:rsidRPr="00C369A9" w:rsidRDefault="00306277" w:rsidP="0028248B">
            <w:pPr>
              <w:pStyle w:val="tbltextsm"/>
            </w:pPr>
            <w:r w:rsidRPr="00C369A9">
              <w:t>Recycled Water (Potable) – Groundwater Pumping</w:t>
            </w:r>
          </w:p>
        </w:tc>
        <w:tc>
          <w:tcPr>
            <w:tcW w:w="0" w:type="auto"/>
            <w:shd w:val="clear" w:color="auto" w:fill="auto"/>
          </w:tcPr>
          <w:p w14:paraId="358C6893" w14:textId="497BCF60" w:rsidR="00306277" w:rsidRPr="00C369A9" w:rsidRDefault="00306277" w:rsidP="0028248B">
            <w:pPr>
              <w:pStyle w:val="tbltextsmr"/>
            </w:pPr>
            <w:r w:rsidRPr="00C369A9">
              <w:t>383</w:t>
            </w:r>
          </w:p>
        </w:tc>
        <w:tc>
          <w:tcPr>
            <w:tcW w:w="0" w:type="auto"/>
            <w:shd w:val="clear" w:color="auto" w:fill="auto"/>
          </w:tcPr>
          <w:p w14:paraId="6694B168" w14:textId="2DCF6A2C" w:rsidR="00306277" w:rsidRPr="00C369A9" w:rsidRDefault="00306277" w:rsidP="0028248B">
            <w:pPr>
              <w:pStyle w:val="tbltextsmr"/>
            </w:pPr>
            <w:r w:rsidRPr="00C369A9">
              <w:t>491</w:t>
            </w:r>
          </w:p>
        </w:tc>
        <w:tc>
          <w:tcPr>
            <w:tcW w:w="0" w:type="auto"/>
            <w:shd w:val="clear" w:color="auto" w:fill="auto"/>
          </w:tcPr>
          <w:p w14:paraId="7166D319" w14:textId="0928DABA" w:rsidR="00306277" w:rsidRPr="00C369A9" w:rsidRDefault="00306277" w:rsidP="0028248B">
            <w:pPr>
              <w:pStyle w:val="tbltextsmr"/>
            </w:pPr>
            <w:r w:rsidRPr="00C369A9">
              <w:t>506</w:t>
            </w:r>
          </w:p>
        </w:tc>
        <w:tc>
          <w:tcPr>
            <w:tcW w:w="0" w:type="auto"/>
            <w:shd w:val="clear" w:color="auto" w:fill="auto"/>
          </w:tcPr>
          <w:p w14:paraId="10BD4AA4" w14:textId="7F5BC2A5" w:rsidR="00306277" w:rsidRPr="00C369A9" w:rsidRDefault="00306277" w:rsidP="0028248B">
            <w:pPr>
              <w:pStyle w:val="tbltextsmr"/>
            </w:pPr>
            <w:r w:rsidRPr="00C369A9">
              <w:t>697</w:t>
            </w:r>
          </w:p>
        </w:tc>
        <w:tc>
          <w:tcPr>
            <w:tcW w:w="0" w:type="auto"/>
            <w:shd w:val="clear" w:color="auto" w:fill="auto"/>
          </w:tcPr>
          <w:p w14:paraId="48E52010" w14:textId="7E47332B" w:rsidR="00306277" w:rsidRPr="00C369A9" w:rsidRDefault="00306277" w:rsidP="0028248B">
            <w:pPr>
              <w:pStyle w:val="tbltextsmr"/>
            </w:pPr>
            <w:r w:rsidRPr="00C369A9">
              <w:t>294</w:t>
            </w:r>
          </w:p>
        </w:tc>
        <w:tc>
          <w:tcPr>
            <w:tcW w:w="0" w:type="auto"/>
            <w:shd w:val="clear" w:color="auto" w:fill="auto"/>
          </w:tcPr>
          <w:p w14:paraId="190BDF48" w14:textId="0C82E2F3" w:rsidR="00306277" w:rsidRPr="00C369A9" w:rsidRDefault="00306277" w:rsidP="0028248B">
            <w:pPr>
              <w:pStyle w:val="tbltextsmr"/>
            </w:pPr>
            <w:r w:rsidRPr="00C369A9">
              <w:t>301</w:t>
            </w:r>
          </w:p>
        </w:tc>
        <w:tc>
          <w:tcPr>
            <w:tcW w:w="0" w:type="auto"/>
            <w:shd w:val="clear" w:color="auto" w:fill="auto"/>
          </w:tcPr>
          <w:p w14:paraId="77817BFC" w14:textId="14492E2A" w:rsidR="00306277" w:rsidRPr="00C369A9" w:rsidRDefault="00306277" w:rsidP="0028248B">
            <w:pPr>
              <w:pStyle w:val="tbltextsmr"/>
            </w:pPr>
            <w:r w:rsidRPr="00C369A9">
              <w:t>347</w:t>
            </w:r>
          </w:p>
        </w:tc>
        <w:tc>
          <w:tcPr>
            <w:tcW w:w="0" w:type="auto"/>
            <w:shd w:val="clear" w:color="auto" w:fill="auto"/>
          </w:tcPr>
          <w:p w14:paraId="3D7E608B" w14:textId="567CC956" w:rsidR="00306277" w:rsidRPr="00C369A9" w:rsidRDefault="00306277" w:rsidP="0028248B">
            <w:pPr>
              <w:pStyle w:val="tbltextsmr"/>
            </w:pPr>
            <w:r w:rsidRPr="00C369A9">
              <w:t>381</w:t>
            </w:r>
          </w:p>
        </w:tc>
        <w:tc>
          <w:tcPr>
            <w:tcW w:w="0" w:type="auto"/>
            <w:shd w:val="clear" w:color="auto" w:fill="auto"/>
          </w:tcPr>
          <w:p w14:paraId="344A80D9" w14:textId="0C44DE68" w:rsidR="00306277" w:rsidRPr="00C369A9" w:rsidRDefault="00306277" w:rsidP="0028248B">
            <w:pPr>
              <w:pStyle w:val="tbltextsmr"/>
            </w:pPr>
            <w:r w:rsidRPr="00C369A9">
              <w:t>401</w:t>
            </w:r>
          </w:p>
        </w:tc>
        <w:tc>
          <w:tcPr>
            <w:tcW w:w="0" w:type="auto"/>
            <w:shd w:val="clear" w:color="auto" w:fill="auto"/>
          </w:tcPr>
          <w:p w14:paraId="293DE232" w14:textId="4915006A" w:rsidR="00306277" w:rsidRPr="00C369A9" w:rsidRDefault="00306277" w:rsidP="0028248B">
            <w:pPr>
              <w:pStyle w:val="tbltextsmr"/>
            </w:pPr>
            <w:r w:rsidRPr="00C369A9">
              <w:t>532</w:t>
            </w:r>
          </w:p>
        </w:tc>
      </w:tr>
      <w:tr w:rsidR="00306277" w:rsidRPr="00C369A9" w14:paraId="1E99BBCF" w14:textId="77777777" w:rsidTr="00C369A9">
        <w:tc>
          <w:tcPr>
            <w:tcW w:w="0" w:type="auto"/>
            <w:shd w:val="clear" w:color="auto" w:fill="auto"/>
          </w:tcPr>
          <w:p w14:paraId="7E5470FC" w14:textId="48B2BC3C" w:rsidR="00306277" w:rsidRPr="00C369A9" w:rsidRDefault="00306277" w:rsidP="0028248B">
            <w:pPr>
              <w:pStyle w:val="tbltextsm"/>
            </w:pPr>
            <w:r w:rsidRPr="00C369A9">
              <w:t>Recycled Water (Potable) – Local Surface Water</w:t>
            </w:r>
          </w:p>
        </w:tc>
        <w:tc>
          <w:tcPr>
            <w:tcW w:w="0" w:type="auto"/>
            <w:shd w:val="clear" w:color="auto" w:fill="auto"/>
          </w:tcPr>
          <w:p w14:paraId="087F7015" w14:textId="2794E7FB" w:rsidR="00306277" w:rsidRPr="00C369A9" w:rsidRDefault="00306277" w:rsidP="0028248B">
            <w:pPr>
              <w:pStyle w:val="tbltextsmr"/>
            </w:pPr>
            <w:r w:rsidRPr="00C369A9">
              <w:t>89</w:t>
            </w:r>
          </w:p>
        </w:tc>
        <w:tc>
          <w:tcPr>
            <w:tcW w:w="0" w:type="auto"/>
            <w:shd w:val="clear" w:color="auto" w:fill="auto"/>
          </w:tcPr>
          <w:p w14:paraId="1BFB84E9" w14:textId="169450DE" w:rsidR="00306277" w:rsidRPr="00C369A9" w:rsidRDefault="00306277" w:rsidP="0028248B">
            <w:pPr>
              <w:pStyle w:val="tbltextsmr"/>
            </w:pPr>
            <w:r w:rsidRPr="00C369A9">
              <w:t>89</w:t>
            </w:r>
          </w:p>
        </w:tc>
        <w:tc>
          <w:tcPr>
            <w:tcW w:w="0" w:type="auto"/>
            <w:shd w:val="clear" w:color="auto" w:fill="auto"/>
          </w:tcPr>
          <w:p w14:paraId="1B26A9BA" w14:textId="52EF0F77" w:rsidR="00306277" w:rsidRPr="00C369A9" w:rsidRDefault="00306277" w:rsidP="0028248B">
            <w:pPr>
              <w:pStyle w:val="tbltextsmr"/>
            </w:pPr>
            <w:r w:rsidRPr="00C369A9">
              <w:t>89</w:t>
            </w:r>
          </w:p>
        </w:tc>
        <w:tc>
          <w:tcPr>
            <w:tcW w:w="0" w:type="auto"/>
            <w:shd w:val="clear" w:color="auto" w:fill="auto"/>
          </w:tcPr>
          <w:p w14:paraId="3549F832" w14:textId="383138A0" w:rsidR="00306277" w:rsidRPr="00C369A9" w:rsidRDefault="00306277" w:rsidP="0028248B">
            <w:pPr>
              <w:pStyle w:val="tbltextsmr"/>
            </w:pPr>
            <w:r w:rsidRPr="00C369A9">
              <w:t>89</w:t>
            </w:r>
          </w:p>
        </w:tc>
        <w:tc>
          <w:tcPr>
            <w:tcW w:w="0" w:type="auto"/>
            <w:shd w:val="clear" w:color="auto" w:fill="auto"/>
          </w:tcPr>
          <w:p w14:paraId="71C375C5" w14:textId="53561748" w:rsidR="00306277" w:rsidRPr="00C369A9" w:rsidRDefault="00306277" w:rsidP="0028248B">
            <w:pPr>
              <w:pStyle w:val="tbltextsmr"/>
            </w:pPr>
            <w:r w:rsidRPr="00C369A9">
              <w:t>89</w:t>
            </w:r>
          </w:p>
        </w:tc>
        <w:tc>
          <w:tcPr>
            <w:tcW w:w="0" w:type="auto"/>
            <w:shd w:val="clear" w:color="auto" w:fill="auto"/>
          </w:tcPr>
          <w:p w14:paraId="7289FE13" w14:textId="28C81819" w:rsidR="00306277" w:rsidRPr="00C369A9" w:rsidRDefault="00306277" w:rsidP="0028248B">
            <w:pPr>
              <w:pStyle w:val="tbltextsmr"/>
            </w:pPr>
            <w:r w:rsidRPr="00C369A9">
              <w:t>89</w:t>
            </w:r>
          </w:p>
        </w:tc>
        <w:tc>
          <w:tcPr>
            <w:tcW w:w="0" w:type="auto"/>
            <w:shd w:val="clear" w:color="auto" w:fill="auto"/>
          </w:tcPr>
          <w:p w14:paraId="32E51451" w14:textId="1F5142FD" w:rsidR="00306277" w:rsidRPr="00C369A9" w:rsidRDefault="00306277" w:rsidP="0028248B">
            <w:pPr>
              <w:pStyle w:val="tbltextsmr"/>
            </w:pPr>
            <w:r w:rsidRPr="00C369A9">
              <w:t>89</w:t>
            </w:r>
          </w:p>
        </w:tc>
        <w:tc>
          <w:tcPr>
            <w:tcW w:w="0" w:type="auto"/>
            <w:shd w:val="clear" w:color="auto" w:fill="auto"/>
          </w:tcPr>
          <w:p w14:paraId="1949332E" w14:textId="0B839777" w:rsidR="00306277" w:rsidRPr="00C369A9" w:rsidRDefault="00306277" w:rsidP="0028248B">
            <w:pPr>
              <w:pStyle w:val="tbltextsmr"/>
            </w:pPr>
            <w:r w:rsidRPr="00C369A9">
              <w:t>89</w:t>
            </w:r>
          </w:p>
        </w:tc>
        <w:tc>
          <w:tcPr>
            <w:tcW w:w="0" w:type="auto"/>
            <w:shd w:val="clear" w:color="auto" w:fill="auto"/>
          </w:tcPr>
          <w:p w14:paraId="283D37B1" w14:textId="52566282" w:rsidR="00306277" w:rsidRPr="00C369A9" w:rsidRDefault="00306277" w:rsidP="0028248B">
            <w:pPr>
              <w:pStyle w:val="tbltextsmr"/>
            </w:pPr>
            <w:r w:rsidRPr="00C369A9">
              <w:t>89</w:t>
            </w:r>
          </w:p>
        </w:tc>
        <w:tc>
          <w:tcPr>
            <w:tcW w:w="0" w:type="auto"/>
            <w:shd w:val="clear" w:color="auto" w:fill="auto"/>
          </w:tcPr>
          <w:p w14:paraId="4F8E3BD2" w14:textId="570DEA7E" w:rsidR="00306277" w:rsidRPr="00C369A9" w:rsidRDefault="00306277" w:rsidP="0028248B">
            <w:pPr>
              <w:pStyle w:val="tbltextsmr"/>
            </w:pPr>
            <w:r w:rsidRPr="00C369A9">
              <w:t>89</w:t>
            </w:r>
          </w:p>
        </w:tc>
      </w:tr>
      <w:tr w:rsidR="00306277" w:rsidRPr="00C369A9" w14:paraId="170D9B4A" w14:textId="77777777" w:rsidTr="00C369A9">
        <w:tc>
          <w:tcPr>
            <w:tcW w:w="0" w:type="auto"/>
            <w:shd w:val="clear" w:color="auto" w:fill="auto"/>
          </w:tcPr>
          <w:p w14:paraId="67D0FD53" w14:textId="7C378215" w:rsidR="00306277" w:rsidRPr="00C369A9" w:rsidRDefault="00306277" w:rsidP="0028248B">
            <w:pPr>
              <w:pStyle w:val="tbltextsm"/>
            </w:pPr>
            <w:r w:rsidRPr="00C369A9">
              <w:t>Local Surface Water</w:t>
            </w:r>
          </w:p>
        </w:tc>
        <w:tc>
          <w:tcPr>
            <w:tcW w:w="0" w:type="auto"/>
            <w:shd w:val="clear" w:color="auto" w:fill="auto"/>
          </w:tcPr>
          <w:p w14:paraId="57933649" w14:textId="77777777" w:rsidR="00306277" w:rsidRPr="00C369A9" w:rsidRDefault="00306277" w:rsidP="0028248B">
            <w:pPr>
              <w:pStyle w:val="tbltextsmr"/>
            </w:pPr>
            <w:r w:rsidRPr="00C369A9">
              <w:t>89</w:t>
            </w:r>
          </w:p>
        </w:tc>
        <w:tc>
          <w:tcPr>
            <w:tcW w:w="0" w:type="auto"/>
            <w:shd w:val="clear" w:color="auto" w:fill="auto"/>
          </w:tcPr>
          <w:p w14:paraId="45968641" w14:textId="77777777" w:rsidR="00306277" w:rsidRPr="00C369A9" w:rsidRDefault="00306277" w:rsidP="0028248B">
            <w:pPr>
              <w:pStyle w:val="tbltextsmr"/>
            </w:pPr>
            <w:r w:rsidRPr="00C369A9">
              <w:t>89</w:t>
            </w:r>
          </w:p>
        </w:tc>
        <w:tc>
          <w:tcPr>
            <w:tcW w:w="0" w:type="auto"/>
            <w:shd w:val="clear" w:color="auto" w:fill="auto"/>
          </w:tcPr>
          <w:p w14:paraId="3AA94F7E" w14:textId="77777777" w:rsidR="00306277" w:rsidRPr="00C369A9" w:rsidRDefault="00306277" w:rsidP="0028248B">
            <w:pPr>
              <w:pStyle w:val="tbltextsmr"/>
            </w:pPr>
            <w:r w:rsidRPr="00C369A9">
              <w:t>89</w:t>
            </w:r>
          </w:p>
        </w:tc>
        <w:tc>
          <w:tcPr>
            <w:tcW w:w="0" w:type="auto"/>
            <w:shd w:val="clear" w:color="auto" w:fill="auto"/>
          </w:tcPr>
          <w:p w14:paraId="0C5B737C" w14:textId="77777777" w:rsidR="00306277" w:rsidRPr="00C369A9" w:rsidRDefault="00306277" w:rsidP="0028248B">
            <w:pPr>
              <w:pStyle w:val="tbltextsmr"/>
            </w:pPr>
            <w:r w:rsidRPr="00C369A9">
              <w:t>89</w:t>
            </w:r>
          </w:p>
        </w:tc>
        <w:tc>
          <w:tcPr>
            <w:tcW w:w="0" w:type="auto"/>
            <w:shd w:val="clear" w:color="auto" w:fill="auto"/>
          </w:tcPr>
          <w:p w14:paraId="2B6A264D" w14:textId="77777777" w:rsidR="00306277" w:rsidRPr="00C369A9" w:rsidRDefault="00306277" w:rsidP="0028248B">
            <w:pPr>
              <w:pStyle w:val="tbltextsmr"/>
            </w:pPr>
            <w:r w:rsidRPr="00C369A9">
              <w:t>89</w:t>
            </w:r>
          </w:p>
        </w:tc>
        <w:tc>
          <w:tcPr>
            <w:tcW w:w="0" w:type="auto"/>
            <w:shd w:val="clear" w:color="auto" w:fill="auto"/>
          </w:tcPr>
          <w:p w14:paraId="224C320A" w14:textId="77777777" w:rsidR="00306277" w:rsidRPr="00C369A9" w:rsidRDefault="00306277" w:rsidP="0028248B">
            <w:pPr>
              <w:pStyle w:val="tbltextsmr"/>
            </w:pPr>
            <w:r w:rsidRPr="00C369A9">
              <w:t>89</w:t>
            </w:r>
          </w:p>
        </w:tc>
        <w:tc>
          <w:tcPr>
            <w:tcW w:w="0" w:type="auto"/>
            <w:shd w:val="clear" w:color="auto" w:fill="auto"/>
          </w:tcPr>
          <w:p w14:paraId="602869D8" w14:textId="77777777" w:rsidR="00306277" w:rsidRPr="00C369A9" w:rsidRDefault="00306277" w:rsidP="0028248B">
            <w:pPr>
              <w:pStyle w:val="tbltextsmr"/>
            </w:pPr>
            <w:r w:rsidRPr="00C369A9">
              <w:t>89</w:t>
            </w:r>
          </w:p>
        </w:tc>
        <w:tc>
          <w:tcPr>
            <w:tcW w:w="0" w:type="auto"/>
            <w:shd w:val="clear" w:color="auto" w:fill="auto"/>
          </w:tcPr>
          <w:p w14:paraId="097176DD" w14:textId="77777777" w:rsidR="00306277" w:rsidRPr="00C369A9" w:rsidRDefault="00306277" w:rsidP="0028248B">
            <w:pPr>
              <w:pStyle w:val="tbltextsmr"/>
            </w:pPr>
            <w:r w:rsidRPr="00C369A9">
              <w:t>89</w:t>
            </w:r>
          </w:p>
        </w:tc>
        <w:tc>
          <w:tcPr>
            <w:tcW w:w="0" w:type="auto"/>
            <w:shd w:val="clear" w:color="auto" w:fill="auto"/>
          </w:tcPr>
          <w:p w14:paraId="60E9A545" w14:textId="77777777" w:rsidR="00306277" w:rsidRPr="00C369A9" w:rsidRDefault="00306277" w:rsidP="0028248B">
            <w:pPr>
              <w:pStyle w:val="tbltextsmr"/>
            </w:pPr>
            <w:r w:rsidRPr="00C369A9">
              <w:t>89</w:t>
            </w:r>
          </w:p>
        </w:tc>
        <w:tc>
          <w:tcPr>
            <w:tcW w:w="0" w:type="auto"/>
            <w:shd w:val="clear" w:color="auto" w:fill="auto"/>
          </w:tcPr>
          <w:p w14:paraId="7E762F9D" w14:textId="77777777" w:rsidR="00306277" w:rsidRPr="00C369A9" w:rsidRDefault="00306277" w:rsidP="0028248B">
            <w:pPr>
              <w:pStyle w:val="tbltextsmr"/>
            </w:pPr>
            <w:r w:rsidRPr="00C369A9">
              <w:t>89</w:t>
            </w:r>
          </w:p>
        </w:tc>
      </w:tr>
      <w:tr w:rsidR="00306277" w:rsidRPr="00C369A9" w14:paraId="64929060" w14:textId="77777777" w:rsidTr="00C369A9">
        <w:tc>
          <w:tcPr>
            <w:tcW w:w="0" w:type="auto"/>
            <w:shd w:val="clear" w:color="auto" w:fill="auto"/>
          </w:tcPr>
          <w:p w14:paraId="000B261A" w14:textId="49B23278" w:rsidR="00306277" w:rsidRPr="00C369A9" w:rsidRDefault="00306277" w:rsidP="0028248B">
            <w:pPr>
              <w:pStyle w:val="tbltextsm"/>
            </w:pPr>
            <w:r w:rsidRPr="00C369A9">
              <w:t>Local Imported Water</w:t>
            </w:r>
          </w:p>
        </w:tc>
        <w:tc>
          <w:tcPr>
            <w:tcW w:w="0" w:type="auto"/>
            <w:shd w:val="clear" w:color="auto" w:fill="auto"/>
          </w:tcPr>
          <w:p w14:paraId="46C15A1C" w14:textId="77777777" w:rsidR="00306277" w:rsidRPr="00C369A9" w:rsidRDefault="00306277" w:rsidP="0028248B">
            <w:pPr>
              <w:pStyle w:val="tbltextsmr"/>
            </w:pPr>
            <w:r w:rsidRPr="00C369A9">
              <w:t>89</w:t>
            </w:r>
          </w:p>
        </w:tc>
        <w:tc>
          <w:tcPr>
            <w:tcW w:w="0" w:type="auto"/>
            <w:shd w:val="clear" w:color="auto" w:fill="auto"/>
          </w:tcPr>
          <w:p w14:paraId="02AAB387" w14:textId="77777777" w:rsidR="00306277" w:rsidRPr="00C369A9" w:rsidRDefault="00306277" w:rsidP="0028248B">
            <w:pPr>
              <w:pStyle w:val="tbltextsmr"/>
            </w:pPr>
            <w:r w:rsidRPr="00C369A9">
              <w:t>112</w:t>
            </w:r>
          </w:p>
        </w:tc>
        <w:tc>
          <w:tcPr>
            <w:tcW w:w="0" w:type="auto"/>
            <w:shd w:val="clear" w:color="auto" w:fill="auto"/>
          </w:tcPr>
          <w:p w14:paraId="69B5EA81" w14:textId="77777777" w:rsidR="00306277" w:rsidRPr="00C369A9" w:rsidRDefault="00306277" w:rsidP="0028248B">
            <w:pPr>
              <w:pStyle w:val="tbltextsmr"/>
            </w:pPr>
            <w:r w:rsidRPr="00C369A9">
              <w:t>N/A</w:t>
            </w:r>
          </w:p>
        </w:tc>
        <w:tc>
          <w:tcPr>
            <w:tcW w:w="0" w:type="auto"/>
            <w:shd w:val="clear" w:color="auto" w:fill="auto"/>
          </w:tcPr>
          <w:p w14:paraId="02F23401" w14:textId="77777777" w:rsidR="00306277" w:rsidRPr="00C369A9" w:rsidRDefault="00306277" w:rsidP="0028248B">
            <w:pPr>
              <w:pStyle w:val="tbltextsmr"/>
            </w:pPr>
            <w:r w:rsidRPr="00C369A9">
              <w:t>33</w:t>
            </w:r>
          </w:p>
        </w:tc>
        <w:tc>
          <w:tcPr>
            <w:tcW w:w="0" w:type="auto"/>
            <w:shd w:val="clear" w:color="auto" w:fill="auto"/>
          </w:tcPr>
          <w:p w14:paraId="20C1CC61" w14:textId="77777777" w:rsidR="00306277" w:rsidRPr="00C369A9" w:rsidRDefault="00306277" w:rsidP="0028248B">
            <w:pPr>
              <w:pStyle w:val="tbltextsmr"/>
            </w:pPr>
            <w:r w:rsidRPr="00C369A9">
              <w:t>N/A</w:t>
            </w:r>
          </w:p>
        </w:tc>
        <w:tc>
          <w:tcPr>
            <w:tcW w:w="0" w:type="auto"/>
            <w:shd w:val="clear" w:color="auto" w:fill="auto"/>
          </w:tcPr>
          <w:p w14:paraId="45CA59B1" w14:textId="77777777" w:rsidR="00306277" w:rsidRPr="00C369A9" w:rsidRDefault="00306277" w:rsidP="0028248B">
            <w:pPr>
              <w:pStyle w:val="tbltextsmr"/>
            </w:pPr>
            <w:r w:rsidRPr="00C369A9">
              <w:t>N/A</w:t>
            </w:r>
          </w:p>
        </w:tc>
        <w:tc>
          <w:tcPr>
            <w:tcW w:w="0" w:type="auto"/>
            <w:shd w:val="clear" w:color="auto" w:fill="auto"/>
          </w:tcPr>
          <w:p w14:paraId="7EDFAB78" w14:textId="77777777" w:rsidR="00306277" w:rsidRPr="00C369A9" w:rsidRDefault="00306277" w:rsidP="0028248B">
            <w:pPr>
              <w:pStyle w:val="tbltextsmr"/>
            </w:pPr>
            <w:r w:rsidRPr="00C369A9">
              <w:t>N/A</w:t>
            </w:r>
          </w:p>
        </w:tc>
        <w:tc>
          <w:tcPr>
            <w:tcW w:w="0" w:type="auto"/>
            <w:shd w:val="clear" w:color="auto" w:fill="auto"/>
          </w:tcPr>
          <w:p w14:paraId="65C2286E" w14:textId="77777777" w:rsidR="00306277" w:rsidRPr="00C369A9" w:rsidRDefault="00306277" w:rsidP="0028248B">
            <w:pPr>
              <w:pStyle w:val="tbltextsmr"/>
            </w:pPr>
            <w:r w:rsidRPr="00C369A9">
              <w:t>N/A</w:t>
            </w:r>
          </w:p>
        </w:tc>
        <w:tc>
          <w:tcPr>
            <w:tcW w:w="0" w:type="auto"/>
            <w:shd w:val="clear" w:color="auto" w:fill="auto"/>
          </w:tcPr>
          <w:p w14:paraId="6495FE51" w14:textId="77777777" w:rsidR="00306277" w:rsidRPr="00C369A9" w:rsidRDefault="00306277" w:rsidP="0028248B">
            <w:pPr>
              <w:pStyle w:val="tbltextsmr"/>
            </w:pPr>
            <w:r w:rsidRPr="00C369A9">
              <w:t>N/A</w:t>
            </w:r>
          </w:p>
        </w:tc>
        <w:tc>
          <w:tcPr>
            <w:tcW w:w="0" w:type="auto"/>
            <w:shd w:val="clear" w:color="auto" w:fill="auto"/>
          </w:tcPr>
          <w:p w14:paraId="694A5B04" w14:textId="77777777" w:rsidR="00306277" w:rsidRPr="00C369A9" w:rsidRDefault="00306277" w:rsidP="0028248B">
            <w:pPr>
              <w:pStyle w:val="tbltextsmr"/>
            </w:pPr>
            <w:r w:rsidRPr="00C369A9">
              <w:t>N/A</w:t>
            </w:r>
          </w:p>
        </w:tc>
      </w:tr>
    </w:tbl>
    <w:p w14:paraId="65B9B09A" w14:textId="703D36B8" w:rsidR="000A58DE" w:rsidRPr="0054198B" w:rsidRDefault="00BE3C08" w:rsidP="00BE3C08">
      <w:pPr>
        <w:pStyle w:val="tblnote"/>
      </w:pPr>
      <w:r>
        <w:tab/>
      </w:r>
      <w:r w:rsidR="000A58DE" w:rsidRPr="0054198B">
        <w:t>NC = North Coast, S</w:t>
      </w:r>
      <w:r w:rsidR="000A58DE">
        <w:t>F = San Francisco Bay, CC = Central Coast, SC = South Coast, SR = Sacramento River, SJ = San Joaquin, TL = Tulare Lake, NL = North Lahontan, SL = South Lahontan, CR = Colorado River</w:t>
      </w:r>
      <w:r w:rsidR="007B4C54">
        <w:t xml:space="preserve"> </w:t>
      </w:r>
    </w:p>
    <w:p w14:paraId="40F792F8" w14:textId="77692547" w:rsidR="007B4C54" w:rsidRPr="007B4C54" w:rsidRDefault="00BE3C08" w:rsidP="00BE3C08">
      <w:pPr>
        <w:pStyle w:val="tblnote"/>
      </w:pPr>
      <w:r>
        <w:rPr>
          <w:noProof/>
        </w:rPr>
        <w:tab/>
      </w:r>
      <w:r w:rsidR="00B7067C" w:rsidRPr="00945BD3">
        <w:rPr>
          <w:noProof/>
        </w:rPr>
        <w:t xml:space="preserve">The </w:t>
      </w:r>
      <w:r w:rsidR="00057421">
        <w:rPr>
          <w:noProof/>
        </w:rPr>
        <w:t xml:space="preserve">default </w:t>
      </w:r>
      <w:r w:rsidR="00B7067C" w:rsidRPr="00945BD3">
        <w:rPr>
          <w:noProof/>
        </w:rPr>
        <w:t xml:space="preserve">energy intensity of extraction and conveyance for brackish desalination </w:t>
      </w:r>
      <w:r w:rsidR="00057421">
        <w:rPr>
          <w:noProof/>
        </w:rPr>
        <w:t xml:space="preserve">and potable reuse </w:t>
      </w:r>
      <w:r w:rsidR="00B7067C">
        <w:rPr>
          <w:noProof/>
        </w:rPr>
        <w:t>i</w:t>
      </w:r>
      <w:r w:rsidR="00B7067C" w:rsidRPr="00945BD3">
        <w:rPr>
          <w:noProof/>
        </w:rPr>
        <w:t xml:space="preserve">s assumed to be </w:t>
      </w:r>
      <w:r w:rsidR="00B7067C">
        <w:rPr>
          <w:noProof/>
        </w:rPr>
        <w:t>the same as for</w:t>
      </w:r>
      <w:r w:rsidR="00B7067C" w:rsidRPr="00945BD3">
        <w:rPr>
          <w:noProof/>
        </w:rPr>
        <w:t xml:space="preserve"> groundwater because most brackish </w:t>
      </w:r>
      <w:r w:rsidR="00B7067C">
        <w:rPr>
          <w:noProof/>
        </w:rPr>
        <w:t>water</w:t>
      </w:r>
      <w:r w:rsidR="00DF37A0">
        <w:rPr>
          <w:noProof/>
        </w:rPr>
        <w:t xml:space="preserve"> and potable recycled water</w:t>
      </w:r>
      <w:r w:rsidR="00620DB1">
        <w:rPr>
          <w:noProof/>
        </w:rPr>
        <w:t xml:space="preserve"> are</w:t>
      </w:r>
      <w:r w:rsidR="00B7067C">
        <w:rPr>
          <w:noProof/>
        </w:rPr>
        <w:t xml:space="preserve"> drawn</w:t>
      </w:r>
      <w:r w:rsidR="00B7067C" w:rsidRPr="00945BD3">
        <w:rPr>
          <w:noProof/>
        </w:rPr>
        <w:t xml:space="preserve"> from groundwater basins</w:t>
      </w:r>
      <w:r w:rsidR="00B7067C">
        <w:rPr>
          <w:noProof/>
        </w:rPr>
        <w:t xml:space="preserve">; however, the user can select “local surface water” if the brackish water </w:t>
      </w:r>
      <w:r w:rsidR="00DF37A0">
        <w:rPr>
          <w:noProof/>
        </w:rPr>
        <w:t xml:space="preserve">or potable recycled water </w:t>
      </w:r>
      <w:r w:rsidR="00B7067C">
        <w:rPr>
          <w:noProof/>
        </w:rPr>
        <w:t>is drawn from a local surface water body.</w:t>
      </w:r>
    </w:p>
    <w:p w14:paraId="494B7C9D" w14:textId="17C81F7D" w:rsidR="00724000" w:rsidRPr="00724000" w:rsidRDefault="00BE3C08" w:rsidP="00BE3C08">
      <w:pPr>
        <w:pStyle w:val="tblnotelast"/>
      </w:pPr>
      <w:r>
        <w:tab/>
      </w:r>
      <w:r w:rsidR="000A58DE" w:rsidRPr="00724000">
        <w:t>Data Sources</w:t>
      </w:r>
      <w:r w:rsidR="00263C83" w:rsidRPr="00724000">
        <w:t>:</w:t>
      </w:r>
      <w:r w:rsidR="000A58DE" w:rsidRPr="00724000">
        <w:t xml:space="preserve"> </w:t>
      </w:r>
      <w:r w:rsidR="00724000" w:rsidRPr="00724000">
        <w:t xml:space="preserve">Data Sources: EPRI 2002, </w:t>
      </w:r>
      <w:r w:rsidR="00724000" w:rsidRPr="00724000" w:rsidDel="00C7548E">
        <w:t xml:space="preserve">Klein et al. 2005, </w:t>
      </w:r>
      <w:r w:rsidR="00724000" w:rsidRPr="00724000">
        <w:t xml:space="preserve">Wilkinson 2007, </w:t>
      </w:r>
      <w:r w:rsidR="00724000" w:rsidRPr="00724000" w:rsidDel="006F7F01">
        <w:t>GEI Consultants/Navigant Consulting 2010a</w:t>
      </w:r>
      <w:r w:rsidR="00724000" w:rsidRPr="00724000">
        <w:t>, GEI Consultants/Navigant Consulting 2010b, Cooley et al. 2012</w:t>
      </w:r>
      <w:r w:rsidR="00724000" w:rsidRPr="00724000" w:rsidDel="006F7F01">
        <w:t xml:space="preserve">, </w:t>
      </w:r>
      <w:proofErr w:type="spellStart"/>
      <w:r w:rsidR="00724000" w:rsidRPr="00724000">
        <w:t>Plappally</w:t>
      </w:r>
      <w:proofErr w:type="spellEnd"/>
      <w:r w:rsidR="00724000" w:rsidRPr="00724000">
        <w:t xml:space="preserve"> 2012, </w:t>
      </w:r>
      <w:proofErr w:type="spellStart"/>
      <w:r w:rsidR="00724000" w:rsidRPr="00724000">
        <w:t>Tarroja</w:t>
      </w:r>
      <w:proofErr w:type="spellEnd"/>
      <w:r w:rsidR="00724000" w:rsidRPr="00724000">
        <w:t xml:space="preserve"> et al. 2014, Liu et al. 2017, and Stokes-Draut et al. 2017 </w:t>
      </w:r>
    </w:p>
    <w:p w14:paraId="16B04530" w14:textId="1CD83DE7" w:rsidR="000A58DE" w:rsidRPr="00354DDE" w:rsidRDefault="000A58DE" w:rsidP="000A58DE">
      <w:pPr>
        <w:pStyle w:val="Captiontable"/>
      </w:pPr>
      <w:bookmarkStart w:id="83" w:name="_Toc89344122"/>
      <w:r w:rsidRPr="00354DDE">
        <w:t>Table </w:t>
      </w:r>
      <w:r w:rsidRPr="00354DDE">
        <w:fldChar w:fldCharType="begin"/>
      </w:r>
      <w:r w:rsidRPr="00354DDE">
        <w:instrText xml:space="preserve"> SEQ Table \* ARABIC </w:instrText>
      </w:r>
      <w:r w:rsidRPr="00354DDE">
        <w:fldChar w:fldCharType="separate"/>
      </w:r>
      <w:r w:rsidR="005C21BC">
        <w:t>3</w:t>
      </w:r>
      <w:r w:rsidRPr="00354DDE">
        <w:fldChar w:fldCharType="end"/>
      </w:r>
      <w:r w:rsidRPr="00354DDE">
        <w:t>: Total Electric Energy Intensity of Water Treatment (kWh/AF)</w:t>
      </w:r>
      <w:bookmarkEnd w:id="83"/>
    </w:p>
    <w:tbl>
      <w:tblPr>
        <w:tblStyle w:val="TableGrid"/>
        <w:tblW w:w="0" w:type="auto"/>
        <w:tblBorders>
          <w:top w:val="single" w:sz="12" w:space="0" w:color="789B68"/>
          <w:left w:val="none" w:sz="0" w:space="0" w:color="auto"/>
          <w:bottom w:val="single" w:sz="12" w:space="0" w:color="789B68"/>
          <w:right w:val="none" w:sz="0" w:space="0" w:color="auto"/>
          <w:insideH w:val="single" w:sz="4" w:space="0" w:color="A6A6A6"/>
          <w:insideV w:val="none" w:sz="0" w:space="0" w:color="auto"/>
        </w:tblBorders>
        <w:tblCellMar>
          <w:left w:w="0" w:type="dxa"/>
          <w:right w:w="0" w:type="dxa"/>
        </w:tblCellMar>
        <w:tblLook w:val="04A0" w:firstRow="1" w:lastRow="0" w:firstColumn="1" w:lastColumn="0" w:noHBand="0" w:noVBand="1"/>
      </w:tblPr>
      <w:tblGrid>
        <w:gridCol w:w="4419"/>
        <w:gridCol w:w="2613"/>
      </w:tblGrid>
      <w:tr w:rsidR="000A58DE" w:rsidRPr="00BE3C08" w14:paraId="6032CE9B" w14:textId="77777777" w:rsidTr="00BE3C08">
        <w:trPr>
          <w:tblHeader/>
        </w:trPr>
        <w:tc>
          <w:tcPr>
            <w:tcW w:w="0" w:type="auto"/>
            <w:tcBorders>
              <w:top w:val="single" w:sz="12" w:space="0" w:color="789B68"/>
              <w:bottom w:val="single" w:sz="4" w:space="0" w:color="A6A6A6"/>
            </w:tcBorders>
            <w:shd w:val="clear" w:color="auto" w:fill="EAF1DD"/>
            <w:vAlign w:val="center"/>
          </w:tcPr>
          <w:p w14:paraId="035B044E" w14:textId="1DF0C432" w:rsidR="000A58DE" w:rsidRPr="00BE3C08" w:rsidRDefault="000A58DE" w:rsidP="00BE3C08">
            <w:pPr>
              <w:pStyle w:val="tblhead"/>
            </w:pPr>
            <w:r w:rsidRPr="00BE3C08">
              <w:t xml:space="preserve">Treatment </w:t>
            </w:r>
            <w:r w:rsidR="004F3235" w:rsidRPr="00BE3C08">
              <w:t>Type</w:t>
            </w:r>
          </w:p>
        </w:tc>
        <w:tc>
          <w:tcPr>
            <w:tcW w:w="0" w:type="auto"/>
            <w:tcBorders>
              <w:top w:val="single" w:sz="12" w:space="0" w:color="789B68"/>
              <w:bottom w:val="single" w:sz="4" w:space="0" w:color="A6A6A6"/>
            </w:tcBorders>
            <w:shd w:val="clear" w:color="auto" w:fill="EAF1DD"/>
            <w:vAlign w:val="center"/>
          </w:tcPr>
          <w:p w14:paraId="55C0CAD9" w14:textId="77777777" w:rsidR="000A58DE" w:rsidRPr="00BE3C08" w:rsidRDefault="000A58DE" w:rsidP="00BE3C08">
            <w:pPr>
              <w:pStyle w:val="tblheadc"/>
            </w:pPr>
            <w:r w:rsidRPr="00BE3C08">
              <w:t>Energy Intensity (kWh/AF)</w:t>
            </w:r>
          </w:p>
        </w:tc>
      </w:tr>
      <w:tr w:rsidR="000A58DE" w:rsidRPr="00BE3C08" w14:paraId="20E7A4AD" w14:textId="77777777" w:rsidTr="00BE3C08">
        <w:tc>
          <w:tcPr>
            <w:tcW w:w="0" w:type="auto"/>
            <w:tcBorders>
              <w:top w:val="single" w:sz="4" w:space="0" w:color="A6A6A6"/>
            </w:tcBorders>
            <w:shd w:val="clear" w:color="auto" w:fill="auto"/>
          </w:tcPr>
          <w:p w14:paraId="182D001B" w14:textId="77777777" w:rsidR="000A58DE" w:rsidRPr="00BE3C08" w:rsidRDefault="000A58DE" w:rsidP="00BE3C08">
            <w:pPr>
              <w:pStyle w:val="tbltext"/>
            </w:pPr>
            <w:r w:rsidRPr="00BE3C08">
              <w:t>Seawater Desalination</w:t>
            </w:r>
          </w:p>
        </w:tc>
        <w:tc>
          <w:tcPr>
            <w:tcW w:w="0" w:type="auto"/>
            <w:tcBorders>
              <w:top w:val="single" w:sz="4" w:space="0" w:color="A6A6A6"/>
            </w:tcBorders>
            <w:shd w:val="clear" w:color="auto" w:fill="auto"/>
          </w:tcPr>
          <w:p w14:paraId="1169BF96" w14:textId="77777777" w:rsidR="000A58DE" w:rsidRPr="00BE3C08" w:rsidRDefault="000A58DE" w:rsidP="00BE3C08">
            <w:pPr>
              <w:pStyle w:val="tbltextc"/>
            </w:pPr>
            <w:r w:rsidRPr="00BE3C08">
              <w:t>4,497</w:t>
            </w:r>
          </w:p>
        </w:tc>
      </w:tr>
      <w:tr w:rsidR="000A58DE" w:rsidRPr="00BE3C08" w14:paraId="63C335C5" w14:textId="77777777" w:rsidTr="00BE3C08">
        <w:tc>
          <w:tcPr>
            <w:tcW w:w="0" w:type="auto"/>
            <w:shd w:val="clear" w:color="auto" w:fill="auto"/>
          </w:tcPr>
          <w:p w14:paraId="71A549C0" w14:textId="77777777" w:rsidR="000A58DE" w:rsidRPr="00BE3C08" w:rsidRDefault="000A58DE" w:rsidP="00BE3C08">
            <w:pPr>
              <w:pStyle w:val="tbltext"/>
            </w:pPr>
            <w:r w:rsidRPr="00BE3C08">
              <w:t>Brackish Desalination</w:t>
            </w:r>
          </w:p>
        </w:tc>
        <w:tc>
          <w:tcPr>
            <w:tcW w:w="0" w:type="auto"/>
            <w:shd w:val="clear" w:color="auto" w:fill="auto"/>
          </w:tcPr>
          <w:p w14:paraId="6D0B40D6" w14:textId="77777777" w:rsidR="000A58DE" w:rsidRPr="00BE3C08" w:rsidRDefault="000A58DE" w:rsidP="00BE3C08">
            <w:pPr>
              <w:pStyle w:val="tbltextc"/>
            </w:pPr>
            <w:r w:rsidRPr="00BE3C08">
              <w:t>1,407</w:t>
            </w:r>
          </w:p>
        </w:tc>
      </w:tr>
      <w:tr w:rsidR="000A58DE" w:rsidRPr="00BE3C08" w14:paraId="59A982FA" w14:textId="77777777" w:rsidTr="00BE3C08">
        <w:tc>
          <w:tcPr>
            <w:tcW w:w="0" w:type="auto"/>
            <w:shd w:val="clear" w:color="auto" w:fill="auto"/>
          </w:tcPr>
          <w:p w14:paraId="52F2B349" w14:textId="77777777" w:rsidR="000A58DE" w:rsidRPr="00BE3C08" w:rsidRDefault="000A58DE" w:rsidP="00BE3C08">
            <w:pPr>
              <w:pStyle w:val="tbltext"/>
            </w:pPr>
            <w:r w:rsidRPr="00BE3C08">
              <w:t>Conventional Drinking Water Treatment</w:t>
            </w:r>
          </w:p>
        </w:tc>
        <w:tc>
          <w:tcPr>
            <w:tcW w:w="0" w:type="auto"/>
            <w:shd w:val="clear" w:color="auto" w:fill="auto"/>
          </w:tcPr>
          <w:p w14:paraId="43D4E6DD" w14:textId="77777777" w:rsidR="000A58DE" w:rsidRPr="00BE3C08" w:rsidRDefault="000A58DE" w:rsidP="00BE3C08">
            <w:pPr>
              <w:pStyle w:val="tbltextc"/>
            </w:pPr>
            <w:r w:rsidRPr="00BE3C08">
              <w:t>205</w:t>
            </w:r>
          </w:p>
        </w:tc>
      </w:tr>
      <w:tr w:rsidR="000A58DE" w:rsidRPr="00BE3C08" w14:paraId="0920B1B6" w14:textId="77777777" w:rsidTr="00BE3C08">
        <w:tc>
          <w:tcPr>
            <w:tcW w:w="0" w:type="auto"/>
            <w:shd w:val="clear" w:color="auto" w:fill="auto"/>
          </w:tcPr>
          <w:p w14:paraId="571290BA" w14:textId="77777777" w:rsidR="000A58DE" w:rsidRPr="00BE3C08" w:rsidRDefault="000A58DE" w:rsidP="00BE3C08">
            <w:pPr>
              <w:pStyle w:val="tbltext"/>
            </w:pPr>
            <w:r w:rsidRPr="00BE3C08">
              <w:t>Chlorination</w:t>
            </w:r>
          </w:p>
        </w:tc>
        <w:tc>
          <w:tcPr>
            <w:tcW w:w="0" w:type="auto"/>
            <w:shd w:val="clear" w:color="auto" w:fill="auto"/>
          </w:tcPr>
          <w:p w14:paraId="7E471C96" w14:textId="77777777" w:rsidR="000A58DE" w:rsidRPr="00BE3C08" w:rsidRDefault="000A58DE" w:rsidP="00BE3C08">
            <w:pPr>
              <w:pStyle w:val="tbltextc"/>
            </w:pPr>
            <w:r w:rsidRPr="00BE3C08">
              <w:t>63</w:t>
            </w:r>
          </w:p>
        </w:tc>
      </w:tr>
      <w:tr w:rsidR="000A58DE" w:rsidRPr="00BE3C08" w14:paraId="04206EAB" w14:textId="77777777" w:rsidTr="00BE3C08">
        <w:tc>
          <w:tcPr>
            <w:tcW w:w="0" w:type="auto"/>
            <w:shd w:val="clear" w:color="auto" w:fill="auto"/>
          </w:tcPr>
          <w:p w14:paraId="464E597A" w14:textId="77777777" w:rsidR="000A58DE" w:rsidRPr="00BE3C08" w:rsidRDefault="000A58DE" w:rsidP="00BE3C08">
            <w:pPr>
              <w:pStyle w:val="tbltext"/>
            </w:pPr>
            <w:r w:rsidRPr="00BE3C08">
              <w:t xml:space="preserve">Recycled Water – Urban Potable Treatment </w:t>
            </w:r>
          </w:p>
        </w:tc>
        <w:tc>
          <w:tcPr>
            <w:tcW w:w="0" w:type="auto"/>
            <w:shd w:val="clear" w:color="auto" w:fill="auto"/>
          </w:tcPr>
          <w:p w14:paraId="46CB664D" w14:textId="77777777" w:rsidR="000A58DE" w:rsidRPr="00BE3C08" w:rsidRDefault="000A58DE" w:rsidP="00BE3C08">
            <w:pPr>
              <w:pStyle w:val="tbltextc"/>
            </w:pPr>
            <w:r w:rsidRPr="00BE3C08">
              <w:t>1,272</w:t>
            </w:r>
          </w:p>
        </w:tc>
      </w:tr>
      <w:tr w:rsidR="000A58DE" w:rsidRPr="00BE3C08" w14:paraId="47A4CC39" w14:textId="77777777" w:rsidTr="00BE3C08">
        <w:tc>
          <w:tcPr>
            <w:tcW w:w="0" w:type="auto"/>
            <w:shd w:val="clear" w:color="auto" w:fill="auto"/>
          </w:tcPr>
          <w:p w14:paraId="6B424FAA" w14:textId="77777777" w:rsidR="000A58DE" w:rsidRPr="00BE3C08" w:rsidRDefault="000A58DE" w:rsidP="00BE3C08">
            <w:pPr>
              <w:pStyle w:val="tbltext"/>
            </w:pPr>
            <w:r w:rsidRPr="00BE3C08">
              <w:t xml:space="preserve">Recycled Water – Ag Potable Treatment </w:t>
            </w:r>
          </w:p>
        </w:tc>
        <w:tc>
          <w:tcPr>
            <w:tcW w:w="0" w:type="auto"/>
            <w:shd w:val="clear" w:color="auto" w:fill="auto"/>
          </w:tcPr>
          <w:p w14:paraId="69F719C7" w14:textId="77777777" w:rsidR="000A58DE" w:rsidRPr="00BE3C08" w:rsidRDefault="000A58DE" w:rsidP="00BE3C08">
            <w:pPr>
              <w:pStyle w:val="tbltextc"/>
            </w:pPr>
            <w:r w:rsidRPr="00BE3C08">
              <w:t>1,066</w:t>
            </w:r>
          </w:p>
        </w:tc>
      </w:tr>
      <w:tr w:rsidR="000A58DE" w:rsidRPr="00BE3C08" w14:paraId="226BEF47" w14:textId="77777777" w:rsidTr="00BE3C08">
        <w:tc>
          <w:tcPr>
            <w:tcW w:w="0" w:type="auto"/>
            <w:shd w:val="clear" w:color="auto" w:fill="auto"/>
          </w:tcPr>
          <w:p w14:paraId="183B73E3" w14:textId="77777777" w:rsidR="000A58DE" w:rsidRPr="00BE3C08" w:rsidRDefault="000A58DE" w:rsidP="00BE3C08">
            <w:pPr>
              <w:pStyle w:val="tbltext"/>
            </w:pPr>
            <w:r w:rsidRPr="00BE3C08">
              <w:t>Recycled Water - Non-Potable Treatment</w:t>
            </w:r>
          </w:p>
        </w:tc>
        <w:tc>
          <w:tcPr>
            <w:tcW w:w="0" w:type="auto"/>
            <w:shd w:val="clear" w:color="auto" w:fill="auto"/>
          </w:tcPr>
          <w:p w14:paraId="3BD98263" w14:textId="77777777" w:rsidR="000A58DE" w:rsidRPr="00BE3C08" w:rsidRDefault="000A58DE" w:rsidP="00BE3C08">
            <w:pPr>
              <w:pStyle w:val="tbltextc"/>
            </w:pPr>
            <w:r w:rsidRPr="00BE3C08">
              <w:t>607</w:t>
            </w:r>
          </w:p>
        </w:tc>
      </w:tr>
    </w:tbl>
    <w:p w14:paraId="21C72C12" w14:textId="183CD17C" w:rsidR="000A58DE" w:rsidRDefault="00BE3C08" w:rsidP="00BE3C08">
      <w:pPr>
        <w:pStyle w:val="tblnotelast"/>
        <w:rPr>
          <w:lang w:val="fr-FR"/>
        </w:rPr>
      </w:pPr>
      <w:r>
        <w:rPr>
          <w:lang w:val="fr-FR"/>
        </w:rPr>
        <w:tab/>
      </w:r>
      <w:r w:rsidR="000A58DE" w:rsidRPr="00CA71F4">
        <w:rPr>
          <w:lang w:val="fr-FR"/>
        </w:rPr>
        <w:t xml:space="preserve">Data </w:t>
      </w:r>
      <w:proofErr w:type="gramStart"/>
      <w:r w:rsidR="000A58DE" w:rsidRPr="00CA71F4">
        <w:rPr>
          <w:lang w:val="fr-FR"/>
        </w:rPr>
        <w:t>Sources:</w:t>
      </w:r>
      <w:proofErr w:type="gramEnd"/>
      <w:r w:rsidR="000A58DE" w:rsidRPr="00CA71F4">
        <w:rPr>
          <w:lang w:val="fr-FR"/>
        </w:rPr>
        <w:t xml:space="preserve"> Klein et al. 2005, Cooley et al. 2012, GEI Consultants/Navigant Consulting 2010a, </w:t>
      </w:r>
      <w:r w:rsidR="000A58DE" w:rsidRPr="00A749E2">
        <w:rPr>
          <w:lang w:val="fr-FR"/>
        </w:rPr>
        <w:t>GEI Consult</w:t>
      </w:r>
      <w:r w:rsidR="000A58DE">
        <w:rPr>
          <w:lang w:val="fr-FR"/>
        </w:rPr>
        <w:t>ants</w:t>
      </w:r>
      <w:r w:rsidR="000A58DE" w:rsidRPr="00A749E2">
        <w:rPr>
          <w:lang w:val="fr-FR"/>
        </w:rPr>
        <w:t>/Navigant Consult</w:t>
      </w:r>
      <w:r w:rsidR="000A58DE">
        <w:rPr>
          <w:lang w:val="fr-FR"/>
        </w:rPr>
        <w:t>ing</w:t>
      </w:r>
      <w:r w:rsidR="000A58DE" w:rsidRPr="00CA71F4">
        <w:rPr>
          <w:lang w:val="fr-FR"/>
        </w:rPr>
        <w:t xml:space="preserve"> 2010b, Stokes-Draut et al. 2017, </w:t>
      </w:r>
      <w:proofErr w:type="spellStart"/>
      <w:r w:rsidR="000A58DE" w:rsidRPr="00CA71F4">
        <w:rPr>
          <w:lang w:val="fr-FR"/>
        </w:rPr>
        <w:t>Tarroja</w:t>
      </w:r>
      <w:proofErr w:type="spellEnd"/>
      <w:r w:rsidR="000A58DE" w:rsidRPr="00CA71F4">
        <w:rPr>
          <w:lang w:val="fr-FR"/>
        </w:rPr>
        <w:t xml:space="preserve"> et al. 2014, and </w:t>
      </w:r>
      <w:proofErr w:type="spellStart"/>
      <w:r w:rsidR="000A58DE" w:rsidRPr="00CA71F4">
        <w:rPr>
          <w:lang w:val="fr-FR"/>
        </w:rPr>
        <w:t>Tidwell</w:t>
      </w:r>
      <w:proofErr w:type="spellEnd"/>
      <w:r w:rsidR="000A58DE" w:rsidRPr="00CA71F4">
        <w:rPr>
          <w:lang w:val="fr-FR"/>
        </w:rPr>
        <w:t xml:space="preserve"> et al. 2014.</w:t>
      </w:r>
    </w:p>
    <w:p w14:paraId="70F267A2" w14:textId="4BBFCEDF" w:rsidR="000A58DE" w:rsidRPr="00DF1B03" w:rsidRDefault="000A58DE" w:rsidP="000A58DE">
      <w:pPr>
        <w:pStyle w:val="Captiontable"/>
      </w:pPr>
      <w:bookmarkStart w:id="84" w:name="_Toc89344123"/>
      <w:r w:rsidRPr="00DF1B03">
        <w:lastRenderedPageBreak/>
        <w:t>Table </w:t>
      </w:r>
      <w:r w:rsidRPr="00DF1B03">
        <w:fldChar w:fldCharType="begin"/>
      </w:r>
      <w:r w:rsidRPr="00DF1B03">
        <w:instrText xml:space="preserve"> SEQ Table \* ARABIC </w:instrText>
      </w:r>
      <w:r w:rsidRPr="00DF1B03">
        <w:fldChar w:fldCharType="separate"/>
      </w:r>
      <w:r w:rsidR="005C21BC">
        <w:t>4</w:t>
      </w:r>
      <w:r w:rsidRPr="00DF1B03">
        <w:fldChar w:fldCharType="end"/>
      </w:r>
      <w:r w:rsidRPr="00DF1B03">
        <w:t>: Total Electric Energy Intensity of Water Distribution (kWh/AF)</w:t>
      </w:r>
      <w:bookmarkEnd w:id="84"/>
    </w:p>
    <w:tbl>
      <w:tblPr>
        <w:tblStyle w:val="TableGrid"/>
        <w:tblW w:w="5000" w:type="pct"/>
        <w:tblBorders>
          <w:top w:val="single" w:sz="12" w:space="0" w:color="789B68"/>
          <w:left w:val="none" w:sz="0" w:space="0" w:color="auto"/>
          <w:bottom w:val="single" w:sz="12" w:space="0" w:color="789B68"/>
          <w:right w:val="none" w:sz="0" w:space="0" w:color="auto"/>
          <w:insideH w:val="single" w:sz="4" w:space="0" w:color="A6A6A6"/>
          <w:insideV w:val="none" w:sz="0" w:space="0" w:color="auto"/>
        </w:tblBorders>
        <w:tblCellMar>
          <w:left w:w="0" w:type="dxa"/>
          <w:right w:w="0" w:type="dxa"/>
        </w:tblCellMar>
        <w:tblLook w:val="04A0" w:firstRow="1" w:lastRow="0" w:firstColumn="1" w:lastColumn="0" w:noHBand="0" w:noVBand="1"/>
      </w:tblPr>
      <w:tblGrid>
        <w:gridCol w:w="3631"/>
        <w:gridCol w:w="572"/>
        <w:gridCol w:w="573"/>
        <w:gridCol w:w="573"/>
        <w:gridCol w:w="573"/>
        <w:gridCol w:w="573"/>
        <w:gridCol w:w="573"/>
        <w:gridCol w:w="573"/>
        <w:gridCol w:w="573"/>
        <w:gridCol w:w="573"/>
        <w:gridCol w:w="573"/>
      </w:tblGrid>
      <w:tr w:rsidR="00D01338" w:rsidRPr="00D01338" w14:paraId="5F6EA490" w14:textId="77777777" w:rsidTr="0028248B">
        <w:trPr>
          <w:tblHeader/>
        </w:trPr>
        <w:tc>
          <w:tcPr>
            <w:tcW w:w="1940" w:type="pct"/>
            <w:tcBorders>
              <w:top w:val="single" w:sz="12" w:space="0" w:color="789B68"/>
              <w:bottom w:val="single" w:sz="4" w:space="0" w:color="A6A6A6"/>
            </w:tcBorders>
            <w:shd w:val="clear" w:color="auto" w:fill="EAF1DD"/>
            <w:vAlign w:val="center"/>
          </w:tcPr>
          <w:p w14:paraId="1E7E9B6E" w14:textId="77777777" w:rsidR="000A58DE" w:rsidRPr="00D01338" w:rsidRDefault="000A58DE" w:rsidP="00D01338">
            <w:pPr>
              <w:pStyle w:val="tblhead"/>
            </w:pPr>
            <w:r w:rsidRPr="00D01338">
              <w:t>Component</w:t>
            </w:r>
          </w:p>
        </w:tc>
        <w:tc>
          <w:tcPr>
            <w:tcW w:w="306" w:type="pct"/>
            <w:tcBorders>
              <w:top w:val="single" w:sz="12" w:space="0" w:color="789B68"/>
              <w:bottom w:val="single" w:sz="4" w:space="0" w:color="A6A6A6"/>
            </w:tcBorders>
            <w:shd w:val="clear" w:color="auto" w:fill="EAF1DD"/>
            <w:vAlign w:val="center"/>
          </w:tcPr>
          <w:p w14:paraId="7A1D7BE3" w14:textId="77777777" w:rsidR="000A58DE" w:rsidRPr="00D01338" w:rsidRDefault="000A58DE" w:rsidP="00D01338">
            <w:pPr>
              <w:pStyle w:val="tblheadr"/>
            </w:pPr>
            <w:r w:rsidRPr="00D01338">
              <w:t>NC</w:t>
            </w:r>
          </w:p>
        </w:tc>
        <w:tc>
          <w:tcPr>
            <w:tcW w:w="306" w:type="pct"/>
            <w:tcBorders>
              <w:top w:val="single" w:sz="12" w:space="0" w:color="789B68"/>
              <w:bottom w:val="single" w:sz="4" w:space="0" w:color="A6A6A6"/>
            </w:tcBorders>
            <w:shd w:val="clear" w:color="auto" w:fill="EAF1DD"/>
            <w:vAlign w:val="center"/>
          </w:tcPr>
          <w:p w14:paraId="5826A4C1" w14:textId="77777777" w:rsidR="000A58DE" w:rsidRPr="00D01338" w:rsidRDefault="000A58DE" w:rsidP="00D01338">
            <w:pPr>
              <w:pStyle w:val="tblheadr"/>
            </w:pPr>
            <w:r w:rsidRPr="00D01338">
              <w:t>SF</w:t>
            </w:r>
          </w:p>
        </w:tc>
        <w:tc>
          <w:tcPr>
            <w:tcW w:w="306" w:type="pct"/>
            <w:tcBorders>
              <w:top w:val="single" w:sz="12" w:space="0" w:color="789B68"/>
              <w:bottom w:val="single" w:sz="4" w:space="0" w:color="A6A6A6"/>
            </w:tcBorders>
            <w:shd w:val="clear" w:color="auto" w:fill="EAF1DD"/>
            <w:vAlign w:val="center"/>
          </w:tcPr>
          <w:p w14:paraId="5D8B7287" w14:textId="77777777" w:rsidR="000A58DE" w:rsidRPr="00D01338" w:rsidRDefault="000A58DE" w:rsidP="00D01338">
            <w:pPr>
              <w:pStyle w:val="tblheadr"/>
            </w:pPr>
            <w:r w:rsidRPr="00D01338">
              <w:t>CC</w:t>
            </w:r>
          </w:p>
        </w:tc>
        <w:tc>
          <w:tcPr>
            <w:tcW w:w="306" w:type="pct"/>
            <w:tcBorders>
              <w:top w:val="single" w:sz="12" w:space="0" w:color="789B68"/>
              <w:bottom w:val="single" w:sz="4" w:space="0" w:color="A6A6A6"/>
            </w:tcBorders>
            <w:shd w:val="clear" w:color="auto" w:fill="EAF1DD"/>
            <w:vAlign w:val="center"/>
          </w:tcPr>
          <w:p w14:paraId="49B58CE5" w14:textId="77777777" w:rsidR="000A58DE" w:rsidRPr="00D01338" w:rsidRDefault="000A58DE" w:rsidP="00D01338">
            <w:pPr>
              <w:pStyle w:val="tblheadr"/>
            </w:pPr>
            <w:r w:rsidRPr="00D01338">
              <w:t>SC</w:t>
            </w:r>
          </w:p>
        </w:tc>
        <w:tc>
          <w:tcPr>
            <w:tcW w:w="306" w:type="pct"/>
            <w:tcBorders>
              <w:top w:val="single" w:sz="12" w:space="0" w:color="789B68"/>
              <w:bottom w:val="single" w:sz="4" w:space="0" w:color="A6A6A6"/>
            </w:tcBorders>
            <w:shd w:val="clear" w:color="auto" w:fill="EAF1DD"/>
            <w:vAlign w:val="center"/>
          </w:tcPr>
          <w:p w14:paraId="54EAFD97" w14:textId="77777777" w:rsidR="000A58DE" w:rsidRPr="00D01338" w:rsidRDefault="000A58DE" w:rsidP="00D01338">
            <w:pPr>
              <w:pStyle w:val="tblheadr"/>
            </w:pPr>
            <w:r w:rsidRPr="00D01338">
              <w:t>SR</w:t>
            </w:r>
          </w:p>
        </w:tc>
        <w:tc>
          <w:tcPr>
            <w:tcW w:w="306" w:type="pct"/>
            <w:tcBorders>
              <w:top w:val="single" w:sz="12" w:space="0" w:color="789B68"/>
              <w:bottom w:val="single" w:sz="4" w:space="0" w:color="A6A6A6"/>
            </w:tcBorders>
            <w:shd w:val="clear" w:color="auto" w:fill="EAF1DD"/>
            <w:vAlign w:val="center"/>
          </w:tcPr>
          <w:p w14:paraId="560F5FDF" w14:textId="77777777" w:rsidR="000A58DE" w:rsidRPr="00D01338" w:rsidRDefault="000A58DE" w:rsidP="00D01338">
            <w:pPr>
              <w:pStyle w:val="tblheadr"/>
            </w:pPr>
            <w:r w:rsidRPr="00D01338">
              <w:t>SJ</w:t>
            </w:r>
          </w:p>
        </w:tc>
        <w:tc>
          <w:tcPr>
            <w:tcW w:w="306" w:type="pct"/>
            <w:tcBorders>
              <w:top w:val="single" w:sz="12" w:space="0" w:color="789B68"/>
              <w:bottom w:val="single" w:sz="4" w:space="0" w:color="A6A6A6"/>
            </w:tcBorders>
            <w:shd w:val="clear" w:color="auto" w:fill="EAF1DD"/>
            <w:vAlign w:val="center"/>
          </w:tcPr>
          <w:p w14:paraId="26DDDBEF" w14:textId="77777777" w:rsidR="000A58DE" w:rsidRPr="00D01338" w:rsidRDefault="000A58DE" w:rsidP="00D01338">
            <w:pPr>
              <w:pStyle w:val="tblheadr"/>
            </w:pPr>
            <w:r w:rsidRPr="00D01338">
              <w:t>TL</w:t>
            </w:r>
          </w:p>
        </w:tc>
        <w:tc>
          <w:tcPr>
            <w:tcW w:w="306" w:type="pct"/>
            <w:tcBorders>
              <w:top w:val="single" w:sz="12" w:space="0" w:color="789B68"/>
              <w:bottom w:val="single" w:sz="4" w:space="0" w:color="A6A6A6"/>
            </w:tcBorders>
            <w:shd w:val="clear" w:color="auto" w:fill="EAF1DD"/>
            <w:vAlign w:val="center"/>
          </w:tcPr>
          <w:p w14:paraId="284B2536" w14:textId="77777777" w:rsidR="000A58DE" w:rsidRPr="00D01338" w:rsidRDefault="000A58DE" w:rsidP="00D01338">
            <w:pPr>
              <w:pStyle w:val="tblheadr"/>
            </w:pPr>
            <w:r w:rsidRPr="00D01338">
              <w:t>NL</w:t>
            </w:r>
          </w:p>
        </w:tc>
        <w:tc>
          <w:tcPr>
            <w:tcW w:w="306" w:type="pct"/>
            <w:tcBorders>
              <w:top w:val="single" w:sz="12" w:space="0" w:color="789B68"/>
              <w:bottom w:val="single" w:sz="4" w:space="0" w:color="A6A6A6"/>
            </w:tcBorders>
            <w:shd w:val="clear" w:color="auto" w:fill="EAF1DD"/>
            <w:vAlign w:val="center"/>
          </w:tcPr>
          <w:p w14:paraId="65DF43BC" w14:textId="77777777" w:rsidR="000A58DE" w:rsidRPr="00D01338" w:rsidRDefault="000A58DE" w:rsidP="00D01338">
            <w:pPr>
              <w:pStyle w:val="tblheadr"/>
            </w:pPr>
            <w:r w:rsidRPr="00D01338">
              <w:t>SL</w:t>
            </w:r>
          </w:p>
        </w:tc>
        <w:tc>
          <w:tcPr>
            <w:tcW w:w="306" w:type="pct"/>
            <w:tcBorders>
              <w:top w:val="single" w:sz="12" w:space="0" w:color="789B68"/>
              <w:bottom w:val="single" w:sz="4" w:space="0" w:color="A6A6A6"/>
            </w:tcBorders>
            <w:shd w:val="clear" w:color="auto" w:fill="EAF1DD"/>
            <w:vAlign w:val="center"/>
          </w:tcPr>
          <w:p w14:paraId="41366933" w14:textId="77777777" w:rsidR="000A58DE" w:rsidRPr="00D01338" w:rsidRDefault="000A58DE" w:rsidP="00D01338">
            <w:pPr>
              <w:pStyle w:val="tblheadr"/>
            </w:pPr>
            <w:r w:rsidRPr="00D01338">
              <w:t>CR</w:t>
            </w:r>
          </w:p>
        </w:tc>
      </w:tr>
      <w:tr w:rsidR="000A58DE" w:rsidRPr="00D01338" w14:paraId="0348EF67" w14:textId="77777777" w:rsidTr="0028248B">
        <w:tc>
          <w:tcPr>
            <w:tcW w:w="1940" w:type="pct"/>
            <w:tcBorders>
              <w:top w:val="single" w:sz="4" w:space="0" w:color="A6A6A6"/>
            </w:tcBorders>
            <w:shd w:val="clear" w:color="auto" w:fill="auto"/>
          </w:tcPr>
          <w:p w14:paraId="32AC1CC1" w14:textId="77777777" w:rsidR="000A58DE" w:rsidRPr="00D01338" w:rsidRDefault="000A58DE" w:rsidP="00D01338">
            <w:pPr>
              <w:pStyle w:val="tbltext"/>
            </w:pPr>
            <w:r w:rsidRPr="00D01338">
              <w:t>Urban Potable (Flat)</w:t>
            </w:r>
          </w:p>
        </w:tc>
        <w:tc>
          <w:tcPr>
            <w:tcW w:w="306" w:type="pct"/>
            <w:tcBorders>
              <w:top w:val="single" w:sz="4" w:space="0" w:color="A6A6A6"/>
            </w:tcBorders>
            <w:shd w:val="clear" w:color="auto" w:fill="auto"/>
          </w:tcPr>
          <w:p w14:paraId="0FD7D5EF" w14:textId="77777777" w:rsidR="000A58DE" w:rsidRPr="00D01338" w:rsidRDefault="000A58DE" w:rsidP="00D01338">
            <w:pPr>
              <w:pStyle w:val="tbltextr"/>
            </w:pPr>
          </w:p>
        </w:tc>
        <w:tc>
          <w:tcPr>
            <w:tcW w:w="306" w:type="pct"/>
            <w:tcBorders>
              <w:top w:val="single" w:sz="4" w:space="0" w:color="A6A6A6"/>
            </w:tcBorders>
            <w:shd w:val="clear" w:color="auto" w:fill="auto"/>
          </w:tcPr>
          <w:p w14:paraId="6636DFAE" w14:textId="77777777" w:rsidR="000A58DE" w:rsidRPr="00D01338" w:rsidRDefault="000A58DE" w:rsidP="00D01338">
            <w:pPr>
              <w:pStyle w:val="tbltextr"/>
            </w:pPr>
          </w:p>
        </w:tc>
        <w:tc>
          <w:tcPr>
            <w:tcW w:w="306" w:type="pct"/>
            <w:tcBorders>
              <w:top w:val="single" w:sz="4" w:space="0" w:color="A6A6A6"/>
            </w:tcBorders>
            <w:shd w:val="clear" w:color="auto" w:fill="auto"/>
          </w:tcPr>
          <w:p w14:paraId="622FF658" w14:textId="77777777" w:rsidR="000A58DE" w:rsidRPr="00D01338" w:rsidRDefault="000A58DE" w:rsidP="00D01338">
            <w:pPr>
              <w:pStyle w:val="tbltextr"/>
            </w:pPr>
          </w:p>
        </w:tc>
        <w:tc>
          <w:tcPr>
            <w:tcW w:w="306" w:type="pct"/>
            <w:tcBorders>
              <w:top w:val="single" w:sz="4" w:space="0" w:color="A6A6A6"/>
            </w:tcBorders>
            <w:shd w:val="clear" w:color="auto" w:fill="auto"/>
          </w:tcPr>
          <w:p w14:paraId="650A6987" w14:textId="77777777" w:rsidR="000A58DE" w:rsidRPr="00D01338" w:rsidRDefault="000A58DE" w:rsidP="00D01338">
            <w:pPr>
              <w:pStyle w:val="tbltextr"/>
            </w:pPr>
          </w:p>
        </w:tc>
        <w:tc>
          <w:tcPr>
            <w:tcW w:w="306" w:type="pct"/>
            <w:tcBorders>
              <w:top w:val="single" w:sz="4" w:space="0" w:color="A6A6A6"/>
            </w:tcBorders>
            <w:shd w:val="clear" w:color="auto" w:fill="auto"/>
          </w:tcPr>
          <w:p w14:paraId="5B7F5EE5" w14:textId="77777777" w:rsidR="000A58DE" w:rsidRPr="00D01338" w:rsidRDefault="000A58DE" w:rsidP="00D01338">
            <w:pPr>
              <w:pStyle w:val="tbltextr"/>
            </w:pPr>
            <w:r w:rsidRPr="00D01338">
              <w:t>18</w:t>
            </w:r>
          </w:p>
        </w:tc>
        <w:tc>
          <w:tcPr>
            <w:tcW w:w="306" w:type="pct"/>
            <w:tcBorders>
              <w:top w:val="single" w:sz="4" w:space="0" w:color="A6A6A6"/>
            </w:tcBorders>
            <w:shd w:val="clear" w:color="auto" w:fill="auto"/>
          </w:tcPr>
          <w:p w14:paraId="406864E3" w14:textId="77777777" w:rsidR="000A58DE" w:rsidRPr="00D01338" w:rsidRDefault="000A58DE" w:rsidP="00D01338">
            <w:pPr>
              <w:pStyle w:val="tbltextr"/>
            </w:pPr>
            <w:r w:rsidRPr="00D01338">
              <w:t>18</w:t>
            </w:r>
          </w:p>
        </w:tc>
        <w:tc>
          <w:tcPr>
            <w:tcW w:w="306" w:type="pct"/>
            <w:tcBorders>
              <w:top w:val="single" w:sz="4" w:space="0" w:color="A6A6A6"/>
            </w:tcBorders>
            <w:shd w:val="clear" w:color="auto" w:fill="auto"/>
          </w:tcPr>
          <w:p w14:paraId="7FF32F4E" w14:textId="77777777" w:rsidR="000A58DE" w:rsidRPr="00D01338" w:rsidRDefault="000A58DE" w:rsidP="00D01338">
            <w:pPr>
              <w:pStyle w:val="tbltextr"/>
            </w:pPr>
            <w:r w:rsidRPr="00D01338">
              <w:t>18</w:t>
            </w:r>
          </w:p>
        </w:tc>
        <w:tc>
          <w:tcPr>
            <w:tcW w:w="306" w:type="pct"/>
            <w:tcBorders>
              <w:top w:val="single" w:sz="4" w:space="0" w:color="A6A6A6"/>
            </w:tcBorders>
            <w:shd w:val="clear" w:color="auto" w:fill="auto"/>
          </w:tcPr>
          <w:p w14:paraId="2F6AB12F" w14:textId="77777777" w:rsidR="000A58DE" w:rsidRPr="00D01338" w:rsidRDefault="000A58DE" w:rsidP="00D01338">
            <w:pPr>
              <w:pStyle w:val="tbltextr"/>
            </w:pPr>
            <w:r w:rsidRPr="00D01338">
              <w:t>18</w:t>
            </w:r>
          </w:p>
        </w:tc>
        <w:tc>
          <w:tcPr>
            <w:tcW w:w="306" w:type="pct"/>
            <w:tcBorders>
              <w:top w:val="single" w:sz="4" w:space="0" w:color="A6A6A6"/>
            </w:tcBorders>
            <w:shd w:val="clear" w:color="auto" w:fill="auto"/>
          </w:tcPr>
          <w:p w14:paraId="2B1C16A4" w14:textId="77777777" w:rsidR="000A58DE" w:rsidRPr="00D01338" w:rsidRDefault="000A58DE" w:rsidP="00D01338">
            <w:pPr>
              <w:pStyle w:val="tbltextr"/>
            </w:pPr>
          </w:p>
        </w:tc>
        <w:tc>
          <w:tcPr>
            <w:tcW w:w="306" w:type="pct"/>
            <w:tcBorders>
              <w:top w:val="single" w:sz="4" w:space="0" w:color="A6A6A6"/>
            </w:tcBorders>
            <w:shd w:val="clear" w:color="auto" w:fill="auto"/>
          </w:tcPr>
          <w:p w14:paraId="6F9D5EC0" w14:textId="77777777" w:rsidR="000A58DE" w:rsidRPr="00D01338" w:rsidRDefault="000A58DE" w:rsidP="00D01338">
            <w:pPr>
              <w:pStyle w:val="tbltextr"/>
            </w:pPr>
            <w:r w:rsidRPr="00D01338">
              <w:t>18</w:t>
            </w:r>
          </w:p>
        </w:tc>
      </w:tr>
      <w:tr w:rsidR="000A58DE" w:rsidRPr="00D01338" w14:paraId="714043E0" w14:textId="77777777" w:rsidTr="0028248B">
        <w:tc>
          <w:tcPr>
            <w:tcW w:w="1940" w:type="pct"/>
            <w:shd w:val="clear" w:color="auto" w:fill="auto"/>
          </w:tcPr>
          <w:p w14:paraId="2014FB71" w14:textId="77777777" w:rsidR="000A58DE" w:rsidRPr="00D01338" w:rsidRDefault="000A58DE" w:rsidP="00D01338">
            <w:pPr>
              <w:pStyle w:val="tbltext"/>
            </w:pPr>
            <w:r w:rsidRPr="00D01338">
              <w:t>Urban Potable (Moderate)</w:t>
            </w:r>
          </w:p>
        </w:tc>
        <w:tc>
          <w:tcPr>
            <w:tcW w:w="306" w:type="pct"/>
            <w:shd w:val="clear" w:color="auto" w:fill="auto"/>
          </w:tcPr>
          <w:p w14:paraId="5FFEDA4B" w14:textId="77777777" w:rsidR="000A58DE" w:rsidRPr="00D01338" w:rsidRDefault="000A58DE" w:rsidP="00D01338">
            <w:pPr>
              <w:pStyle w:val="tbltextr"/>
            </w:pPr>
            <w:r w:rsidRPr="00D01338">
              <w:t>163</w:t>
            </w:r>
          </w:p>
        </w:tc>
        <w:tc>
          <w:tcPr>
            <w:tcW w:w="306" w:type="pct"/>
            <w:shd w:val="clear" w:color="auto" w:fill="auto"/>
          </w:tcPr>
          <w:p w14:paraId="4F096196" w14:textId="77777777" w:rsidR="000A58DE" w:rsidRPr="00D01338" w:rsidRDefault="000A58DE" w:rsidP="00D01338">
            <w:pPr>
              <w:pStyle w:val="tbltextr"/>
            </w:pPr>
          </w:p>
        </w:tc>
        <w:tc>
          <w:tcPr>
            <w:tcW w:w="306" w:type="pct"/>
            <w:shd w:val="clear" w:color="auto" w:fill="auto"/>
          </w:tcPr>
          <w:p w14:paraId="35F19860" w14:textId="77777777" w:rsidR="000A58DE" w:rsidRPr="00D01338" w:rsidRDefault="000A58DE" w:rsidP="00D01338">
            <w:pPr>
              <w:pStyle w:val="tbltextr"/>
            </w:pPr>
            <w:r w:rsidRPr="00D01338">
              <w:t>163</w:t>
            </w:r>
          </w:p>
        </w:tc>
        <w:tc>
          <w:tcPr>
            <w:tcW w:w="306" w:type="pct"/>
            <w:shd w:val="clear" w:color="auto" w:fill="auto"/>
          </w:tcPr>
          <w:p w14:paraId="106F6F66" w14:textId="77777777" w:rsidR="000A58DE" w:rsidRPr="00D01338" w:rsidRDefault="000A58DE" w:rsidP="00D01338">
            <w:pPr>
              <w:pStyle w:val="tbltextr"/>
            </w:pPr>
            <w:r w:rsidRPr="00D01338">
              <w:t>163</w:t>
            </w:r>
          </w:p>
        </w:tc>
        <w:tc>
          <w:tcPr>
            <w:tcW w:w="306" w:type="pct"/>
            <w:shd w:val="clear" w:color="auto" w:fill="auto"/>
          </w:tcPr>
          <w:p w14:paraId="1E114B56" w14:textId="77777777" w:rsidR="000A58DE" w:rsidRPr="00D01338" w:rsidRDefault="000A58DE" w:rsidP="00D01338">
            <w:pPr>
              <w:pStyle w:val="tbltextr"/>
            </w:pPr>
          </w:p>
        </w:tc>
        <w:tc>
          <w:tcPr>
            <w:tcW w:w="306" w:type="pct"/>
            <w:shd w:val="clear" w:color="auto" w:fill="auto"/>
          </w:tcPr>
          <w:p w14:paraId="1883ED53" w14:textId="77777777" w:rsidR="000A58DE" w:rsidRPr="00D01338" w:rsidRDefault="000A58DE" w:rsidP="00D01338">
            <w:pPr>
              <w:pStyle w:val="tbltextr"/>
            </w:pPr>
          </w:p>
        </w:tc>
        <w:tc>
          <w:tcPr>
            <w:tcW w:w="306" w:type="pct"/>
            <w:shd w:val="clear" w:color="auto" w:fill="auto"/>
          </w:tcPr>
          <w:p w14:paraId="18343CC8" w14:textId="77777777" w:rsidR="000A58DE" w:rsidRPr="00D01338" w:rsidRDefault="000A58DE" w:rsidP="00D01338">
            <w:pPr>
              <w:pStyle w:val="tbltextr"/>
            </w:pPr>
          </w:p>
        </w:tc>
        <w:tc>
          <w:tcPr>
            <w:tcW w:w="306" w:type="pct"/>
            <w:shd w:val="clear" w:color="auto" w:fill="auto"/>
          </w:tcPr>
          <w:p w14:paraId="270C7DE7" w14:textId="77777777" w:rsidR="000A58DE" w:rsidRPr="00D01338" w:rsidRDefault="000A58DE" w:rsidP="00D01338">
            <w:pPr>
              <w:pStyle w:val="tbltextr"/>
            </w:pPr>
          </w:p>
        </w:tc>
        <w:tc>
          <w:tcPr>
            <w:tcW w:w="306" w:type="pct"/>
            <w:shd w:val="clear" w:color="auto" w:fill="auto"/>
          </w:tcPr>
          <w:p w14:paraId="2546D811" w14:textId="77777777" w:rsidR="000A58DE" w:rsidRPr="00D01338" w:rsidRDefault="000A58DE" w:rsidP="00D01338">
            <w:pPr>
              <w:pStyle w:val="tbltextr"/>
            </w:pPr>
            <w:r w:rsidRPr="00D01338">
              <w:t>163</w:t>
            </w:r>
          </w:p>
        </w:tc>
        <w:tc>
          <w:tcPr>
            <w:tcW w:w="306" w:type="pct"/>
            <w:shd w:val="clear" w:color="auto" w:fill="auto"/>
          </w:tcPr>
          <w:p w14:paraId="29DBD327" w14:textId="77777777" w:rsidR="000A58DE" w:rsidRPr="00D01338" w:rsidRDefault="000A58DE" w:rsidP="00D01338">
            <w:pPr>
              <w:pStyle w:val="tbltextr"/>
            </w:pPr>
          </w:p>
        </w:tc>
      </w:tr>
      <w:tr w:rsidR="000A58DE" w:rsidRPr="00D01338" w14:paraId="52949724" w14:textId="77777777" w:rsidTr="0028248B">
        <w:tc>
          <w:tcPr>
            <w:tcW w:w="1940" w:type="pct"/>
            <w:shd w:val="clear" w:color="auto" w:fill="auto"/>
          </w:tcPr>
          <w:p w14:paraId="4978D7DE" w14:textId="77777777" w:rsidR="000A58DE" w:rsidRPr="00D01338" w:rsidRDefault="000A58DE" w:rsidP="00D01338">
            <w:pPr>
              <w:pStyle w:val="tbltext"/>
            </w:pPr>
            <w:r w:rsidRPr="00D01338">
              <w:t>Urban Potable (Hilly)</w:t>
            </w:r>
          </w:p>
        </w:tc>
        <w:tc>
          <w:tcPr>
            <w:tcW w:w="306" w:type="pct"/>
            <w:shd w:val="clear" w:color="auto" w:fill="auto"/>
          </w:tcPr>
          <w:p w14:paraId="3BFE4447" w14:textId="77777777" w:rsidR="000A58DE" w:rsidRPr="00D01338" w:rsidRDefault="000A58DE" w:rsidP="00D01338">
            <w:pPr>
              <w:pStyle w:val="tbltextr"/>
            </w:pPr>
          </w:p>
        </w:tc>
        <w:tc>
          <w:tcPr>
            <w:tcW w:w="306" w:type="pct"/>
            <w:shd w:val="clear" w:color="auto" w:fill="auto"/>
          </w:tcPr>
          <w:p w14:paraId="248E2F76" w14:textId="77777777" w:rsidR="000A58DE" w:rsidRPr="00D01338" w:rsidRDefault="000A58DE" w:rsidP="00D01338">
            <w:pPr>
              <w:pStyle w:val="tbltextr"/>
            </w:pPr>
            <w:r w:rsidRPr="00D01338">
              <w:t>318</w:t>
            </w:r>
          </w:p>
        </w:tc>
        <w:tc>
          <w:tcPr>
            <w:tcW w:w="306" w:type="pct"/>
            <w:shd w:val="clear" w:color="auto" w:fill="auto"/>
          </w:tcPr>
          <w:p w14:paraId="7DBF8945" w14:textId="77777777" w:rsidR="000A58DE" w:rsidRPr="00D01338" w:rsidRDefault="000A58DE" w:rsidP="00D01338">
            <w:pPr>
              <w:pStyle w:val="tbltextr"/>
            </w:pPr>
          </w:p>
        </w:tc>
        <w:tc>
          <w:tcPr>
            <w:tcW w:w="306" w:type="pct"/>
            <w:shd w:val="clear" w:color="auto" w:fill="auto"/>
          </w:tcPr>
          <w:p w14:paraId="3802203E" w14:textId="77777777" w:rsidR="000A58DE" w:rsidRPr="00D01338" w:rsidRDefault="000A58DE" w:rsidP="00D01338">
            <w:pPr>
              <w:pStyle w:val="tbltextr"/>
            </w:pPr>
          </w:p>
        </w:tc>
        <w:tc>
          <w:tcPr>
            <w:tcW w:w="306" w:type="pct"/>
            <w:shd w:val="clear" w:color="auto" w:fill="auto"/>
          </w:tcPr>
          <w:p w14:paraId="449BADE2" w14:textId="77777777" w:rsidR="000A58DE" w:rsidRPr="00D01338" w:rsidRDefault="000A58DE" w:rsidP="00D01338">
            <w:pPr>
              <w:pStyle w:val="tbltextr"/>
            </w:pPr>
          </w:p>
        </w:tc>
        <w:tc>
          <w:tcPr>
            <w:tcW w:w="306" w:type="pct"/>
            <w:shd w:val="clear" w:color="auto" w:fill="auto"/>
          </w:tcPr>
          <w:p w14:paraId="236A9C42" w14:textId="77777777" w:rsidR="000A58DE" w:rsidRPr="00D01338" w:rsidRDefault="000A58DE" w:rsidP="00D01338">
            <w:pPr>
              <w:pStyle w:val="tbltextr"/>
            </w:pPr>
          </w:p>
        </w:tc>
        <w:tc>
          <w:tcPr>
            <w:tcW w:w="306" w:type="pct"/>
            <w:shd w:val="clear" w:color="auto" w:fill="auto"/>
          </w:tcPr>
          <w:p w14:paraId="4BF94BB2" w14:textId="77777777" w:rsidR="000A58DE" w:rsidRPr="00D01338" w:rsidRDefault="000A58DE" w:rsidP="00D01338">
            <w:pPr>
              <w:pStyle w:val="tbltextr"/>
            </w:pPr>
          </w:p>
        </w:tc>
        <w:tc>
          <w:tcPr>
            <w:tcW w:w="306" w:type="pct"/>
            <w:shd w:val="clear" w:color="auto" w:fill="auto"/>
          </w:tcPr>
          <w:p w14:paraId="35D9BC96" w14:textId="77777777" w:rsidR="000A58DE" w:rsidRPr="00D01338" w:rsidRDefault="000A58DE" w:rsidP="00D01338">
            <w:pPr>
              <w:pStyle w:val="tbltextr"/>
            </w:pPr>
          </w:p>
        </w:tc>
        <w:tc>
          <w:tcPr>
            <w:tcW w:w="306" w:type="pct"/>
            <w:shd w:val="clear" w:color="auto" w:fill="auto"/>
          </w:tcPr>
          <w:p w14:paraId="7D24A6EC" w14:textId="77777777" w:rsidR="000A58DE" w:rsidRPr="00D01338" w:rsidRDefault="000A58DE" w:rsidP="00D01338">
            <w:pPr>
              <w:pStyle w:val="tbltextr"/>
            </w:pPr>
          </w:p>
        </w:tc>
        <w:tc>
          <w:tcPr>
            <w:tcW w:w="306" w:type="pct"/>
            <w:shd w:val="clear" w:color="auto" w:fill="auto"/>
          </w:tcPr>
          <w:p w14:paraId="0224A32D" w14:textId="77777777" w:rsidR="000A58DE" w:rsidRPr="00D01338" w:rsidRDefault="000A58DE" w:rsidP="00D01338">
            <w:pPr>
              <w:pStyle w:val="tbltextr"/>
            </w:pPr>
          </w:p>
        </w:tc>
      </w:tr>
      <w:tr w:rsidR="000A58DE" w:rsidRPr="00D01338" w14:paraId="2D7CCA45" w14:textId="77777777" w:rsidTr="0028248B">
        <w:tc>
          <w:tcPr>
            <w:tcW w:w="1940" w:type="pct"/>
            <w:shd w:val="clear" w:color="auto" w:fill="auto"/>
          </w:tcPr>
          <w:p w14:paraId="297716D9" w14:textId="77777777" w:rsidR="000A58DE" w:rsidRPr="00D01338" w:rsidRDefault="000A58DE" w:rsidP="00D01338">
            <w:pPr>
              <w:pStyle w:val="tbltext"/>
            </w:pPr>
            <w:r w:rsidRPr="00D01338">
              <w:t xml:space="preserve">Recycled Water (Non-Potable) </w:t>
            </w:r>
          </w:p>
        </w:tc>
        <w:tc>
          <w:tcPr>
            <w:tcW w:w="306" w:type="pct"/>
            <w:shd w:val="clear" w:color="auto" w:fill="auto"/>
          </w:tcPr>
          <w:p w14:paraId="58B45A59" w14:textId="77777777" w:rsidR="000A58DE" w:rsidRPr="00D01338" w:rsidRDefault="000A58DE" w:rsidP="00D01338">
            <w:pPr>
              <w:pStyle w:val="tbltextr"/>
            </w:pPr>
            <w:r w:rsidRPr="00D01338">
              <w:t>416</w:t>
            </w:r>
          </w:p>
        </w:tc>
        <w:tc>
          <w:tcPr>
            <w:tcW w:w="306" w:type="pct"/>
            <w:shd w:val="clear" w:color="auto" w:fill="auto"/>
          </w:tcPr>
          <w:p w14:paraId="19FAE82B" w14:textId="77777777" w:rsidR="000A58DE" w:rsidRPr="00D01338" w:rsidRDefault="000A58DE" w:rsidP="00D01338">
            <w:pPr>
              <w:pStyle w:val="tbltextr"/>
            </w:pPr>
            <w:r w:rsidRPr="00D01338">
              <w:t>416</w:t>
            </w:r>
          </w:p>
        </w:tc>
        <w:tc>
          <w:tcPr>
            <w:tcW w:w="306" w:type="pct"/>
            <w:shd w:val="clear" w:color="auto" w:fill="auto"/>
          </w:tcPr>
          <w:p w14:paraId="49A9794F" w14:textId="77777777" w:rsidR="000A58DE" w:rsidRPr="00D01338" w:rsidRDefault="000A58DE" w:rsidP="00D01338">
            <w:pPr>
              <w:pStyle w:val="tbltextr"/>
            </w:pPr>
            <w:r w:rsidRPr="00D01338">
              <w:t>416</w:t>
            </w:r>
          </w:p>
        </w:tc>
        <w:tc>
          <w:tcPr>
            <w:tcW w:w="306" w:type="pct"/>
            <w:shd w:val="clear" w:color="auto" w:fill="auto"/>
          </w:tcPr>
          <w:p w14:paraId="059FB4AD" w14:textId="77777777" w:rsidR="000A58DE" w:rsidRPr="00D01338" w:rsidRDefault="000A58DE" w:rsidP="00D01338">
            <w:pPr>
              <w:pStyle w:val="tbltextr"/>
            </w:pPr>
            <w:r w:rsidRPr="00D01338">
              <w:t>416</w:t>
            </w:r>
          </w:p>
        </w:tc>
        <w:tc>
          <w:tcPr>
            <w:tcW w:w="306" w:type="pct"/>
            <w:shd w:val="clear" w:color="auto" w:fill="auto"/>
          </w:tcPr>
          <w:p w14:paraId="5AE316AE" w14:textId="77777777" w:rsidR="000A58DE" w:rsidRPr="00D01338" w:rsidRDefault="000A58DE" w:rsidP="00D01338">
            <w:pPr>
              <w:pStyle w:val="tbltextr"/>
            </w:pPr>
            <w:r w:rsidRPr="00D01338">
              <w:t>416</w:t>
            </w:r>
          </w:p>
        </w:tc>
        <w:tc>
          <w:tcPr>
            <w:tcW w:w="306" w:type="pct"/>
            <w:shd w:val="clear" w:color="auto" w:fill="auto"/>
          </w:tcPr>
          <w:p w14:paraId="54E9F623" w14:textId="77777777" w:rsidR="000A58DE" w:rsidRPr="00D01338" w:rsidRDefault="000A58DE" w:rsidP="00D01338">
            <w:pPr>
              <w:pStyle w:val="tbltextr"/>
            </w:pPr>
            <w:r w:rsidRPr="00D01338">
              <w:t>416</w:t>
            </w:r>
          </w:p>
        </w:tc>
        <w:tc>
          <w:tcPr>
            <w:tcW w:w="306" w:type="pct"/>
            <w:shd w:val="clear" w:color="auto" w:fill="auto"/>
          </w:tcPr>
          <w:p w14:paraId="2E949041" w14:textId="77777777" w:rsidR="000A58DE" w:rsidRPr="00D01338" w:rsidRDefault="000A58DE" w:rsidP="00D01338">
            <w:pPr>
              <w:pStyle w:val="tbltextr"/>
            </w:pPr>
            <w:r w:rsidRPr="00D01338">
              <w:t>416</w:t>
            </w:r>
          </w:p>
        </w:tc>
        <w:tc>
          <w:tcPr>
            <w:tcW w:w="306" w:type="pct"/>
            <w:shd w:val="clear" w:color="auto" w:fill="auto"/>
          </w:tcPr>
          <w:p w14:paraId="146EEAE7" w14:textId="77777777" w:rsidR="000A58DE" w:rsidRPr="00D01338" w:rsidRDefault="000A58DE" w:rsidP="00D01338">
            <w:pPr>
              <w:pStyle w:val="tbltextr"/>
            </w:pPr>
            <w:r w:rsidRPr="00D01338">
              <w:t>416</w:t>
            </w:r>
          </w:p>
        </w:tc>
        <w:tc>
          <w:tcPr>
            <w:tcW w:w="306" w:type="pct"/>
            <w:shd w:val="clear" w:color="auto" w:fill="auto"/>
          </w:tcPr>
          <w:p w14:paraId="7E3658DC" w14:textId="77777777" w:rsidR="000A58DE" w:rsidRPr="00D01338" w:rsidRDefault="000A58DE" w:rsidP="00D01338">
            <w:pPr>
              <w:pStyle w:val="tbltextr"/>
            </w:pPr>
            <w:r w:rsidRPr="00D01338">
              <w:t>416</w:t>
            </w:r>
          </w:p>
        </w:tc>
        <w:tc>
          <w:tcPr>
            <w:tcW w:w="306" w:type="pct"/>
            <w:shd w:val="clear" w:color="auto" w:fill="auto"/>
          </w:tcPr>
          <w:p w14:paraId="05FBF1ED" w14:textId="77777777" w:rsidR="000A58DE" w:rsidRPr="00D01338" w:rsidRDefault="000A58DE" w:rsidP="00D01338">
            <w:pPr>
              <w:pStyle w:val="tbltextr"/>
            </w:pPr>
            <w:r w:rsidRPr="00D01338">
              <w:t>416</w:t>
            </w:r>
          </w:p>
        </w:tc>
      </w:tr>
      <w:tr w:rsidR="000A58DE" w:rsidRPr="00D01338" w14:paraId="2FBD2393" w14:textId="77777777" w:rsidTr="0028248B">
        <w:tc>
          <w:tcPr>
            <w:tcW w:w="1940" w:type="pct"/>
            <w:shd w:val="clear" w:color="auto" w:fill="auto"/>
          </w:tcPr>
          <w:p w14:paraId="2768833F" w14:textId="77777777" w:rsidR="000A58DE" w:rsidRPr="00D01338" w:rsidRDefault="000A58DE" w:rsidP="00D01338">
            <w:pPr>
              <w:pStyle w:val="tbltext"/>
            </w:pPr>
            <w:r w:rsidRPr="00D01338">
              <w:t>Agriculture</w:t>
            </w:r>
          </w:p>
        </w:tc>
        <w:tc>
          <w:tcPr>
            <w:tcW w:w="306" w:type="pct"/>
            <w:shd w:val="clear" w:color="auto" w:fill="auto"/>
          </w:tcPr>
          <w:p w14:paraId="6F7FDAFB" w14:textId="77777777" w:rsidR="000A58DE" w:rsidRPr="00D01338" w:rsidRDefault="000A58DE" w:rsidP="00D01338">
            <w:pPr>
              <w:pStyle w:val="tbltextr"/>
            </w:pPr>
            <w:r w:rsidRPr="00D01338">
              <w:t>144</w:t>
            </w:r>
          </w:p>
        </w:tc>
        <w:tc>
          <w:tcPr>
            <w:tcW w:w="306" w:type="pct"/>
            <w:shd w:val="clear" w:color="auto" w:fill="auto"/>
          </w:tcPr>
          <w:p w14:paraId="1700B9E2" w14:textId="77777777" w:rsidR="000A58DE" w:rsidRPr="00D01338" w:rsidRDefault="000A58DE" w:rsidP="00D01338">
            <w:pPr>
              <w:pStyle w:val="tbltextr"/>
            </w:pPr>
            <w:r w:rsidRPr="00D01338">
              <w:t>144</w:t>
            </w:r>
          </w:p>
        </w:tc>
        <w:tc>
          <w:tcPr>
            <w:tcW w:w="306" w:type="pct"/>
            <w:shd w:val="clear" w:color="auto" w:fill="auto"/>
          </w:tcPr>
          <w:p w14:paraId="11E7DFC2" w14:textId="77777777" w:rsidR="000A58DE" w:rsidRPr="00D01338" w:rsidRDefault="000A58DE" w:rsidP="00D01338">
            <w:pPr>
              <w:pStyle w:val="tbltextr"/>
            </w:pPr>
            <w:r w:rsidRPr="00D01338">
              <w:t>144</w:t>
            </w:r>
          </w:p>
        </w:tc>
        <w:tc>
          <w:tcPr>
            <w:tcW w:w="306" w:type="pct"/>
            <w:shd w:val="clear" w:color="auto" w:fill="auto"/>
          </w:tcPr>
          <w:p w14:paraId="077FC1FD" w14:textId="77777777" w:rsidR="000A58DE" w:rsidRPr="00D01338" w:rsidRDefault="000A58DE" w:rsidP="00D01338">
            <w:pPr>
              <w:pStyle w:val="tbltextr"/>
            </w:pPr>
            <w:r w:rsidRPr="00D01338">
              <w:t>488</w:t>
            </w:r>
          </w:p>
        </w:tc>
        <w:tc>
          <w:tcPr>
            <w:tcW w:w="306" w:type="pct"/>
            <w:shd w:val="clear" w:color="auto" w:fill="auto"/>
          </w:tcPr>
          <w:p w14:paraId="4B41B657" w14:textId="77777777" w:rsidR="000A58DE" w:rsidRPr="00D01338" w:rsidRDefault="000A58DE" w:rsidP="00D01338">
            <w:pPr>
              <w:pStyle w:val="tbltextr"/>
            </w:pPr>
            <w:r w:rsidRPr="00D01338">
              <w:t>19</w:t>
            </w:r>
          </w:p>
        </w:tc>
        <w:tc>
          <w:tcPr>
            <w:tcW w:w="306" w:type="pct"/>
            <w:shd w:val="clear" w:color="auto" w:fill="auto"/>
          </w:tcPr>
          <w:p w14:paraId="32FD009F" w14:textId="77777777" w:rsidR="000A58DE" w:rsidRPr="00D01338" w:rsidRDefault="000A58DE" w:rsidP="00D01338">
            <w:pPr>
              <w:pStyle w:val="tbltextr"/>
            </w:pPr>
            <w:r w:rsidRPr="00D01338">
              <w:t>19</w:t>
            </w:r>
          </w:p>
        </w:tc>
        <w:tc>
          <w:tcPr>
            <w:tcW w:w="306" w:type="pct"/>
            <w:shd w:val="clear" w:color="auto" w:fill="auto"/>
          </w:tcPr>
          <w:p w14:paraId="2F0DA583" w14:textId="77777777" w:rsidR="000A58DE" w:rsidRPr="00D01338" w:rsidRDefault="000A58DE" w:rsidP="00D01338">
            <w:pPr>
              <w:pStyle w:val="tbltextr"/>
            </w:pPr>
            <w:r w:rsidRPr="00D01338">
              <w:t>389</w:t>
            </w:r>
          </w:p>
        </w:tc>
        <w:tc>
          <w:tcPr>
            <w:tcW w:w="306" w:type="pct"/>
            <w:shd w:val="clear" w:color="auto" w:fill="auto"/>
          </w:tcPr>
          <w:p w14:paraId="39934C96" w14:textId="77777777" w:rsidR="000A58DE" w:rsidRPr="00D01338" w:rsidRDefault="000A58DE" w:rsidP="00D01338">
            <w:pPr>
              <w:pStyle w:val="tbltextr"/>
            </w:pPr>
            <w:r w:rsidRPr="00D01338">
              <w:t>144</w:t>
            </w:r>
          </w:p>
        </w:tc>
        <w:tc>
          <w:tcPr>
            <w:tcW w:w="306" w:type="pct"/>
            <w:shd w:val="clear" w:color="auto" w:fill="auto"/>
          </w:tcPr>
          <w:p w14:paraId="62EDE098" w14:textId="77777777" w:rsidR="000A58DE" w:rsidRPr="00D01338" w:rsidRDefault="000A58DE" w:rsidP="00D01338">
            <w:pPr>
              <w:pStyle w:val="tbltextr"/>
            </w:pPr>
            <w:r w:rsidRPr="00D01338">
              <w:t>389</w:t>
            </w:r>
          </w:p>
        </w:tc>
        <w:tc>
          <w:tcPr>
            <w:tcW w:w="306" w:type="pct"/>
            <w:shd w:val="clear" w:color="auto" w:fill="auto"/>
          </w:tcPr>
          <w:p w14:paraId="5ACE19B5" w14:textId="77777777" w:rsidR="000A58DE" w:rsidRPr="00D01338" w:rsidRDefault="000A58DE" w:rsidP="00D01338">
            <w:pPr>
              <w:pStyle w:val="tbltextr"/>
            </w:pPr>
            <w:r w:rsidRPr="00D01338">
              <w:t>488</w:t>
            </w:r>
          </w:p>
        </w:tc>
      </w:tr>
    </w:tbl>
    <w:p w14:paraId="772F6F5B" w14:textId="2EE3A06D" w:rsidR="005067B4" w:rsidRDefault="00BE3C08" w:rsidP="00BE3C08">
      <w:pPr>
        <w:pStyle w:val="tblnote"/>
      </w:pPr>
      <w:r>
        <w:tab/>
      </w:r>
      <w:r w:rsidR="005067B4" w:rsidRPr="0054198B">
        <w:t>NC = North Coast, S</w:t>
      </w:r>
      <w:r w:rsidR="005067B4">
        <w:t>F = San Francisco Bay, CC = Central Coast, SC = South Coast, SR = Sacramento River, SJ = San Joaquin, TL = Tulare Lake, NL = North Lahontan, SL = South Lahontan, CR = Colorado River</w:t>
      </w:r>
    </w:p>
    <w:p w14:paraId="060A8AAF" w14:textId="6D8E45FE" w:rsidR="000A58DE" w:rsidRPr="00A749E2" w:rsidRDefault="00BE3C08" w:rsidP="00BE3C08">
      <w:pPr>
        <w:pStyle w:val="tblnote"/>
      </w:pPr>
      <w:r>
        <w:tab/>
      </w:r>
      <w:r w:rsidR="000A58DE" w:rsidRPr="00A749E2">
        <w:t>Distribution energy intensity for urban potable water was calculated by topography, i.e., flat, moderate, and hilly, and a default topography was assigned to each hydrologic region</w:t>
      </w:r>
      <w:r w:rsidR="000A58DE">
        <w:t>.</w:t>
      </w:r>
    </w:p>
    <w:p w14:paraId="5D770B9A" w14:textId="06201DA9" w:rsidR="000A58DE" w:rsidRPr="00A749E2" w:rsidRDefault="00BE3C08" w:rsidP="00BE3C08">
      <w:pPr>
        <w:pStyle w:val="tblnotelast"/>
        <w:rPr>
          <w:lang w:val="fr-FR"/>
        </w:rPr>
      </w:pPr>
      <w:r w:rsidRPr="005C28D8">
        <w:tab/>
      </w:r>
      <w:r w:rsidR="000A58DE" w:rsidRPr="0040336C">
        <w:rPr>
          <w:lang w:val="fr-FR"/>
        </w:rPr>
        <w:t xml:space="preserve">Data </w:t>
      </w:r>
      <w:proofErr w:type="gramStart"/>
      <w:r w:rsidR="000A58DE" w:rsidRPr="0040336C">
        <w:rPr>
          <w:lang w:val="fr-FR"/>
        </w:rPr>
        <w:t>Sources:</w:t>
      </w:r>
      <w:proofErr w:type="gramEnd"/>
      <w:r w:rsidR="000A58DE" w:rsidRPr="0040336C">
        <w:rPr>
          <w:lang w:val="fr-FR"/>
        </w:rPr>
        <w:t xml:space="preserve"> </w:t>
      </w:r>
      <w:r w:rsidR="0040336C" w:rsidRPr="0040336C">
        <w:rPr>
          <w:lang w:val="fr-FR"/>
        </w:rPr>
        <w:t xml:space="preserve">Klein et al. 2005, </w:t>
      </w:r>
      <w:r w:rsidR="000A58DE" w:rsidRPr="0040336C">
        <w:rPr>
          <w:lang w:val="fr-FR"/>
        </w:rPr>
        <w:t xml:space="preserve">GEI Consultants/Navigant Consulting 2010b, </w:t>
      </w:r>
      <w:r w:rsidR="0040336C" w:rsidRPr="0040336C">
        <w:rPr>
          <w:lang w:val="fr-FR"/>
        </w:rPr>
        <w:t xml:space="preserve">Cooley et al. 2012, McDonald et al. 2014, </w:t>
      </w:r>
      <w:proofErr w:type="spellStart"/>
      <w:r w:rsidR="000A58DE" w:rsidRPr="0040336C">
        <w:rPr>
          <w:lang w:val="fr-FR"/>
        </w:rPr>
        <w:t>Tidwell</w:t>
      </w:r>
      <w:proofErr w:type="spellEnd"/>
      <w:r w:rsidR="000A58DE" w:rsidRPr="0040336C">
        <w:rPr>
          <w:lang w:val="fr-FR"/>
        </w:rPr>
        <w:t xml:space="preserve"> et al. 2014</w:t>
      </w:r>
      <w:r w:rsidR="0040336C">
        <w:rPr>
          <w:lang w:val="fr-FR"/>
        </w:rPr>
        <w:t>, and</w:t>
      </w:r>
      <w:r w:rsidR="0040336C" w:rsidRPr="0040336C">
        <w:rPr>
          <w:lang w:val="fr-FR"/>
        </w:rPr>
        <w:t xml:space="preserve"> </w:t>
      </w:r>
      <w:r w:rsidR="0040336C" w:rsidRPr="00A749E2">
        <w:rPr>
          <w:lang w:val="fr-FR"/>
        </w:rPr>
        <w:t>Liu et al. 2017</w:t>
      </w:r>
      <w:r w:rsidR="0040336C">
        <w:rPr>
          <w:lang w:val="fr-FR"/>
        </w:rPr>
        <w:t>.</w:t>
      </w:r>
    </w:p>
    <w:p w14:paraId="3B04FD58" w14:textId="691AB3EC" w:rsidR="000A58DE" w:rsidRPr="00D47195" w:rsidRDefault="000A58DE" w:rsidP="000A58DE">
      <w:pPr>
        <w:pStyle w:val="Captiontable"/>
      </w:pPr>
      <w:bookmarkStart w:id="85" w:name="_Toc89344124"/>
      <w:r w:rsidRPr="00DF1B03">
        <w:t>Table </w:t>
      </w:r>
      <w:r w:rsidRPr="00DF1B03">
        <w:fldChar w:fldCharType="begin"/>
      </w:r>
      <w:r w:rsidRPr="00DF1B03">
        <w:instrText xml:space="preserve"> SEQ Table \* ARABIC </w:instrText>
      </w:r>
      <w:r w:rsidRPr="00DF1B03">
        <w:fldChar w:fldCharType="separate"/>
      </w:r>
      <w:r w:rsidR="005C21BC">
        <w:t>5</w:t>
      </w:r>
      <w:r w:rsidRPr="00DF1B03">
        <w:fldChar w:fldCharType="end"/>
      </w:r>
      <w:r w:rsidRPr="00DF1B03">
        <w:t xml:space="preserve">: </w:t>
      </w:r>
      <w:r w:rsidRPr="00D47195">
        <w:t>Total Electric Energy Intensity of Wastewater Collection and Treatment (kWh/AF).</w:t>
      </w:r>
      <w:bookmarkEnd w:id="85"/>
    </w:p>
    <w:tbl>
      <w:tblPr>
        <w:tblStyle w:val="TableGrid"/>
        <w:tblW w:w="0" w:type="auto"/>
        <w:tblBorders>
          <w:top w:val="single" w:sz="12" w:space="0" w:color="789B68"/>
          <w:left w:val="none" w:sz="0" w:space="0" w:color="auto"/>
          <w:bottom w:val="single" w:sz="12" w:space="0" w:color="789B68"/>
          <w:right w:val="none" w:sz="0" w:space="0" w:color="auto"/>
          <w:insideH w:val="single" w:sz="4" w:space="0" w:color="A6A6A6"/>
          <w:insideV w:val="none" w:sz="0" w:space="0" w:color="auto"/>
        </w:tblBorders>
        <w:tblCellMar>
          <w:left w:w="0" w:type="dxa"/>
          <w:right w:w="0" w:type="dxa"/>
        </w:tblCellMar>
        <w:tblLook w:val="04A0" w:firstRow="1" w:lastRow="0" w:firstColumn="1" w:lastColumn="0" w:noHBand="0" w:noVBand="1"/>
      </w:tblPr>
      <w:tblGrid>
        <w:gridCol w:w="3460"/>
        <w:gridCol w:w="2613"/>
      </w:tblGrid>
      <w:tr w:rsidR="00C42499" w:rsidRPr="00D01338" w14:paraId="44CF2056" w14:textId="77777777" w:rsidTr="00D01338">
        <w:trPr>
          <w:tblHeader/>
        </w:trPr>
        <w:tc>
          <w:tcPr>
            <w:tcW w:w="0" w:type="auto"/>
            <w:tcBorders>
              <w:top w:val="single" w:sz="12" w:space="0" w:color="789B68"/>
              <w:bottom w:val="single" w:sz="4" w:space="0" w:color="A6A6A6"/>
            </w:tcBorders>
            <w:shd w:val="clear" w:color="auto" w:fill="EAF1DD"/>
            <w:vAlign w:val="center"/>
          </w:tcPr>
          <w:p w14:paraId="4977F01C" w14:textId="77777777" w:rsidR="000A58DE" w:rsidRPr="00D01338" w:rsidRDefault="000A58DE" w:rsidP="00D01338">
            <w:pPr>
              <w:pStyle w:val="tblhead"/>
            </w:pPr>
            <w:r w:rsidRPr="00D01338">
              <w:t>Technology</w:t>
            </w:r>
          </w:p>
        </w:tc>
        <w:tc>
          <w:tcPr>
            <w:tcW w:w="0" w:type="auto"/>
            <w:tcBorders>
              <w:top w:val="single" w:sz="12" w:space="0" w:color="789B68"/>
              <w:bottom w:val="single" w:sz="4" w:space="0" w:color="A6A6A6"/>
            </w:tcBorders>
            <w:shd w:val="clear" w:color="auto" w:fill="EAF1DD"/>
            <w:vAlign w:val="center"/>
          </w:tcPr>
          <w:p w14:paraId="19434588" w14:textId="77777777" w:rsidR="000A58DE" w:rsidRPr="00D01338" w:rsidRDefault="000A58DE" w:rsidP="00D01338">
            <w:pPr>
              <w:pStyle w:val="tblheadc"/>
            </w:pPr>
            <w:r w:rsidRPr="00D01338">
              <w:t>Energy Intensity (kWh/AF)</w:t>
            </w:r>
          </w:p>
        </w:tc>
      </w:tr>
      <w:tr w:rsidR="000A58DE" w:rsidRPr="00D01338" w14:paraId="61085A02" w14:textId="77777777" w:rsidTr="00D01338">
        <w:tc>
          <w:tcPr>
            <w:tcW w:w="0" w:type="auto"/>
            <w:tcBorders>
              <w:top w:val="single" w:sz="4" w:space="0" w:color="A6A6A6"/>
            </w:tcBorders>
            <w:shd w:val="clear" w:color="auto" w:fill="auto"/>
          </w:tcPr>
          <w:p w14:paraId="59186A58" w14:textId="77777777" w:rsidR="000A58DE" w:rsidRPr="00D01338" w:rsidRDefault="000A58DE" w:rsidP="00D01338">
            <w:pPr>
              <w:pStyle w:val="tbltext"/>
            </w:pPr>
            <w:r w:rsidRPr="00D01338">
              <w:t>Wastewater Collection</w:t>
            </w:r>
          </w:p>
        </w:tc>
        <w:tc>
          <w:tcPr>
            <w:tcW w:w="0" w:type="auto"/>
            <w:tcBorders>
              <w:top w:val="single" w:sz="4" w:space="0" w:color="A6A6A6"/>
            </w:tcBorders>
            <w:shd w:val="clear" w:color="auto" w:fill="auto"/>
          </w:tcPr>
          <w:p w14:paraId="18B4896A" w14:textId="77777777" w:rsidR="000A58DE" w:rsidRPr="00D01338" w:rsidRDefault="000A58DE" w:rsidP="00D01338">
            <w:pPr>
              <w:pStyle w:val="tbltextc"/>
            </w:pPr>
            <w:r w:rsidRPr="00D01338">
              <w:t>72</w:t>
            </w:r>
          </w:p>
        </w:tc>
      </w:tr>
      <w:tr w:rsidR="000A58DE" w:rsidRPr="00D01338" w14:paraId="653FCFE2" w14:textId="77777777" w:rsidTr="00D01338">
        <w:tc>
          <w:tcPr>
            <w:tcW w:w="0" w:type="auto"/>
            <w:shd w:val="clear" w:color="auto" w:fill="auto"/>
          </w:tcPr>
          <w:p w14:paraId="1871E8E7" w14:textId="77777777" w:rsidR="000A58DE" w:rsidRPr="00D01338" w:rsidRDefault="000A58DE" w:rsidP="00D01338">
            <w:pPr>
              <w:pStyle w:val="tbltext"/>
            </w:pPr>
            <w:r w:rsidRPr="00D01338">
              <w:t xml:space="preserve">Wastewater Secondary Treatment </w:t>
            </w:r>
          </w:p>
        </w:tc>
        <w:tc>
          <w:tcPr>
            <w:tcW w:w="0" w:type="auto"/>
            <w:shd w:val="clear" w:color="auto" w:fill="auto"/>
          </w:tcPr>
          <w:p w14:paraId="6500A827" w14:textId="77777777" w:rsidR="000A58DE" w:rsidRPr="00D01338" w:rsidRDefault="000A58DE" w:rsidP="00D01338">
            <w:pPr>
              <w:pStyle w:val="tbltextc"/>
            </w:pPr>
            <w:r w:rsidRPr="00D01338">
              <w:t>654</w:t>
            </w:r>
          </w:p>
        </w:tc>
      </w:tr>
      <w:tr w:rsidR="000A58DE" w:rsidRPr="00D01338" w14:paraId="446EE8D9" w14:textId="77777777" w:rsidTr="00D01338">
        <w:tc>
          <w:tcPr>
            <w:tcW w:w="0" w:type="auto"/>
            <w:shd w:val="clear" w:color="auto" w:fill="auto"/>
          </w:tcPr>
          <w:p w14:paraId="5C170AA2" w14:textId="77777777" w:rsidR="000A58DE" w:rsidRPr="00D01338" w:rsidRDefault="000A58DE" w:rsidP="00D01338">
            <w:pPr>
              <w:pStyle w:val="tbltext"/>
            </w:pPr>
            <w:r w:rsidRPr="00D01338">
              <w:t>Wastewater Tertiary Treatment</w:t>
            </w:r>
          </w:p>
        </w:tc>
        <w:tc>
          <w:tcPr>
            <w:tcW w:w="0" w:type="auto"/>
            <w:shd w:val="clear" w:color="auto" w:fill="auto"/>
          </w:tcPr>
          <w:p w14:paraId="7AFFDA84" w14:textId="77777777" w:rsidR="000A58DE" w:rsidRPr="00D01338" w:rsidRDefault="000A58DE" w:rsidP="00D01338">
            <w:pPr>
              <w:pStyle w:val="tbltextc"/>
            </w:pPr>
            <w:r w:rsidRPr="00D01338">
              <w:t>999</w:t>
            </w:r>
          </w:p>
        </w:tc>
      </w:tr>
    </w:tbl>
    <w:p w14:paraId="6DE7A013" w14:textId="364F38A5" w:rsidR="000A58DE" w:rsidRPr="00A749E2" w:rsidRDefault="00BE3C08" w:rsidP="00BE3C08">
      <w:pPr>
        <w:pStyle w:val="tblnotelast"/>
        <w:rPr>
          <w:lang w:val="fr-FR"/>
        </w:rPr>
      </w:pPr>
      <w:r>
        <w:rPr>
          <w:lang w:val="fr-FR"/>
        </w:rPr>
        <w:tab/>
      </w:r>
      <w:r w:rsidR="000A58DE" w:rsidRPr="00A749E2">
        <w:rPr>
          <w:lang w:val="fr-FR"/>
        </w:rPr>
        <w:t xml:space="preserve">Data </w:t>
      </w:r>
      <w:proofErr w:type="gramStart"/>
      <w:r w:rsidR="000A58DE" w:rsidRPr="00A749E2">
        <w:rPr>
          <w:lang w:val="fr-FR"/>
        </w:rPr>
        <w:t>Sources:</w:t>
      </w:r>
      <w:proofErr w:type="gramEnd"/>
      <w:r w:rsidR="000A58DE" w:rsidRPr="00A749E2">
        <w:rPr>
          <w:lang w:val="fr-FR"/>
        </w:rPr>
        <w:t xml:space="preserve"> </w:t>
      </w:r>
      <w:r w:rsidR="0040336C" w:rsidRPr="00A749E2">
        <w:rPr>
          <w:lang w:val="fr-FR"/>
        </w:rPr>
        <w:t xml:space="preserve">EPRI 2002, Klein et al. 2005, </w:t>
      </w:r>
      <w:r w:rsidR="000A58DE" w:rsidRPr="00A749E2">
        <w:rPr>
          <w:lang w:val="fr-FR"/>
        </w:rPr>
        <w:t>GEI Consult</w:t>
      </w:r>
      <w:r w:rsidR="000A58DE">
        <w:rPr>
          <w:lang w:val="fr-FR"/>
        </w:rPr>
        <w:t>ants</w:t>
      </w:r>
      <w:r w:rsidR="000A58DE" w:rsidRPr="00A749E2">
        <w:rPr>
          <w:lang w:val="fr-FR"/>
        </w:rPr>
        <w:t>/Navigant Consult</w:t>
      </w:r>
      <w:r w:rsidR="000A58DE">
        <w:rPr>
          <w:lang w:val="fr-FR"/>
        </w:rPr>
        <w:t>ing</w:t>
      </w:r>
      <w:r w:rsidR="000A58DE" w:rsidRPr="00A749E2">
        <w:rPr>
          <w:lang w:val="fr-FR"/>
        </w:rPr>
        <w:t xml:space="preserve"> 2010b, </w:t>
      </w:r>
      <w:r w:rsidR="0040336C" w:rsidRPr="00A749E2">
        <w:rPr>
          <w:lang w:val="fr-FR"/>
        </w:rPr>
        <w:t xml:space="preserve">Cooley et al. 2012, </w:t>
      </w:r>
      <w:proofErr w:type="spellStart"/>
      <w:r w:rsidR="000A58DE" w:rsidRPr="00A749E2">
        <w:rPr>
          <w:lang w:val="fr-FR"/>
        </w:rPr>
        <w:t>Tarroja</w:t>
      </w:r>
      <w:proofErr w:type="spellEnd"/>
      <w:r w:rsidR="000A58DE" w:rsidRPr="00A749E2">
        <w:rPr>
          <w:lang w:val="fr-FR"/>
        </w:rPr>
        <w:t xml:space="preserve"> et al. 2014,</w:t>
      </w:r>
      <w:r w:rsidR="000A58DE">
        <w:rPr>
          <w:lang w:val="fr-FR"/>
        </w:rPr>
        <w:t xml:space="preserve"> </w:t>
      </w:r>
      <w:proofErr w:type="spellStart"/>
      <w:r w:rsidR="000A58DE" w:rsidRPr="00A749E2">
        <w:rPr>
          <w:lang w:val="fr-FR"/>
        </w:rPr>
        <w:t>Tidwell</w:t>
      </w:r>
      <w:proofErr w:type="spellEnd"/>
      <w:r w:rsidR="000A58DE" w:rsidRPr="00A749E2">
        <w:rPr>
          <w:lang w:val="fr-FR"/>
        </w:rPr>
        <w:t xml:space="preserve"> et al. 2014</w:t>
      </w:r>
      <w:r w:rsidR="0040336C">
        <w:rPr>
          <w:lang w:val="fr-FR"/>
        </w:rPr>
        <w:t>, and</w:t>
      </w:r>
      <w:r w:rsidR="0040336C" w:rsidRPr="0040336C">
        <w:rPr>
          <w:lang w:val="fr-FR"/>
        </w:rPr>
        <w:t xml:space="preserve"> </w:t>
      </w:r>
      <w:r w:rsidR="0040336C" w:rsidRPr="00A749E2">
        <w:rPr>
          <w:lang w:val="fr-FR"/>
        </w:rPr>
        <w:t>Liu et al. 2017</w:t>
      </w:r>
      <w:r w:rsidR="0040336C">
        <w:rPr>
          <w:lang w:val="fr-FR"/>
        </w:rPr>
        <w:t>.</w:t>
      </w:r>
    </w:p>
    <w:p w14:paraId="74E2FFB0" w14:textId="0CB52273" w:rsidR="000A58DE" w:rsidRDefault="000A58DE" w:rsidP="000A58DE">
      <w:pPr>
        <w:pStyle w:val="Captiontable"/>
      </w:pPr>
      <w:bookmarkStart w:id="86" w:name="_Toc89344125"/>
      <w:r w:rsidRPr="00D47195">
        <w:t>Table </w:t>
      </w:r>
      <w:r w:rsidRPr="00D47195">
        <w:fldChar w:fldCharType="begin"/>
      </w:r>
      <w:r w:rsidRPr="00D47195">
        <w:instrText xml:space="preserve"> SEQ Table \* ARABIC </w:instrText>
      </w:r>
      <w:r w:rsidRPr="00D47195">
        <w:fldChar w:fldCharType="separate"/>
      </w:r>
      <w:r w:rsidR="005C21BC">
        <w:t>6</w:t>
      </w:r>
      <w:r w:rsidRPr="00D47195">
        <w:fldChar w:fldCharType="end"/>
      </w:r>
      <w:r w:rsidRPr="00D47195">
        <w:t xml:space="preserve">: Fraction of Energy Provided by an IOU for </w:t>
      </w:r>
      <w:r w:rsidR="009F7400" w:rsidRPr="00D47195">
        <w:t xml:space="preserve">Each </w:t>
      </w:r>
      <w:r w:rsidRPr="00D47195">
        <w:t>Water</w:t>
      </w:r>
      <w:r w:rsidR="00A2283C">
        <w:t>-</w:t>
      </w:r>
      <w:r w:rsidRPr="00D47195">
        <w:t>Supply Component and Type</w:t>
      </w:r>
      <w:bookmarkEnd w:id="86"/>
    </w:p>
    <w:tbl>
      <w:tblPr>
        <w:tblStyle w:val="TableGrid"/>
        <w:tblW w:w="0" w:type="auto"/>
        <w:tblBorders>
          <w:top w:val="single" w:sz="12" w:space="0" w:color="789B68"/>
          <w:left w:val="none" w:sz="0" w:space="0" w:color="auto"/>
          <w:bottom w:val="single" w:sz="12" w:space="0" w:color="789B68"/>
          <w:right w:val="none" w:sz="0" w:space="0" w:color="auto"/>
          <w:insideH w:val="single" w:sz="4" w:space="0" w:color="A6A6A6"/>
          <w:insideV w:val="none" w:sz="0" w:space="0" w:color="auto"/>
        </w:tblBorders>
        <w:tblCellMar>
          <w:left w:w="0" w:type="dxa"/>
          <w:right w:w="0" w:type="dxa"/>
        </w:tblCellMar>
        <w:tblLook w:val="04A0" w:firstRow="1" w:lastRow="0" w:firstColumn="1" w:lastColumn="0" w:noHBand="0" w:noVBand="1"/>
      </w:tblPr>
      <w:tblGrid>
        <w:gridCol w:w="2854"/>
        <w:gridCol w:w="3144"/>
        <w:gridCol w:w="2258"/>
      </w:tblGrid>
      <w:tr w:rsidR="000A58DE" w:rsidRPr="00D01338" w14:paraId="60E6841E" w14:textId="77777777" w:rsidTr="00D01338">
        <w:trPr>
          <w:tblHeader/>
        </w:trPr>
        <w:tc>
          <w:tcPr>
            <w:tcW w:w="0" w:type="auto"/>
            <w:tcBorders>
              <w:top w:val="single" w:sz="12" w:space="0" w:color="789B68"/>
              <w:bottom w:val="single" w:sz="4" w:space="0" w:color="A6A6A6"/>
            </w:tcBorders>
            <w:shd w:val="clear" w:color="auto" w:fill="EAF1DD"/>
            <w:vAlign w:val="center"/>
          </w:tcPr>
          <w:p w14:paraId="43780ADC" w14:textId="098A4384" w:rsidR="000A58DE" w:rsidRPr="00D01338" w:rsidRDefault="000A58DE" w:rsidP="00D01338">
            <w:pPr>
              <w:pStyle w:val="tblhead"/>
            </w:pPr>
            <w:r w:rsidRPr="00D01338">
              <w:t>Water</w:t>
            </w:r>
            <w:r w:rsidR="00A2283C" w:rsidRPr="00D01338">
              <w:t>-</w:t>
            </w:r>
            <w:r w:rsidRPr="00D01338">
              <w:t>Supply Component</w:t>
            </w:r>
          </w:p>
        </w:tc>
        <w:tc>
          <w:tcPr>
            <w:tcW w:w="0" w:type="auto"/>
            <w:tcBorders>
              <w:top w:val="single" w:sz="12" w:space="0" w:color="789B68"/>
              <w:bottom w:val="single" w:sz="4" w:space="0" w:color="A6A6A6"/>
            </w:tcBorders>
            <w:shd w:val="clear" w:color="auto" w:fill="EAF1DD"/>
            <w:vAlign w:val="center"/>
          </w:tcPr>
          <w:p w14:paraId="6F456094" w14:textId="472D5FF0" w:rsidR="000A58DE" w:rsidRPr="00D01338" w:rsidRDefault="000A58DE" w:rsidP="00D01338">
            <w:pPr>
              <w:pStyle w:val="tblhead"/>
            </w:pPr>
            <w:r w:rsidRPr="00D01338">
              <w:t>Water</w:t>
            </w:r>
            <w:r w:rsidR="00A2283C" w:rsidRPr="00D01338">
              <w:t>-</w:t>
            </w:r>
            <w:r w:rsidRPr="00D01338">
              <w:t>Supply Type</w:t>
            </w:r>
          </w:p>
        </w:tc>
        <w:tc>
          <w:tcPr>
            <w:tcW w:w="0" w:type="auto"/>
            <w:tcBorders>
              <w:top w:val="single" w:sz="12" w:space="0" w:color="789B68"/>
              <w:bottom w:val="single" w:sz="4" w:space="0" w:color="A6A6A6"/>
            </w:tcBorders>
            <w:shd w:val="clear" w:color="auto" w:fill="EAF1DD"/>
            <w:vAlign w:val="center"/>
          </w:tcPr>
          <w:p w14:paraId="5396F29E" w14:textId="77777777" w:rsidR="000A58DE" w:rsidRPr="00D01338" w:rsidRDefault="000A58DE" w:rsidP="00D01338">
            <w:pPr>
              <w:pStyle w:val="tblheadc"/>
            </w:pPr>
            <w:r w:rsidRPr="00D01338">
              <w:t>Fraction of IOU Energy</w:t>
            </w:r>
          </w:p>
        </w:tc>
      </w:tr>
      <w:tr w:rsidR="000A58DE" w:rsidRPr="00D01338" w14:paraId="787A4D7B" w14:textId="77777777" w:rsidTr="00D01338">
        <w:tc>
          <w:tcPr>
            <w:tcW w:w="0" w:type="auto"/>
            <w:vMerge w:val="restart"/>
            <w:tcBorders>
              <w:top w:val="single" w:sz="4" w:space="0" w:color="A6A6A6"/>
            </w:tcBorders>
            <w:shd w:val="clear" w:color="auto" w:fill="auto"/>
          </w:tcPr>
          <w:p w14:paraId="0667623F" w14:textId="77777777" w:rsidR="000A58DE" w:rsidRPr="00D01338" w:rsidRDefault="000A58DE" w:rsidP="00D01338">
            <w:pPr>
              <w:pStyle w:val="tbltext"/>
            </w:pPr>
            <w:r w:rsidRPr="00D01338">
              <w:t>Extraction and Conveyance</w:t>
            </w:r>
          </w:p>
        </w:tc>
        <w:tc>
          <w:tcPr>
            <w:tcW w:w="0" w:type="auto"/>
            <w:tcBorders>
              <w:top w:val="single" w:sz="4" w:space="0" w:color="A6A6A6"/>
            </w:tcBorders>
            <w:shd w:val="clear" w:color="auto" w:fill="auto"/>
          </w:tcPr>
          <w:p w14:paraId="4730BB37" w14:textId="77777777" w:rsidR="000A58DE" w:rsidRPr="00D01338" w:rsidRDefault="000A58DE" w:rsidP="00D01338">
            <w:pPr>
              <w:pStyle w:val="tbltext"/>
            </w:pPr>
            <w:r w:rsidRPr="00D01338">
              <w:t xml:space="preserve">Seawater </w:t>
            </w:r>
          </w:p>
        </w:tc>
        <w:tc>
          <w:tcPr>
            <w:tcW w:w="0" w:type="auto"/>
            <w:tcBorders>
              <w:top w:val="single" w:sz="4" w:space="0" w:color="A6A6A6"/>
            </w:tcBorders>
            <w:shd w:val="clear" w:color="auto" w:fill="auto"/>
          </w:tcPr>
          <w:p w14:paraId="338B0CE4" w14:textId="77777777" w:rsidR="000A58DE" w:rsidRPr="00D01338" w:rsidRDefault="000A58DE" w:rsidP="00D01338">
            <w:pPr>
              <w:pStyle w:val="tbltextc"/>
            </w:pPr>
            <w:r w:rsidRPr="00D01338">
              <w:t>0.94</w:t>
            </w:r>
          </w:p>
        </w:tc>
      </w:tr>
      <w:tr w:rsidR="000A58DE" w:rsidRPr="00D01338" w14:paraId="67B77CC5" w14:textId="77777777" w:rsidTr="00D01338">
        <w:tc>
          <w:tcPr>
            <w:tcW w:w="0" w:type="auto"/>
            <w:vMerge/>
            <w:shd w:val="clear" w:color="auto" w:fill="auto"/>
          </w:tcPr>
          <w:p w14:paraId="06FB72E7" w14:textId="77777777" w:rsidR="000A58DE" w:rsidRPr="00D01338" w:rsidRDefault="000A58DE" w:rsidP="00D21A84">
            <w:pPr>
              <w:pStyle w:val="tbltextsm"/>
            </w:pPr>
          </w:p>
        </w:tc>
        <w:tc>
          <w:tcPr>
            <w:tcW w:w="0" w:type="auto"/>
            <w:shd w:val="clear" w:color="auto" w:fill="auto"/>
          </w:tcPr>
          <w:p w14:paraId="7773CE46" w14:textId="77777777" w:rsidR="000A58DE" w:rsidRPr="00D01338" w:rsidRDefault="000A58DE" w:rsidP="00D01338">
            <w:pPr>
              <w:pStyle w:val="tbltext"/>
            </w:pPr>
            <w:r w:rsidRPr="00D01338">
              <w:t xml:space="preserve">Brackish Water </w:t>
            </w:r>
          </w:p>
        </w:tc>
        <w:tc>
          <w:tcPr>
            <w:tcW w:w="0" w:type="auto"/>
            <w:shd w:val="clear" w:color="auto" w:fill="auto"/>
          </w:tcPr>
          <w:p w14:paraId="30BD42C6" w14:textId="77777777" w:rsidR="000A58DE" w:rsidRPr="00D01338" w:rsidRDefault="000A58DE" w:rsidP="00D01338">
            <w:pPr>
              <w:pStyle w:val="tbltextc"/>
            </w:pPr>
            <w:r w:rsidRPr="00D01338">
              <w:t>0.94</w:t>
            </w:r>
          </w:p>
        </w:tc>
      </w:tr>
      <w:tr w:rsidR="000A58DE" w:rsidRPr="00D01338" w14:paraId="6B8A3AC5" w14:textId="77777777" w:rsidTr="00D01338">
        <w:tc>
          <w:tcPr>
            <w:tcW w:w="0" w:type="auto"/>
            <w:vMerge/>
            <w:shd w:val="clear" w:color="auto" w:fill="auto"/>
          </w:tcPr>
          <w:p w14:paraId="053A7F6A" w14:textId="77777777" w:rsidR="000A58DE" w:rsidRPr="00D01338" w:rsidRDefault="000A58DE" w:rsidP="00D21A84">
            <w:pPr>
              <w:pStyle w:val="tbltextsm"/>
            </w:pPr>
          </w:p>
        </w:tc>
        <w:tc>
          <w:tcPr>
            <w:tcW w:w="0" w:type="auto"/>
            <w:shd w:val="clear" w:color="auto" w:fill="auto"/>
          </w:tcPr>
          <w:p w14:paraId="3036C3ED" w14:textId="77777777" w:rsidR="000A58DE" w:rsidRPr="00D01338" w:rsidRDefault="000A58DE" w:rsidP="00D01338">
            <w:pPr>
              <w:pStyle w:val="tbltext"/>
            </w:pPr>
            <w:r w:rsidRPr="00D01338">
              <w:t>Recycled Water (Non-Potable)</w:t>
            </w:r>
          </w:p>
        </w:tc>
        <w:tc>
          <w:tcPr>
            <w:tcW w:w="0" w:type="auto"/>
            <w:shd w:val="clear" w:color="auto" w:fill="auto"/>
          </w:tcPr>
          <w:p w14:paraId="40071A56" w14:textId="77777777" w:rsidR="000A58DE" w:rsidRPr="00D01338" w:rsidRDefault="000A58DE" w:rsidP="00D01338">
            <w:pPr>
              <w:pStyle w:val="tbltextc"/>
            </w:pPr>
            <w:r w:rsidRPr="00D01338">
              <w:t>0.97</w:t>
            </w:r>
          </w:p>
        </w:tc>
      </w:tr>
      <w:tr w:rsidR="000A58DE" w:rsidRPr="00D01338" w14:paraId="50C64330" w14:textId="77777777" w:rsidTr="00D01338">
        <w:tc>
          <w:tcPr>
            <w:tcW w:w="0" w:type="auto"/>
            <w:vMerge/>
            <w:shd w:val="clear" w:color="auto" w:fill="auto"/>
          </w:tcPr>
          <w:p w14:paraId="30FD7621" w14:textId="77777777" w:rsidR="000A58DE" w:rsidRPr="00D01338" w:rsidRDefault="000A58DE" w:rsidP="00D21A84">
            <w:pPr>
              <w:pStyle w:val="tbltextsm"/>
            </w:pPr>
          </w:p>
        </w:tc>
        <w:tc>
          <w:tcPr>
            <w:tcW w:w="0" w:type="auto"/>
            <w:shd w:val="clear" w:color="auto" w:fill="auto"/>
          </w:tcPr>
          <w:p w14:paraId="06A98C76" w14:textId="77777777" w:rsidR="000A58DE" w:rsidRPr="00D01338" w:rsidRDefault="000A58DE" w:rsidP="00D01338">
            <w:pPr>
              <w:pStyle w:val="tbltext"/>
            </w:pPr>
            <w:r w:rsidRPr="00D01338">
              <w:t>Recycled Water (Potable)</w:t>
            </w:r>
          </w:p>
        </w:tc>
        <w:tc>
          <w:tcPr>
            <w:tcW w:w="0" w:type="auto"/>
            <w:shd w:val="clear" w:color="auto" w:fill="auto"/>
          </w:tcPr>
          <w:p w14:paraId="317E2E62" w14:textId="77777777" w:rsidR="000A58DE" w:rsidRPr="00D01338" w:rsidRDefault="000A58DE" w:rsidP="00D01338">
            <w:pPr>
              <w:pStyle w:val="tbltextc"/>
            </w:pPr>
            <w:r w:rsidRPr="00D01338">
              <w:t>0.97</w:t>
            </w:r>
          </w:p>
        </w:tc>
      </w:tr>
      <w:tr w:rsidR="000A58DE" w:rsidRPr="00D01338" w14:paraId="5FBEA166" w14:textId="77777777" w:rsidTr="00D01338">
        <w:tc>
          <w:tcPr>
            <w:tcW w:w="0" w:type="auto"/>
            <w:vMerge/>
            <w:shd w:val="clear" w:color="auto" w:fill="auto"/>
          </w:tcPr>
          <w:p w14:paraId="610C5D41" w14:textId="77777777" w:rsidR="000A58DE" w:rsidRPr="00D01338" w:rsidRDefault="000A58DE" w:rsidP="00D21A84">
            <w:pPr>
              <w:pStyle w:val="tbltextsm"/>
            </w:pPr>
          </w:p>
        </w:tc>
        <w:tc>
          <w:tcPr>
            <w:tcW w:w="0" w:type="auto"/>
            <w:shd w:val="clear" w:color="auto" w:fill="auto"/>
          </w:tcPr>
          <w:p w14:paraId="32627821" w14:textId="77777777" w:rsidR="000A58DE" w:rsidRPr="00D01338" w:rsidRDefault="000A58DE" w:rsidP="00D01338">
            <w:pPr>
              <w:pStyle w:val="tbltext"/>
            </w:pPr>
            <w:r w:rsidRPr="00D01338">
              <w:t>Groundwater</w:t>
            </w:r>
          </w:p>
        </w:tc>
        <w:tc>
          <w:tcPr>
            <w:tcW w:w="0" w:type="auto"/>
            <w:shd w:val="clear" w:color="auto" w:fill="auto"/>
          </w:tcPr>
          <w:p w14:paraId="06A76AF3" w14:textId="77777777" w:rsidR="000A58DE" w:rsidRPr="00D01338" w:rsidRDefault="000A58DE" w:rsidP="00D01338">
            <w:pPr>
              <w:pStyle w:val="tbltextc"/>
            </w:pPr>
            <w:r w:rsidRPr="00D01338">
              <w:t>0.59</w:t>
            </w:r>
          </w:p>
        </w:tc>
      </w:tr>
      <w:tr w:rsidR="000A58DE" w:rsidRPr="00D01338" w14:paraId="7FADE461" w14:textId="77777777" w:rsidTr="00D01338">
        <w:tc>
          <w:tcPr>
            <w:tcW w:w="0" w:type="auto"/>
            <w:vMerge/>
            <w:shd w:val="clear" w:color="auto" w:fill="auto"/>
          </w:tcPr>
          <w:p w14:paraId="2F42BDF1" w14:textId="77777777" w:rsidR="000A58DE" w:rsidRPr="00D01338" w:rsidRDefault="000A58DE" w:rsidP="00D21A84">
            <w:pPr>
              <w:pStyle w:val="tbltextsm"/>
            </w:pPr>
          </w:p>
        </w:tc>
        <w:tc>
          <w:tcPr>
            <w:tcW w:w="0" w:type="auto"/>
            <w:shd w:val="clear" w:color="auto" w:fill="auto"/>
          </w:tcPr>
          <w:p w14:paraId="2E7D9201" w14:textId="40B23646" w:rsidR="000A58DE" w:rsidRPr="00D01338" w:rsidRDefault="000A58DE" w:rsidP="00D01338">
            <w:pPr>
              <w:pStyle w:val="tbltext"/>
            </w:pPr>
            <w:r w:rsidRPr="00D01338">
              <w:t xml:space="preserve">Local </w:t>
            </w:r>
            <w:r w:rsidR="00522821" w:rsidRPr="00D01338">
              <w:t>Surface Water</w:t>
            </w:r>
          </w:p>
        </w:tc>
        <w:tc>
          <w:tcPr>
            <w:tcW w:w="0" w:type="auto"/>
            <w:shd w:val="clear" w:color="auto" w:fill="auto"/>
          </w:tcPr>
          <w:p w14:paraId="225706D5" w14:textId="77777777" w:rsidR="000A58DE" w:rsidRPr="00D01338" w:rsidRDefault="000A58DE" w:rsidP="00D01338">
            <w:pPr>
              <w:pStyle w:val="tbltextc"/>
            </w:pPr>
            <w:r w:rsidRPr="00D01338">
              <w:t>0.27</w:t>
            </w:r>
          </w:p>
        </w:tc>
      </w:tr>
      <w:tr w:rsidR="000A58DE" w:rsidRPr="00D01338" w14:paraId="7CCCD45A" w14:textId="77777777" w:rsidTr="00D01338">
        <w:tc>
          <w:tcPr>
            <w:tcW w:w="0" w:type="auto"/>
            <w:vMerge/>
            <w:shd w:val="clear" w:color="auto" w:fill="auto"/>
          </w:tcPr>
          <w:p w14:paraId="4D1F569F" w14:textId="77777777" w:rsidR="000A58DE" w:rsidRPr="00D01338" w:rsidRDefault="000A58DE" w:rsidP="00D21A84">
            <w:pPr>
              <w:pStyle w:val="tbltextsm"/>
            </w:pPr>
          </w:p>
        </w:tc>
        <w:tc>
          <w:tcPr>
            <w:tcW w:w="0" w:type="auto"/>
            <w:shd w:val="clear" w:color="auto" w:fill="auto"/>
          </w:tcPr>
          <w:p w14:paraId="464AF57E" w14:textId="75D633A0" w:rsidR="000A58DE" w:rsidRPr="00D01338" w:rsidRDefault="000A58DE" w:rsidP="00D01338">
            <w:pPr>
              <w:pStyle w:val="tbltext"/>
            </w:pPr>
            <w:r w:rsidRPr="00D01338">
              <w:t>Local Import</w:t>
            </w:r>
            <w:r w:rsidR="00522821" w:rsidRPr="00D01338">
              <w:t>ed Water</w:t>
            </w:r>
          </w:p>
        </w:tc>
        <w:tc>
          <w:tcPr>
            <w:tcW w:w="0" w:type="auto"/>
            <w:shd w:val="clear" w:color="auto" w:fill="auto"/>
          </w:tcPr>
          <w:p w14:paraId="44B8B38C" w14:textId="77777777" w:rsidR="000A58DE" w:rsidRPr="00D01338" w:rsidRDefault="000A58DE" w:rsidP="00D01338">
            <w:pPr>
              <w:pStyle w:val="tbltextc"/>
            </w:pPr>
            <w:r w:rsidRPr="00D01338">
              <w:t>0.27</w:t>
            </w:r>
          </w:p>
        </w:tc>
      </w:tr>
      <w:tr w:rsidR="000A58DE" w:rsidRPr="00D01338" w14:paraId="7E463EAB" w14:textId="77777777" w:rsidTr="00D01338">
        <w:tc>
          <w:tcPr>
            <w:tcW w:w="0" w:type="auto"/>
            <w:vMerge/>
            <w:shd w:val="clear" w:color="auto" w:fill="auto"/>
          </w:tcPr>
          <w:p w14:paraId="58FB805F" w14:textId="77777777" w:rsidR="000A58DE" w:rsidRPr="00D01338" w:rsidRDefault="000A58DE" w:rsidP="00D21A84">
            <w:pPr>
              <w:pStyle w:val="tbltextsm"/>
            </w:pPr>
          </w:p>
        </w:tc>
        <w:tc>
          <w:tcPr>
            <w:tcW w:w="0" w:type="auto"/>
            <w:shd w:val="clear" w:color="auto" w:fill="auto"/>
          </w:tcPr>
          <w:p w14:paraId="4378AA22" w14:textId="77777777" w:rsidR="000A58DE" w:rsidRPr="00D01338" w:rsidRDefault="000A58DE" w:rsidP="00D01338">
            <w:pPr>
              <w:pStyle w:val="tbltext"/>
            </w:pPr>
            <w:r w:rsidRPr="00D01338">
              <w:t>Colorado River Deliveries</w:t>
            </w:r>
          </w:p>
        </w:tc>
        <w:tc>
          <w:tcPr>
            <w:tcW w:w="0" w:type="auto"/>
            <w:shd w:val="clear" w:color="auto" w:fill="auto"/>
          </w:tcPr>
          <w:p w14:paraId="0723AA3B" w14:textId="77777777" w:rsidR="000A58DE" w:rsidRPr="00D01338" w:rsidRDefault="000A58DE" w:rsidP="00D01338">
            <w:pPr>
              <w:pStyle w:val="tbltextc"/>
            </w:pPr>
            <w:r w:rsidRPr="00D01338">
              <w:t>0</w:t>
            </w:r>
          </w:p>
        </w:tc>
      </w:tr>
      <w:tr w:rsidR="000A58DE" w:rsidRPr="00D01338" w14:paraId="7EEAFFF5" w14:textId="77777777" w:rsidTr="00D01338">
        <w:tc>
          <w:tcPr>
            <w:tcW w:w="0" w:type="auto"/>
            <w:vMerge/>
            <w:shd w:val="clear" w:color="auto" w:fill="auto"/>
          </w:tcPr>
          <w:p w14:paraId="67DF30E3" w14:textId="77777777" w:rsidR="000A58DE" w:rsidRPr="00D01338" w:rsidRDefault="000A58DE" w:rsidP="00D21A84">
            <w:pPr>
              <w:pStyle w:val="tbltextsm"/>
            </w:pPr>
          </w:p>
        </w:tc>
        <w:tc>
          <w:tcPr>
            <w:tcW w:w="0" w:type="auto"/>
            <w:shd w:val="clear" w:color="auto" w:fill="auto"/>
          </w:tcPr>
          <w:p w14:paraId="78635D96" w14:textId="2A70A594" w:rsidR="000A58DE" w:rsidRPr="00D01338" w:rsidRDefault="000A58DE" w:rsidP="00D01338">
            <w:pPr>
              <w:pStyle w:val="tbltext"/>
            </w:pPr>
            <w:r w:rsidRPr="00D01338">
              <w:t>Central Valley Project</w:t>
            </w:r>
          </w:p>
        </w:tc>
        <w:tc>
          <w:tcPr>
            <w:tcW w:w="0" w:type="auto"/>
            <w:shd w:val="clear" w:color="auto" w:fill="auto"/>
          </w:tcPr>
          <w:p w14:paraId="170A3DA1" w14:textId="77777777" w:rsidR="000A58DE" w:rsidRPr="00D01338" w:rsidRDefault="000A58DE" w:rsidP="00D01338">
            <w:pPr>
              <w:pStyle w:val="tbltextc"/>
            </w:pPr>
            <w:r w:rsidRPr="00D01338">
              <w:t>0</w:t>
            </w:r>
          </w:p>
        </w:tc>
      </w:tr>
      <w:tr w:rsidR="000A58DE" w:rsidRPr="00D01338" w14:paraId="7202AFE3" w14:textId="77777777" w:rsidTr="00D01338">
        <w:tc>
          <w:tcPr>
            <w:tcW w:w="0" w:type="auto"/>
            <w:vMerge/>
            <w:shd w:val="clear" w:color="auto" w:fill="auto"/>
          </w:tcPr>
          <w:p w14:paraId="186A5C3B" w14:textId="77777777" w:rsidR="000A58DE" w:rsidRPr="00D01338" w:rsidRDefault="000A58DE" w:rsidP="00D21A84">
            <w:pPr>
              <w:pStyle w:val="tbltextsm"/>
            </w:pPr>
          </w:p>
        </w:tc>
        <w:tc>
          <w:tcPr>
            <w:tcW w:w="0" w:type="auto"/>
            <w:shd w:val="clear" w:color="auto" w:fill="auto"/>
          </w:tcPr>
          <w:p w14:paraId="43611195" w14:textId="3D3371A2" w:rsidR="000A58DE" w:rsidRPr="00D01338" w:rsidRDefault="000A58DE" w:rsidP="00D01338">
            <w:pPr>
              <w:pStyle w:val="tbltext"/>
            </w:pPr>
            <w:r w:rsidRPr="00D01338">
              <w:t>State Water Project</w:t>
            </w:r>
          </w:p>
        </w:tc>
        <w:tc>
          <w:tcPr>
            <w:tcW w:w="0" w:type="auto"/>
            <w:shd w:val="clear" w:color="auto" w:fill="auto"/>
          </w:tcPr>
          <w:p w14:paraId="7DEC6C46" w14:textId="77777777" w:rsidR="000A58DE" w:rsidRPr="00D01338" w:rsidRDefault="000A58DE" w:rsidP="00D01338">
            <w:pPr>
              <w:pStyle w:val="tbltextc"/>
            </w:pPr>
            <w:r w:rsidRPr="00D01338">
              <w:t>0</w:t>
            </w:r>
          </w:p>
        </w:tc>
      </w:tr>
      <w:tr w:rsidR="00F241D3" w:rsidRPr="00D01338" w14:paraId="166645F4" w14:textId="77777777" w:rsidTr="00D01338">
        <w:tc>
          <w:tcPr>
            <w:tcW w:w="0" w:type="auto"/>
            <w:shd w:val="clear" w:color="auto" w:fill="auto"/>
          </w:tcPr>
          <w:p w14:paraId="6C229E69" w14:textId="77777777" w:rsidR="00F241D3" w:rsidRPr="00D01338" w:rsidRDefault="00F241D3" w:rsidP="00D01338">
            <w:pPr>
              <w:pStyle w:val="tbltext"/>
            </w:pPr>
            <w:r w:rsidRPr="00D01338">
              <w:t>Water Treatment</w:t>
            </w:r>
          </w:p>
        </w:tc>
        <w:tc>
          <w:tcPr>
            <w:tcW w:w="0" w:type="auto"/>
            <w:shd w:val="clear" w:color="auto" w:fill="auto"/>
          </w:tcPr>
          <w:p w14:paraId="0724013B" w14:textId="158CB590" w:rsidR="00F241D3" w:rsidRPr="00D01338" w:rsidRDefault="00F241D3" w:rsidP="00D01338">
            <w:pPr>
              <w:pStyle w:val="tbltext"/>
            </w:pPr>
          </w:p>
        </w:tc>
        <w:tc>
          <w:tcPr>
            <w:tcW w:w="0" w:type="auto"/>
            <w:shd w:val="clear" w:color="auto" w:fill="auto"/>
          </w:tcPr>
          <w:p w14:paraId="0B4FFB3F" w14:textId="73BCE71A" w:rsidR="00F241D3" w:rsidRPr="00D01338" w:rsidRDefault="00F241D3" w:rsidP="00D01338">
            <w:pPr>
              <w:pStyle w:val="tbltextc"/>
            </w:pPr>
            <w:r w:rsidRPr="00D01338">
              <w:t>0.94</w:t>
            </w:r>
          </w:p>
        </w:tc>
      </w:tr>
      <w:tr w:rsidR="00F241D3" w:rsidRPr="00D01338" w14:paraId="4517F151" w14:textId="77777777" w:rsidTr="00D01338">
        <w:tc>
          <w:tcPr>
            <w:tcW w:w="0" w:type="auto"/>
            <w:shd w:val="clear" w:color="auto" w:fill="auto"/>
          </w:tcPr>
          <w:p w14:paraId="6C965F9B" w14:textId="77777777" w:rsidR="00F241D3" w:rsidRPr="00D01338" w:rsidRDefault="00F241D3" w:rsidP="00D01338">
            <w:pPr>
              <w:pStyle w:val="tbltext"/>
            </w:pPr>
            <w:r w:rsidRPr="00D01338">
              <w:t>Water Distribution</w:t>
            </w:r>
          </w:p>
        </w:tc>
        <w:tc>
          <w:tcPr>
            <w:tcW w:w="0" w:type="auto"/>
            <w:shd w:val="clear" w:color="auto" w:fill="auto"/>
          </w:tcPr>
          <w:p w14:paraId="5FDE9F77" w14:textId="521E191F" w:rsidR="00F241D3" w:rsidRPr="00D01338" w:rsidRDefault="00F241D3" w:rsidP="00D01338">
            <w:pPr>
              <w:pStyle w:val="tbltext"/>
            </w:pPr>
          </w:p>
        </w:tc>
        <w:tc>
          <w:tcPr>
            <w:tcW w:w="0" w:type="auto"/>
            <w:shd w:val="clear" w:color="auto" w:fill="auto"/>
          </w:tcPr>
          <w:p w14:paraId="7A987045" w14:textId="30FABBAB" w:rsidR="00F241D3" w:rsidRPr="00D01338" w:rsidRDefault="00F241D3" w:rsidP="00D01338">
            <w:pPr>
              <w:pStyle w:val="tbltextc"/>
            </w:pPr>
            <w:r w:rsidRPr="00D01338">
              <w:t>0.95</w:t>
            </w:r>
          </w:p>
        </w:tc>
      </w:tr>
      <w:tr w:rsidR="00F241D3" w:rsidRPr="00D01338" w14:paraId="27812252" w14:textId="77777777" w:rsidTr="00D01338">
        <w:tc>
          <w:tcPr>
            <w:tcW w:w="0" w:type="auto"/>
            <w:shd w:val="clear" w:color="auto" w:fill="auto"/>
          </w:tcPr>
          <w:p w14:paraId="429179C8" w14:textId="77777777" w:rsidR="00F241D3" w:rsidRPr="00D01338" w:rsidRDefault="00F241D3" w:rsidP="00D01338">
            <w:pPr>
              <w:pStyle w:val="tbltext"/>
            </w:pPr>
            <w:r w:rsidRPr="00D01338">
              <w:t>Wastewater Collection</w:t>
            </w:r>
          </w:p>
        </w:tc>
        <w:tc>
          <w:tcPr>
            <w:tcW w:w="0" w:type="auto"/>
            <w:shd w:val="clear" w:color="auto" w:fill="auto"/>
          </w:tcPr>
          <w:p w14:paraId="61F9C0D3" w14:textId="67B6A2DC" w:rsidR="00F241D3" w:rsidRPr="00D01338" w:rsidRDefault="00F241D3" w:rsidP="00D01338">
            <w:pPr>
              <w:pStyle w:val="tbltext"/>
            </w:pPr>
          </w:p>
        </w:tc>
        <w:tc>
          <w:tcPr>
            <w:tcW w:w="0" w:type="auto"/>
            <w:shd w:val="clear" w:color="auto" w:fill="auto"/>
          </w:tcPr>
          <w:p w14:paraId="45675052" w14:textId="1DFE6644" w:rsidR="00F241D3" w:rsidRPr="00D01338" w:rsidRDefault="00F241D3" w:rsidP="00D01338">
            <w:pPr>
              <w:pStyle w:val="tbltextc"/>
            </w:pPr>
            <w:r w:rsidRPr="00D01338">
              <w:t>0.97</w:t>
            </w:r>
          </w:p>
        </w:tc>
      </w:tr>
      <w:tr w:rsidR="00F241D3" w:rsidRPr="00D01338" w14:paraId="3E12E5E7" w14:textId="77777777" w:rsidTr="00D01338">
        <w:tc>
          <w:tcPr>
            <w:tcW w:w="0" w:type="auto"/>
            <w:shd w:val="clear" w:color="auto" w:fill="auto"/>
          </w:tcPr>
          <w:p w14:paraId="200E7709" w14:textId="77777777" w:rsidR="00F241D3" w:rsidRPr="00D01338" w:rsidRDefault="00F241D3" w:rsidP="00D01338">
            <w:pPr>
              <w:pStyle w:val="tbltext"/>
            </w:pPr>
            <w:r w:rsidRPr="00D01338">
              <w:t>Wastewater Treatment</w:t>
            </w:r>
          </w:p>
        </w:tc>
        <w:tc>
          <w:tcPr>
            <w:tcW w:w="0" w:type="auto"/>
            <w:shd w:val="clear" w:color="auto" w:fill="auto"/>
          </w:tcPr>
          <w:p w14:paraId="65F9668A" w14:textId="6492C1A3" w:rsidR="00F241D3" w:rsidRPr="00D01338" w:rsidRDefault="00F241D3" w:rsidP="00D01338">
            <w:pPr>
              <w:pStyle w:val="tbltext"/>
            </w:pPr>
          </w:p>
        </w:tc>
        <w:tc>
          <w:tcPr>
            <w:tcW w:w="0" w:type="auto"/>
            <w:shd w:val="clear" w:color="auto" w:fill="auto"/>
          </w:tcPr>
          <w:p w14:paraId="2BDFA6E8" w14:textId="43A5FBB2" w:rsidR="00F241D3" w:rsidRPr="00D01338" w:rsidRDefault="00F241D3" w:rsidP="00D01338">
            <w:pPr>
              <w:pStyle w:val="tbltextc"/>
            </w:pPr>
            <w:r w:rsidRPr="00D01338">
              <w:t>0.97</w:t>
            </w:r>
          </w:p>
        </w:tc>
      </w:tr>
    </w:tbl>
    <w:p w14:paraId="760A9DAA" w14:textId="736CBA46" w:rsidR="000A58DE" w:rsidRPr="00072A8B" w:rsidRDefault="00BE3C08" w:rsidP="00BE3C08">
      <w:pPr>
        <w:pStyle w:val="tblnotelast"/>
      </w:pPr>
      <w:r>
        <w:tab/>
      </w:r>
      <w:r w:rsidR="000A58DE">
        <w:t>Data Source: McDonald et al. 2014</w:t>
      </w:r>
    </w:p>
    <w:p w14:paraId="54D30F86" w14:textId="579B77AD" w:rsidR="000A58DE" w:rsidRPr="000A58DE" w:rsidRDefault="000A58DE" w:rsidP="000A58DE">
      <w:pPr>
        <w:pStyle w:val="Captiontable"/>
      </w:pPr>
      <w:bookmarkStart w:id="87" w:name="_Toc89344126"/>
      <w:r w:rsidRPr="00D47195">
        <w:lastRenderedPageBreak/>
        <w:t>Table </w:t>
      </w:r>
      <w:r w:rsidRPr="00D47195">
        <w:fldChar w:fldCharType="begin"/>
      </w:r>
      <w:r w:rsidRPr="00D47195">
        <w:instrText xml:space="preserve"> SEQ Table \* ARABIC </w:instrText>
      </w:r>
      <w:r w:rsidRPr="00D47195">
        <w:fldChar w:fldCharType="separate"/>
      </w:r>
      <w:r w:rsidR="005C21BC">
        <w:t>7</w:t>
      </w:r>
      <w:r w:rsidRPr="00D47195">
        <w:fldChar w:fldCharType="end"/>
      </w:r>
      <w:r w:rsidRPr="00D47195">
        <w:t xml:space="preserve">: </w:t>
      </w:r>
      <w:r w:rsidRPr="000A58DE">
        <w:t>Water</w:t>
      </w:r>
      <w:r w:rsidR="00A2283C">
        <w:t>-</w:t>
      </w:r>
      <w:r w:rsidRPr="000A58DE">
        <w:t>Supply Mix, 2006-2015, by Hydrologic Region.</w:t>
      </w:r>
      <w:bookmarkEnd w:id="87"/>
    </w:p>
    <w:tbl>
      <w:tblPr>
        <w:tblStyle w:val="TableGrid"/>
        <w:tblW w:w="5000" w:type="pct"/>
        <w:tblBorders>
          <w:top w:val="single" w:sz="12" w:space="0" w:color="789B68"/>
          <w:left w:val="none" w:sz="0" w:space="0" w:color="auto"/>
          <w:bottom w:val="single" w:sz="12" w:space="0" w:color="789B68"/>
          <w:right w:val="none" w:sz="0" w:space="0" w:color="auto"/>
          <w:insideH w:val="single" w:sz="4" w:space="0" w:color="A6A6A6"/>
          <w:insideV w:val="none" w:sz="0" w:space="0" w:color="auto"/>
        </w:tblBorders>
        <w:tblCellMar>
          <w:left w:w="0" w:type="dxa"/>
          <w:right w:w="0" w:type="dxa"/>
        </w:tblCellMar>
        <w:tblLook w:val="04A0" w:firstRow="1" w:lastRow="0" w:firstColumn="1" w:lastColumn="0" w:noHBand="0" w:noVBand="1"/>
      </w:tblPr>
      <w:tblGrid>
        <w:gridCol w:w="2708"/>
        <w:gridCol w:w="666"/>
        <w:gridCol w:w="666"/>
        <w:gridCol w:w="665"/>
        <w:gridCol w:w="665"/>
        <w:gridCol w:w="665"/>
        <w:gridCol w:w="665"/>
        <w:gridCol w:w="665"/>
        <w:gridCol w:w="665"/>
        <w:gridCol w:w="665"/>
        <w:gridCol w:w="665"/>
      </w:tblGrid>
      <w:tr w:rsidR="00D01338" w:rsidRPr="00D01338" w14:paraId="30328C6C" w14:textId="77777777" w:rsidTr="00D01338">
        <w:trPr>
          <w:tblHeader/>
        </w:trPr>
        <w:tc>
          <w:tcPr>
            <w:tcW w:w="1445" w:type="pct"/>
            <w:tcBorders>
              <w:top w:val="single" w:sz="12" w:space="0" w:color="789B68"/>
              <w:bottom w:val="single" w:sz="4" w:space="0" w:color="A6A6A6"/>
            </w:tcBorders>
            <w:shd w:val="clear" w:color="auto" w:fill="EAF1DD"/>
            <w:vAlign w:val="center"/>
          </w:tcPr>
          <w:p w14:paraId="4007791F" w14:textId="39DDB006" w:rsidR="000A58DE" w:rsidRPr="00D01338" w:rsidRDefault="00F241D3" w:rsidP="00D01338">
            <w:pPr>
              <w:pStyle w:val="tblheadsm"/>
            </w:pPr>
            <w:r w:rsidRPr="00D01338">
              <w:t>Water</w:t>
            </w:r>
            <w:r w:rsidR="00A2283C" w:rsidRPr="00D01338">
              <w:t>-</w:t>
            </w:r>
            <w:r w:rsidRPr="00D01338">
              <w:t>Supply Type</w:t>
            </w:r>
          </w:p>
        </w:tc>
        <w:tc>
          <w:tcPr>
            <w:tcW w:w="355" w:type="pct"/>
            <w:tcBorders>
              <w:top w:val="single" w:sz="12" w:space="0" w:color="789B68"/>
              <w:bottom w:val="single" w:sz="4" w:space="0" w:color="A6A6A6"/>
            </w:tcBorders>
            <w:shd w:val="clear" w:color="auto" w:fill="EAF1DD"/>
            <w:vAlign w:val="center"/>
          </w:tcPr>
          <w:p w14:paraId="79BE743F" w14:textId="77777777" w:rsidR="000A58DE" w:rsidRPr="00D01338" w:rsidRDefault="000A58DE" w:rsidP="00D01338">
            <w:pPr>
              <w:pStyle w:val="tblheadsmr"/>
            </w:pPr>
            <w:r w:rsidRPr="00D01338">
              <w:t>NC</w:t>
            </w:r>
          </w:p>
        </w:tc>
        <w:tc>
          <w:tcPr>
            <w:tcW w:w="355" w:type="pct"/>
            <w:tcBorders>
              <w:top w:val="single" w:sz="12" w:space="0" w:color="789B68"/>
              <w:bottom w:val="single" w:sz="4" w:space="0" w:color="A6A6A6"/>
            </w:tcBorders>
            <w:shd w:val="clear" w:color="auto" w:fill="EAF1DD"/>
            <w:vAlign w:val="center"/>
          </w:tcPr>
          <w:p w14:paraId="1A7E9ADC" w14:textId="77777777" w:rsidR="000A58DE" w:rsidRPr="00D01338" w:rsidRDefault="000A58DE" w:rsidP="00D01338">
            <w:pPr>
              <w:pStyle w:val="tblheadsmr"/>
            </w:pPr>
            <w:r w:rsidRPr="00D01338">
              <w:t>SF</w:t>
            </w:r>
          </w:p>
        </w:tc>
        <w:tc>
          <w:tcPr>
            <w:tcW w:w="355" w:type="pct"/>
            <w:tcBorders>
              <w:top w:val="single" w:sz="12" w:space="0" w:color="789B68"/>
              <w:bottom w:val="single" w:sz="4" w:space="0" w:color="A6A6A6"/>
            </w:tcBorders>
            <w:shd w:val="clear" w:color="auto" w:fill="EAF1DD"/>
            <w:vAlign w:val="center"/>
          </w:tcPr>
          <w:p w14:paraId="0607BB13" w14:textId="77777777" w:rsidR="000A58DE" w:rsidRPr="00D01338" w:rsidRDefault="000A58DE" w:rsidP="00D01338">
            <w:pPr>
              <w:pStyle w:val="tblheadsmr"/>
            </w:pPr>
            <w:r w:rsidRPr="00D01338">
              <w:t>CC</w:t>
            </w:r>
          </w:p>
        </w:tc>
        <w:tc>
          <w:tcPr>
            <w:tcW w:w="355" w:type="pct"/>
            <w:tcBorders>
              <w:top w:val="single" w:sz="12" w:space="0" w:color="789B68"/>
              <w:bottom w:val="single" w:sz="4" w:space="0" w:color="A6A6A6"/>
            </w:tcBorders>
            <w:shd w:val="clear" w:color="auto" w:fill="EAF1DD"/>
            <w:vAlign w:val="center"/>
          </w:tcPr>
          <w:p w14:paraId="71A07083" w14:textId="77777777" w:rsidR="000A58DE" w:rsidRPr="00D01338" w:rsidRDefault="000A58DE" w:rsidP="00D01338">
            <w:pPr>
              <w:pStyle w:val="tblheadsmr"/>
            </w:pPr>
            <w:r w:rsidRPr="00D01338">
              <w:t>SC</w:t>
            </w:r>
          </w:p>
        </w:tc>
        <w:tc>
          <w:tcPr>
            <w:tcW w:w="355" w:type="pct"/>
            <w:tcBorders>
              <w:top w:val="single" w:sz="12" w:space="0" w:color="789B68"/>
              <w:bottom w:val="single" w:sz="4" w:space="0" w:color="A6A6A6"/>
            </w:tcBorders>
            <w:shd w:val="clear" w:color="auto" w:fill="EAF1DD"/>
            <w:vAlign w:val="center"/>
          </w:tcPr>
          <w:p w14:paraId="33093CAA" w14:textId="77777777" w:rsidR="000A58DE" w:rsidRPr="00D01338" w:rsidRDefault="000A58DE" w:rsidP="00D01338">
            <w:pPr>
              <w:pStyle w:val="tblheadsmr"/>
            </w:pPr>
            <w:r w:rsidRPr="00D01338">
              <w:t>SR</w:t>
            </w:r>
          </w:p>
        </w:tc>
        <w:tc>
          <w:tcPr>
            <w:tcW w:w="355" w:type="pct"/>
            <w:tcBorders>
              <w:top w:val="single" w:sz="12" w:space="0" w:color="789B68"/>
              <w:bottom w:val="single" w:sz="4" w:space="0" w:color="A6A6A6"/>
            </w:tcBorders>
            <w:shd w:val="clear" w:color="auto" w:fill="EAF1DD"/>
            <w:vAlign w:val="center"/>
          </w:tcPr>
          <w:p w14:paraId="04690EF7" w14:textId="77777777" w:rsidR="000A58DE" w:rsidRPr="00D01338" w:rsidRDefault="000A58DE" w:rsidP="00D01338">
            <w:pPr>
              <w:pStyle w:val="tblheadsmr"/>
            </w:pPr>
            <w:r w:rsidRPr="00D01338">
              <w:t>SJ</w:t>
            </w:r>
          </w:p>
        </w:tc>
        <w:tc>
          <w:tcPr>
            <w:tcW w:w="355" w:type="pct"/>
            <w:tcBorders>
              <w:top w:val="single" w:sz="12" w:space="0" w:color="789B68"/>
              <w:bottom w:val="single" w:sz="4" w:space="0" w:color="A6A6A6"/>
            </w:tcBorders>
            <w:shd w:val="clear" w:color="auto" w:fill="EAF1DD"/>
            <w:vAlign w:val="center"/>
          </w:tcPr>
          <w:p w14:paraId="4D6FDEF7" w14:textId="77777777" w:rsidR="000A58DE" w:rsidRPr="00D01338" w:rsidRDefault="000A58DE" w:rsidP="00D01338">
            <w:pPr>
              <w:pStyle w:val="tblheadsmr"/>
            </w:pPr>
            <w:r w:rsidRPr="00D01338">
              <w:t>TL</w:t>
            </w:r>
          </w:p>
        </w:tc>
        <w:tc>
          <w:tcPr>
            <w:tcW w:w="355" w:type="pct"/>
            <w:tcBorders>
              <w:top w:val="single" w:sz="12" w:space="0" w:color="789B68"/>
              <w:bottom w:val="single" w:sz="4" w:space="0" w:color="A6A6A6"/>
            </w:tcBorders>
            <w:shd w:val="clear" w:color="auto" w:fill="EAF1DD"/>
            <w:vAlign w:val="center"/>
          </w:tcPr>
          <w:p w14:paraId="57C97D46" w14:textId="77777777" w:rsidR="000A58DE" w:rsidRPr="00D01338" w:rsidRDefault="000A58DE" w:rsidP="00D01338">
            <w:pPr>
              <w:pStyle w:val="tblheadsmr"/>
            </w:pPr>
            <w:r w:rsidRPr="00D01338">
              <w:t>NL</w:t>
            </w:r>
          </w:p>
        </w:tc>
        <w:tc>
          <w:tcPr>
            <w:tcW w:w="355" w:type="pct"/>
            <w:tcBorders>
              <w:top w:val="single" w:sz="12" w:space="0" w:color="789B68"/>
              <w:bottom w:val="single" w:sz="4" w:space="0" w:color="A6A6A6"/>
            </w:tcBorders>
            <w:shd w:val="clear" w:color="auto" w:fill="EAF1DD"/>
            <w:vAlign w:val="center"/>
          </w:tcPr>
          <w:p w14:paraId="67D7D492" w14:textId="77777777" w:rsidR="000A58DE" w:rsidRPr="00D01338" w:rsidRDefault="000A58DE" w:rsidP="00D01338">
            <w:pPr>
              <w:pStyle w:val="tblheadsmr"/>
            </w:pPr>
            <w:r w:rsidRPr="00D01338">
              <w:t>SL</w:t>
            </w:r>
          </w:p>
        </w:tc>
        <w:tc>
          <w:tcPr>
            <w:tcW w:w="355" w:type="pct"/>
            <w:tcBorders>
              <w:top w:val="single" w:sz="12" w:space="0" w:color="789B68"/>
              <w:bottom w:val="single" w:sz="4" w:space="0" w:color="A6A6A6"/>
            </w:tcBorders>
            <w:shd w:val="clear" w:color="auto" w:fill="EAF1DD"/>
            <w:vAlign w:val="center"/>
          </w:tcPr>
          <w:p w14:paraId="5E02E5B0" w14:textId="77777777" w:rsidR="000A58DE" w:rsidRPr="00D01338" w:rsidRDefault="000A58DE" w:rsidP="00D01338">
            <w:pPr>
              <w:pStyle w:val="tblheadsmr"/>
            </w:pPr>
            <w:r w:rsidRPr="00D01338">
              <w:t>CR</w:t>
            </w:r>
          </w:p>
        </w:tc>
      </w:tr>
      <w:tr w:rsidR="000A58DE" w:rsidRPr="00D01338" w14:paraId="1B176D7F" w14:textId="77777777" w:rsidTr="00D01338">
        <w:tc>
          <w:tcPr>
            <w:tcW w:w="1445" w:type="pct"/>
            <w:tcBorders>
              <w:top w:val="single" w:sz="4" w:space="0" w:color="A6A6A6"/>
            </w:tcBorders>
            <w:shd w:val="clear" w:color="auto" w:fill="auto"/>
          </w:tcPr>
          <w:p w14:paraId="1E41CBE6" w14:textId="77777777" w:rsidR="000A58DE" w:rsidRPr="00D01338" w:rsidRDefault="000A58DE" w:rsidP="00D01338">
            <w:pPr>
              <w:pStyle w:val="tbltextsm"/>
            </w:pPr>
            <w:r w:rsidRPr="00D01338">
              <w:t>Seawater</w:t>
            </w:r>
          </w:p>
        </w:tc>
        <w:tc>
          <w:tcPr>
            <w:tcW w:w="355" w:type="pct"/>
            <w:tcBorders>
              <w:top w:val="single" w:sz="4" w:space="0" w:color="A6A6A6"/>
            </w:tcBorders>
            <w:shd w:val="clear" w:color="auto" w:fill="auto"/>
          </w:tcPr>
          <w:p w14:paraId="5D380707" w14:textId="77777777" w:rsidR="000A58DE" w:rsidRPr="00D01338" w:rsidRDefault="000A58DE" w:rsidP="00D01338">
            <w:pPr>
              <w:pStyle w:val="tbltextsmr"/>
            </w:pPr>
            <w:r w:rsidRPr="00D01338">
              <w:t>0.0%</w:t>
            </w:r>
          </w:p>
        </w:tc>
        <w:tc>
          <w:tcPr>
            <w:tcW w:w="355" w:type="pct"/>
            <w:tcBorders>
              <w:top w:val="single" w:sz="4" w:space="0" w:color="A6A6A6"/>
            </w:tcBorders>
            <w:shd w:val="clear" w:color="auto" w:fill="auto"/>
          </w:tcPr>
          <w:p w14:paraId="49727487" w14:textId="77777777" w:rsidR="000A58DE" w:rsidRPr="00D01338" w:rsidRDefault="000A58DE" w:rsidP="00D01338">
            <w:pPr>
              <w:pStyle w:val="tbltextsmr"/>
            </w:pPr>
            <w:r w:rsidRPr="00D01338">
              <w:t>0.1%</w:t>
            </w:r>
          </w:p>
        </w:tc>
        <w:tc>
          <w:tcPr>
            <w:tcW w:w="355" w:type="pct"/>
            <w:tcBorders>
              <w:top w:val="single" w:sz="4" w:space="0" w:color="A6A6A6"/>
            </w:tcBorders>
            <w:shd w:val="clear" w:color="auto" w:fill="auto"/>
          </w:tcPr>
          <w:p w14:paraId="46ED48D7" w14:textId="77777777" w:rsidR="000A58DE" w:rsidRPr="00D01338" w:rsidRDefault="000A58DE" w:rsidP="00D01338">
            <w:pPr>
              <w:pStyle w:val="tbltextsmr"/>
            </w:pPr>
            <w:r w:rsidRPr="00D01338">
              <w:t>0.0%</w:t>
            </w:r>
          </w:p>
        </w:tc>
        <w:tc>
          <w:tcPr>
            <w:tcW w:w="355" w:type="pct"/>
            <w:tcBorders>
              <w:top w:val="single" w:sz="4" w:space="0" w:color="A6A6A6"/>
            </w:tcBorders>
            <w:shd w:val="clear" w:color="auto" w:fill="auto"/>
          </w:tcPr>
          <w:p w14:paraId="18104C3B" w14:textId="77777777" w:rsidR="000A58DE" w:rsidRPr="00D01338" w:rsidRDefault="000A58DE" w:rsidP="00D01338">
            <w:pPr>
              <w:pStyle w:val="tbltextsmr"/>
            </w:pPr>
            <w:r w:rsidRPr="00D01338">
              <w:t>0.0%</w:t>
            </w:r>
          </w:p>
        </w:tc>
        <w:tc>
          <w:tcPr>
            <w:tcW w:w="355" w:type="pct"/>
            <w:tcBorders>
              <w:top w:val="single" w:sz="4" w:space="0" w:color="A6A6A6"/>
            </w:tcBorders>
            <w:shd w:val="clear" w:color="auto" w:fill="auto"/>
          </w:tcPr>
          <w:p w14:paraId="44492B08" w14:textId="77777777" w:rsidR="000A58DE" w:rsidRPr="00D01338" w:rsidRDefault="000A58DE" w:rsidP="00D01338">
            <w:pPr>
              <w:pStyle w:val="tbltextsmr"/>
            </w:pPr>
            <w:r w:rsidRPr="00D01338">
              <w:t>0.0%</w:t>
            </w:r>
          </w:p>
        </w:tc>
        <w:tc>
          <w:tcPr>
            <w:tcW w:w="355" w:type="pct"/>
            <w:tcBorders>
              <w:top w:val="single" w:sz="4" w:space="0" w:color="A6A6A6"/>
            </w:tcBorders>
            <w:shd w:val="clear" w:color="auto" w:fill="auto"/>
          </w:tcPr>
          <w:p w14:paraId="4604A334" w14:textId="77777777" w:rsidR="000A58DE" w:rsidRPr="00D01338" w:rsidRDefault="000A58DE" w:rsidP="00D01338">
            <w:pPr>
              <w:pStyle w:val="tbltextsmr"/>
            </w:pPr>
            <w:r w:rsidRPr="00D01338">
              <w:t>0.0%</w:t>
            </w:r>
          </w:p>
        </w:tc>
        <w:tc>
          <w:tcPr>
            <w:tcW w:w="355" w:type="pct"/>
            <w:tcBorders>
              <w:top w:val="single" w:sz="4" w:space="0" w:color="A6A6A6"/>
            </w:tcBorders>
            <w:shd w:val="clear" w:color="auto" w:fill="auto"/>
          </w:tcPr>
          <w:p w14:paraId="3AF5DECD" w14:textId="77777777" w:rsidR="000A58DE" w:rsidRPr="00D01338" w:rsidRDefault="000A58DE" w:rsidP="00D01338">
            <w:pPr>
              <w:pStyle w:val="tbltextsmr"/>
            </w:pPr>
            <w:r w:rsidRPr="00D01338">
              <w:t>0.0%</w:t>
            </w:r>
          </w:p>
        </w:tc>
        <w:tc>
          <w:tcPr>
            <w:tcW w:w="355" w:type="pct"/>
            <w:tcBorders>
              <w:top w:val="single" w:sz="4" w:space="0" w:color="A6A6A6"/>
            </w:tcBorders>
            <w:shd w:val="clear" w:color="auto" w:fill="auto"/>
          </w:tcPr>
          <w:p w14:paraId="0571414F" w14:textId="77777777" w:rsidR="000A58DE" w:rsidRPr="00D01338" w:rsidRDefault="000A58DE" w:rsidP="00D01338">
            <w:pPr>
              <w:pStyle w:val="tbltextsmr"/>
            </w:pPr>
            <w:r w:rsidRPr="00D01338">
              <w:t>0.0%</w:t>
            </w:r>
          </w:p>
        </w:tc>
        <w:tc>
          <w:tcPr>
            <w:tcW w:w="355" w:type="pct"/>
            <w:tcBorders>
              <w:top w:val="single" w:sz="4" w:space="0" w:color="A6A6A6"/>
            </w:tcBorders>
            <w:shd w:val="clear" w:color="auto" w:fill="auto"/>
          </w:tcPr>
          <w:p w14:paraId="64E31737" w14:textId="77777777" w:rsidR="000A58DE" w:rsidRPr="00D01338" w:rsidRDefault="000A58DE" w:rsidP="00D01338">
            <w:pPr>
              <w:pStyle w:val="tbltextsmr"/>
            </w:pPr>
            <w:r w:rsidRPr="00D01338">
              <w:t>0.0%</w:t>
            </w:r>
          </w:p>
        </w:tc>
        <w:tc>
          <w:tcPr>
            <w:tcW w:w="355" w:type="pct"/>
            <w:tcBorders>
              <w:top w:val="single" w:sz="4" w:space="0" w:color="A6A6A6"/>
            </w:tcBorders>
            <w:shd w:val="clear" w:color="auto" w:fill="auto"/>
          </w:tcPr>
          <w:p w14:paraId="76FE7690" w14:textId="77777777" w:rsidR="000A58DE" w:rsidRPr="00D01338" w:rsidRDefault="000A58DE" w:rsidP="00D01338">
            <w:pPr>
              <w:pStyle w:val="tbltextsmr"/>
            </w:pPr>
            <w:r w:rsidRPr="00D01338">
              <w:t>0.0%</w:t>
            </w:r>
          </w:p>
        </w:tc>
      </w:tr>
      <w:tr w:rsidR="000A58DE" w:rsidRPr="00D01338" w14:paraId="76F5DE3F" w14:textId="77777777" w:rsidTr="00D01338">
        <w:tc>
          <w:tcPr>
            <w:tcW w:w="1445" w:type="pct"/>
            <w:shd w:val="clear" w:color="auto" w:fill="auto"/>
          </w:tcPr>
          <w:p w14:paraId="6CD06C4A" w14:textId="77777777" w:rsidR="000A58DE" w:rsidRPr="00D01338" w:rsidRDefault="000A58DE" w:rsidP="00D01338">
            <w:pPr>
              <w:pStyle w:val="tbltextsm"/>
            </w:pPr>
            <w:r w:rsidRPr="00D01338">
              <w:t>Brackish Water</w:t>
            </w:r>
          </w:p>
        </w:tc>
        <w:tc>
          <w:tcPr>
            <w:tcW w:w="355" w:type="pct"/>
            <w:shd w:val="clear" w:color="auto" w:fill="auto"/>
          </w:tcPr>
          <w:p w14:paraId="12D733D8" w14:textId="77777777" w:rsidR="000A58DE" w:rsidRPr="00D01338" w:rsidRDefault="000A58DE" w:rsidP="00D01338">
            <w:pPr>
              <w:pStyle w:val="tbltextsmr"/>
            </w:pPr>
            <w:r w:rsidRPr="00D01338">
              <w:t>0.0%</w:t>
            </w:r>
          </w:p>
        </w:tc>
        <w:tc>
          <w:tcPr>
            <w:tcW w:w="355" w:type="pct"/>
            <w:shd w:val="clear" w:color="auto" w:fill="auto"/>
          </w:tcPr>
          <w:p w14:paraId="64EC9ABE" w14:textId="77777777" w:rsidR="000A58DE" w:rsidRPr="00D01338" w:rsidRDefault="000A58DE" w:rsidP="00D01338">
            <w:pPr>
              <w:pStyle w:val="tbltextsmr"/>
            </w:pPr>
            <w:r w:rsidRPr="00D01338">
              <w:t>0.0%</w:t>
            </w:r>
          </w:p>
        </w:tc>
        <w:tc>
          <w:tcPr>
            <w:tcW w:w="355" w:type="pct"/>
            <w:shd w:val="clear" w:color="auto" w:fill="auto"/>
          </w:tcPr>
          <w:p w14:paraId="63F94A7B" w14:textId="77777777" w:rsidR="000A58DE" w:rsidRPr="00D01338" w:rsidRDefault="000A58DE" w:rsidP="00D01338">
            <w:pPr>
              <w:pStyle w:val="tbltextsmr"/>
            </w:pPr>
            <w:r w:rsidRPr="00D01338">
              <w:t>0.0%</w:t>
            </w:r>
          </w:p>
        </w:tc>
        <w:tc>
          <w:tcPr>
            <w:tcW w:w="355" w:type="pct"/>
            <w:shd w:val="clear" w:color="auto" w:fill="auto"/>
          </w:tcPr>
          <w:p w14:paraId="6DAB3A41" w14:textId="77777777" w:rsidR="000A58DE" w:rsidRPr="00D01338" w:rsidRDefault="000A58DE" w:rsidP="00D01338">
            <w:pPr>
              <w:pStyle w:val="tbltextsmr"/>
            </w:pPr>
            <w:r w:rsidRPr="00D01338">
              <w:t>0.0%</w:t>
            </w:r>
          </w:p>
        </w:tc>
        <w:tc>
          <w:tcPr>
            <w:tcW w:w="355" w:type="pct"/>
            <w:shd w:val="clear" w:color="auto" w:fill="auto"/>
          </w:tcPr>
          <w:p w14:paraId="5CE6CD31" w14:textId="77777777" w:rsidR="000A58DE" w:rsidRPr="00D01338" w:rsidRDefault="000A58DE" w:rsidP="00D01338">
            <w:pPr>
              <w:pStyle w:val="tbltextsmr"/>
            </w:pPr>
            <w:r w:rsidRPr="00D01338">
              <w:t>0.0%</w:t>
            </w:r>
          </w:p>
        </w:tc>
        <w:tc>
          <w:tcPr>
            <w:tcW w:w="355" w:type="pct"/>
            <w:shd w:val="clear" w:color="auto" w:fill="auto"/>
          </w:tcPr>
          <w:p w14:paraId="1D5ABB20" w14:textId="77777777" w:rsidR="000A58DE" w:rsidRPr="00D01338" w:rsidRDefault="000A58DE" w:rsidP="00D01338">
            <w:pPr>
              <w:pStyle w:val="tbltextsmr"/>
            </w:pPr>
            <w:r w:rsidRPr="00D01338">
              <w:t>0.0%</w:t>
            </w:r>
          </w:p>
        </w:tc>
        <w:tc>
          <w:tcPr>
            <w:tcW w:w="355" w:type="pct"/>
            <w:shd w:val="clear" w:color="auto" w:fill="auto"/>
          </w:tcPr>
          <w:p w14:paraId="3CC98ACC" w14:textId="77777777" w:rsidR="000A58DE" w:rsidRPr="00D01338" w:rsidRDefault="000A58DE" w:rsidP="00D01338">
            <w:pPr>
              <w:pStyle w:val="tbltextsmr"/>
            </w:pPr>
            <w:r w:rsidRPr="00D01338">
              <w:t>0.0%</w:t>
            </w:r>
          </w:p>
        </w:tc>
        <w:tc>
          <w:tcPr>
            <w:tcW w:w="355" w:type="pct"/>
            <w:shd w:val="clear" w:color="auto" w:fill="auto"/>
          </w:tcPr>
          <w:p w14:paraId="1ADE9B97" w14:textId="77777777" w:rsidR="000A58DE" w:rsidRPr="00D01338" w:rsidRDefault="000A58DE" w:rsidP="00D01338">
            <w:pPr>
              <w:pStyle w:val="tbltextsmr"/>
            </w:pPr>
            <w:r w:rsidRPr="00D01338">
              <w:t>0.0%</w:t>
            </w:r>
          </w:p>
        </w:tc>
        <w:tc>
          <w:tcPr>
            <w:tcW w:w="355" w:type="pct"/>
            <w:shd w:val="clear" w:color="auto" w:fill="auto"/>
          </w:tcPr>
          <w:p w14:paraId="69039D69" w14:textId="77777777" w:rsidR="000A58DE" w:rsidRPr="00D01338" w:rsidRDefault="000A58DE" w:rsidP="00D01338">
            <w:pPr>
              <w:pStyle w:val="tbltextsmr"/>
            </w:pPr>
            <w:r w:rsidRPr="00D01338">
              <w:t>0.0%</w:t>
            </w:r>
          </w:p>
        </w:tc>
        <w:tc>
          <w:tcPr>
            <w:tcW w:w="355" w:type="pct"/>
            <w:shd w:val="clear" w:color="auto" w:fill="auto"/>
          </w:tcPr>
          <w:p w14:paraId="4ABAAFC4" w14:textId="77777777" w:rsidR="000A58DE" w:rsidRPr="00D01338" w:rsidRDefault="000A58DE" w:rsidP="00D01338">
            <w:pPr>
              <w:pStyle w:val="tbltextsmr"/>
            </w:pPr>
            <w:r w:rsidRPr="00D01338">
              <w:t>0.0%</w:t>
            </w:r>
          </w:p>
        </w:tc>
      </w:tr>
      <w:tr w:rsidR="000A58DE" w:rsidRPr="00D01338" w14:paraId="01546534" w14:textId="77777777" w:rsidTr="00D01338">
        <w:tc>
          <w:tcPr>
            <w:tcW w:w="1445" w:type="pct"/>
            <w:shd w:val="clear" w:color="auto" w:fill="auto"/>
          </w:tcPr>
          <w:p w14:paraId="515C143E" w14:textId="77777777" w:rsidR="000A58DE" w:rsidRPr="00D01338" w:rsidRDefault="000A58DE" w:rsidP="00D01338">
            <w:pPr>
              <w:pStyle w:val="tbltextsm"/>
            </w:pPr>
            <w:r w:rsidRPr="00D01338">
              <w:t>Recycled Water (Non-Potable)</w:t>
            </w:r>
          </w:p>
        </w:tc>
        <w:tc>
          <w:tcPr>
            <w:tcW w:w="355" w:type="pct"/>
            <w:shd w:val="clear" w:color="auto" w:fill="auto"/>
          </w:tcPr>
          <w:p w14:paraId="54816404" w14:textId="77777777" w:rsidR="000A58DE" w:rsidRPr="00D01338" w:rsidRDefault="000A58DE" w:rsidP="00D01338">
            <w:pPr>
              <w:pStyle w:val="tbltextsmr"/>
            </w:pPr>
            <w:r w:rsidRPr="00D01338">
              <w:t>0.0%</w:t>
            </w:r>
          </w:p>
        </w:tc>
        <w:tc>
          <w:tcPr>
            <w:tcW w:w="355" w:type="pct"/>
            <w:shd w:val="clear" w:color="auto" w:fill="auto"/>
          </w:tcPr>
          <w:p w14:paraId="02E6D0F6" w14:textId="77777777" w:rsidR="000A58DE" w:rsidRPr="00D01338" w:rsidRDefault="000A58DE" w:rsidP="00D01338">
            <w:pPr>
              <w:pStyle w:val="tbltextsmr"/>
            </w:pPr>
            <w:r w:rsidRPr="00D01338">
              <w:t>2.9%</w:t>
            </w:r>
          </w:p>
        </w:tc>
        <w:tc>
          <w:tcPr>
            <w:tcW w:w="355" w:type="pct"/>
            <w:shd w:val="clear" w:color="auto" w:fill="auto"/>
          </w:tcPr>
          <w:p w14:paraId="6BEB293C" w14:textId="2873D006" w:rsidR="000A58DE" w:rsidRPr="00D01338" w:rsidRDefault="000A58DE" w:rsidP="00D01338">
            <w:pPr>
              <w:pStyle w:val="tbltextsmr"/>
            </w:pPr>
            <w:r w:rsidRPr="00D01338">
              <w:t>0.</w:t>
            </w:r>
            <w:r w:rsidR="005612D0" w:rsidRPr="00D01338">
              <w:t>47</w:t>
            </w:r>
            <w:r w:rsidRPr="00D01338">
              <w:t>%</w:t>
            </w:r>
          </w:p>
        </w:tc>
        <w:tc>
          <w:tcPr>
            <w:tcW w:w="355" w:type="pct"/>
            <w:shd w:val="clear" w:color="auto" w:fill="auto"/>
          </w:tcPr>
          <w:p w14:paraId="3799C1A9" w14:textId="698174CB" w:rsidR="000A58DE" w:rsidRPr="00D01338" w:rsidRDefault="000A58DE" w:rsidP="00D01338">
            <w:pPr>
              <w:pStyle w:val="tbltextsmr"/>
            </w:pPr>
            <w:r w:rsidRPr="00D01338">
              <w:t>4.</w:t>
            </w:r>
            <w:r w:rsidR="005612D0" w:rsidRPr="00D01338">
              <w:t>14</w:t>
            </w:r>
            <w:r w:rsidRPr="00D01338">
              <w:t>%</w:t>
            </w:r>
          </w:p>
        </w:tc>
        <w:tc>
          <w:tcPr>
            <w:tcW w:w="355" w:type="pct"/>
            <w:shd w:val="clear" w:color="auto" w:fill="auto"/>
          </w:tcPr>
          <w:p w14:paraId="20A7394D" w14:textId="77777777" w:rsidR="000A58DE" w:rsidRPr="00D01338" w:rsidRDefault="000A58DE" w:rsidP="00D01338">
            <w:pPr>
              <w:pStyle w:val="tbltextsmr"/>
            </w:pPr>
            <w:r w:rsidRPr="00D01338">
              <w:t>0.0%</w:t>
            </w:r>
          </w:p>
        </w:tc>
        <w:tc>
          <w:tcPr>
            <w:tcW w:w="355" w:type="pct"/>
            <w:shd w:val="clear" w:color="auto" w:fill="auto"/>
          </w:tcPr>
          <w:p w14:paraId="4A4E0EB2" w14:textId="77777777" w:rsidR="000A58DE" w:rsidRPr="00D01338" w:rsidRDefault="000A58DE" w:rsidP="00D01338">
            <w:pPr>
              <w:pStyle w:val="tbltextsmr"/>
            </w:pPr>
            <w:r w:rsidRPr="00D01338">
              <w:t>0.0%</w:t>
            </w:r>
          </w:p>
        </w:tc>
        <w:tc>
          <w:tcPr>
            <w:tcW w:w="355" w:type="pct"/>
            <w:shd w:val="clear" w:color="auto" w:fill="auto"/>
          </w:tcPr>
          <w:p w14:paraId="2F96A6B2" w14:textId="77777777" w:rsidR="000A58DE" w:rsidRPr="00D01338" w:rsidRDefault="000A58DE" w:rsidP="00D01338">
            <w:pPr>
              <w:pStyle w:val="tbltextsmr"/>
            </w:pPr>
            <w:r w:rsidRPr="00D01338">
              <w:t>0.0%</w:t>
            </w:r>
          </w:p>
        </w:tc>
        <w:tc>
          <w:tcPr>
            <w:tcW w:w="355" w:type="pct"/>
            <w:shd w:val="clear" w:color="auto" w:fill="auto"/>
          </w:tcPr>
          <w:p w14:paraId="4185C0F2" w14:textId="77777777" w:rsidR="000A58DE" w:rsidRPr="00D01338" w:rsidRDefault="000A58DE" w:rsidP="00D01338">
            <w:pPr>
              <w:pStyle w:val="tbltextsmr"/>
            </w:pPr>
            <w:r w:rsidRPr="00D01338">
              <w:t>0.0%</w:t>
            </w:r>
          </w:p>
        </w:tc>
        <w:tc>
          <w:tcPr>
            <w:tcW w:w="355" w:type="pct"/>
            <w:shd w:val="clear" w:color="auto" w:fill="auto"/>
          </w:tcPr>
          <w:p w14:paraId="4347EC4A" w14:textId="77777777" w:rsidR="000A58DE" w:rsidRPr="00D01338" w:rsidRDefault="000A58DE" w:rsidP="00D01338">
            <w:pPr>
              <w:pStyle w:val="tbltextsmr"/>
            </w:pPr>
            <w:r w:rsidRPr="00D01338">
              <w:t>0.1%</w:t>
            </w:r>
          </w:p>
        </w:tc>
        <w:tc>
          <w:tcPr>
            <w:tcW w:w="355" w:type="pct"/>
            <w:shd w:val="clear" w:color="auto" w:fill="auto"/>
          </w:tcPr>
          <w:p w14:paraId="3940ADB2" w14:textId="77777777" w:rsidR="000A58DE" w:rsidRPr="00D01338" w:rsidRDefault="000A58DE" w:rsidP="00D01338">
            <w:pPr>
              <w:pStyle w:val="tbltextsmr"/>
            </w:pPr>
            <w:r w:rsidRPr="00D01338">
              <w:t>0.3%</w:t>
            </w:r>
          </w:p>
        </w:tc>
      </w:tr>
      <w:tr w:rsidR="000A58DE" w:rsidRPr="00D01338" w14:paraId="124FDD87" w14:textId="77777777" w:rsidTr="00D01338">
        <w:tc>
          <w:tcPr>
            <w:tcW w:w="1445" w:type="pct"/>
            <w:shd w:val="clear" w:color="auto" w:fill="auto"/>
          </w:tcPr>
          <w:p w14:paraId="1DBB1FB5" w14:textId="77777777" w:rsidR="000A58DE" w:rsidRPr="00D01338" w:rsidRDefault="000A58DE" w:rsidP="00D01338">
            <w:pPr>
              <w:pStyle w:val="tbltextsm"/>
            </w:pPr>
            <w:r w:rsidRPr="00D01338">
              <w:t>Recycled Water (Potable)</w:t>
            </w:r>
          </w:p>
        </w:tc>
        <w:tc>
          <w:tcPr>
            <w:tcW w:w="355" w:type="pct"/>
            <w:shd w:val="clear" w:color="auto" w:fill="auto"/>
          </w:tcPr>
          <w:p w14:paraId="2EBC35DA" w14:textId="77777777" w:rsidR="000A58DE" w:rsidRPr="00D01338" w:rsidRDefault="000A58DE" w:rsidP="00D01338">
            <w:pPr>
              <w:pStyle w:val="tbltextsmr"/>
            </w:pPr>
            <w:r w:rsidRPr="00D01338">
              <w:t>0.0%</w:t>
            </w:r>
          </w:p>
        </w:tc>
        <w:tc>
          <w:tcPr>
            <w:tcW w:w="355" w:type="pct"/>
            <w:shd w:val="clear" w:color="auto" w:fill="auto"/>
          </w:tcPr>
          <w:p w14:paraId="056ABC09" w14:textId="77777777" w:rsidR="000A58DE" w:rsidRPr="00D01338" w:rsidRDefault="000A58DE" w:rsidP="00D01338">
            <w:pPr>
              <w:pStyle w:val="tbltextsmr"/>
            </w:pPr>
            <w:r w:rsidRPr="00D01338">
              <w:t>0.0%</w:t>
            </w:r>
          </w:p>
        </w:tc>
        <w:tc>
          <w:tcPr>
            <w:tcW w:w="355" w:type="pct"/>
            <w:shd w:val="clear" w:color="auto" w:fill="auto"/>
          </w:tcPr>
          <w:p w14:paraId="6ABC5A34" w14:textId="50A6D5FF" w:rsidR="000A58DE" w:rsidRPr="00D01338" w:rsidRDefault="000A58DE" w:rsidP="00D01338">
            <w:pPr>
              <w:pStyle w:val="tbltextsmr"/>
            </w:pPr>
            <w:r w:rsidRPr="00D01338">
              <w:t>0.0</w:t>
            </w:r>
            <w:r w:rsidR="00066FBF" w:rsidRPr="00D01338">
              <w:t>3</w:t>
            </w:r>
            <w:r w:rsidRPr="00D01338">
              <w:t>%</w:t>
            </w:r>
          </w:p>
        </w:tc>
        <w:tc>
          <w:tcPr>
            <w:tcW w:w="355" w:type="pct"/>
            <w:shd w:val="clear" w:color="auto" w:fill="auto"/>
          </w:tcPr>
          <w:p w14:paraId="56DD7689" w14:textId="6247891A" w:rsidR="000A58DE" w:rsidRPr="00D01338" w:rsidRDefault="000A58DE" w:rsidP="00D01338">
            <w:pPr>
              <w:pStyle w:val="tbltextsmr"/>
            </w:pPr>
            <w:r w:rsidRPr="00D01338">
              <w:t>0.</w:t>
            </w:r>
            <w:r w:rsidR="00066FBF" w:rsidRPr="00D01338">
              <w:t>36</w:t>
            </w:r>
            <w:r w:rsidRPr="00D01338">
              <w:t>%</w:t>
            </w:r>
          </w:p>
        </w:tc>
        <w:tc>
          <w:tcPr>
            <w:tcW w:w="355" w:type="pct"/>
            <w:shd w:val="clear" w:color="auto" w:fill="auto"/>
          </w:tcPr>
          <w:p w14:paraId="09194EAC" w14:textId="77777777" w:rsidR="000A58DE" w:rsidRPr="00D01338" w:rsidRDefault="000A58DE" w:rsidP="00D01338">
            <w:pPr>
              <w:pStyle w:val="tbltextsmr"/>
            </w:pPr>
            <w:r w:rsidRPr="00D01338">
              <w:t>0.0%</w:t>
            </w:r>
          </w:p>
        </w:tc>
        <w:tc>
          <w:tcPr>
            <w:tcW w:w="355" w:type="pct"/>
            <w:shd w:val="clear" w:color="auto" w:fill="auto"/>
          </w:tcPr>
          <w:p w14:paraId="2AEBDB5A" w14:textId="77777777" w:rsidR="000A58DE" w:rsidRPr="00D01338" w:rsidRDefault="000A58DE" w:rsidP="00D01338">
            <w:pPr>
              <w:pStyle w:val="tbltextsmr"/>
            </w:pPr>
            <w:r w:rsidRPr="00D01338">
              <w:t>0.0%</w:t>
            </w:r>
          </w:p>
        </w:tc>
        <w:tc>
          <w:tcPr>
            <w:tcW w:w="355" w:type="pct"/>
            <w:shd w:val="clear" w:color="auto" w:fill="auto"/>
          </w:tcPr>
          <w:p w14:paraId="354ACE62" w14:textId="77777777" w:rsidR="000A58DE" w:rsidRPr="00D01338" w:rsidRDefault="000A58DE" w:rsidP="00D01338">
            <w:pPr>
              <w:pStyle w:val="tbltextsmr"/>
            </w:pPr>
            <w:r w:rsidRPr="00D01338">
              <w:t>0.0%</w:t>
            </w:r>
          </w:p>
        </w:tc>
        <w:tc>
          <w:tcPr>
            <w:tcW w:w="355" w:type="pct"/>
            <w:shd w:val="clear" w:color="auto" w:fill="auto"/>
          </w:tcPr>
          <w:p w14:paraId="11DC5268" w14:textId="77777777" w:rsidR="000A58DE" w:rsidRPr="00D01338" w:rsidRDefault="000A58DE" w:rsidP="00D01338">
            <w:pPr>
              <w:pStyle w:val="tbltextsmr"/>
            </w:pPr>
            <w:r w:rsidRPr="00D01338">
              <w:t>0.0%</w:t>
            </w:r>
          </w:p>
        </w:tc>
        <w:tc>
          <w:tcPr>
            <w:tcW w:w="355" w:type="pct"/>
            <w:shd w:val="clear" w:color="auto" w:fill="auto"/>
          </w:tcPr>
          <w:p w14:paraId="4C521A3A" w14:textId="77777777" w:rsidR="000A58DE" w:rsidRPr="00D01338" w:rsidRDefault="000A58DE" w:rsidP="00D01338">
            <w:pPr>
              <w:pStyle w:val="tbltextsmr"/>
            </w:pPr>
            <w:r w:rsidRPr="00D01338">
              <w:t>0.0%</w:t>
            </w:r>
          </w:p>
        </w:tc>
        <w:tc>
          <w:tcPr>
            <w:tcW w:w="355" w:type="pct"/>
            <w:shd w:val="clear" w:color="auto" w:fill="auto"/>
          </w:tcPr>
          <w:p w14:paraId="04C4F0A0" w14:textId="77777777" w:rsidR="000A58DE" w:rsidRPr="00D01338" w:rsidRDefault="000A58DE" w:rsidP="00D01338">
            <w:pPr>
              <w:pStyle w:val="tbltextsmr"/>
            </w:pPr>
            <w:r w:rsidRPr="00D01338">
              <w:t>0.0%</w:t>
            </w:r>
          </w:p>
        </w:tc>
      </w:tr>
      <w:tr w:rsidR="000A58DE" w:rsidRPr="00D01338" w14:paraId="16540489" w14:textId="77777777" w:rsidTr="00D01338">
        <w:tc>
          <w:tcPr>
            <w:tcW w:w="1445" w:type="pct"/>
            <w:shd w:val="clear" w:color="auto" w:fill="auto"/>
          </w:tcPr>
          <w:p w14:paraId="1CF24EC0" w14:textId="77777777" w:rsidR="000A58DE" w:rsidRPr="00D01338" w:rsidRDefault="000A58DE" w:rsidP="00D01338">
            <w:pPr>
              <w:pStyle w:val="tbltextsm"/>
            </w:pPr>
            <w:r w:rsidRPr="00D01338">
              <w:t>Groundwater</w:t>
            </w:r>
          </w:p>
        </w:tc>
        <w:tc>
          <w:tcPr>
            <w:tcW w:w="355" w:type="pct"/>
            <w:shd w:val="clear" w:color="auto" w:fill="auto"/>
          </w:tcPr>
          <w:p w14:paraId="16C3D2E6" w14:textId="77777777" w:rsidR="000A58DE" w:rsidRPr="00D01338" w:rsidRDefault="000A58DE" w:rsidP="00D01338">
            <w:pPr>
              <w:pStyle w:val="tbltextsmr"/>
            </w:pPr>
            <w:r w:rsidRPr="00D01338">
              <w:t>2.1%</w:t>
            </w:r>
          </w:p>
        </w:tc>
        <w:tc>
          <w:tcPr>
            <w:tcW w:w="355" w:type="pct"/>
            <w:shd w:val="clear" w:color="auto" w:fill="auto"/>
          </w:tcPr>
          <w:p w14:paraId="717E8F67" w14:textId="77777777" w:rsidR="000A58DE" w:rsidRPr="00D01338" w:rsidRDefault="000A58DE" w:rsidP="00D01338">
            <w:pPr>
              <w:pStyle w:val="tbltextsmr"/>
            </w:pPr>
            <w:r w:rsidRPr="00D01338">
              <w:t>20.3%</w:t>
            </w:r>
          </w:p>
        </w:tc>
        <w:tc>
          <w:tcPr>
            <w:tcW w:w="355" w:type="pct"/>
            <w:shd w:val="clear" w:color="auto" w:fill="auto"/>
          </w:tcPr>
          <w:p w14:paraId="1F50580F" w14:textId="77777777" w:rsidR="000A58DE" w:rsidRPr="00D01338" w:rsidRDefault="000A58DE" w:rsidP="00D01338">
            <w:pPr>
              <w:pStyle w:val="tbltextsmr"/>
            </w:pPr>
            <w:r w:rsidRPr="00D01338">
              <w:t>88.5%</w:t>
            </w:r>
          </w:p>
        </w:tc>
        <w:tc>
          <w:tcPr>
            <w:tcW w:w="355" w:type="pct"/>
            <w:shd w:val="clear" w:color="auto" w:fill="auto"/>
          </w:tcPr>
          <w:p w14:paraId="684EF1D1" w14:textId="77777777" w:rsidR="000A58DE" w:rsidRPr="00D01338" w:rsidRDefault="000A58DE" w:rsidP="00D01338">
            <w:pPr>
              <w:pStyle w:val="tbltextsmr"/>
            </w:pPr>
            <w:r w:rsidRPr="00D01338">
              <w:t>36.9%</w:t>
            </w:r>
          </w:p>
        </w:tc>
        <w:tc>
          <w:tcPr>
            <w:tcW w:w="355" w:type="pct"/>
            <w:shd w:val="clear" w:color="auto" w:fill="auto"/>
          </w:tcPr>
          <w:p w14:paraId="379FCBDF" w14:textId="77777777" w:rsidR="000A58DE" w:rsidRPr="00D01338" w:rsidRDefault="000A58DE" w:rsidP="00D01338">
            <w:pPr>
              <w:pStyle w:val="tbltextsmr"/>
            </w:pPr>
            <w:r w:rsidRPr="00D01338">
              <w:t>21.6%</w:t>
            </w:r>
          </w:p>
        </w:tc>
        <w:tc>
          <w:tcPr>
            <w:tcW w:w="355" w:type="pct"/>
            <w:shd w:val="clear" w:color="auto" w:fill="auto"/>
          </w:tcPr>
          <w:p w14:paraId="085D07E7" w14:textId="77777777" w:rsidR="000A58DE" w:rsidRPr="00D01338" w:rsidRDefault="000A58DE" w:rsidP="00D01338">
            <w:pPr>
              <w:pStyle w:val="tbltextsmr"/>
            </w:pPr>
            <w:r w:rsidRPr="00D01338">
              <w:t>42.1%</w:t>
            </w:r>
          </w:p>
        </w:tc>
        <w:tc>
          <w:tcPr>
            <w:tcW w:w="355" w:type="pct"/>
            <w:shd w:val="clear" w:color="auto" w:fill="auto"/>
          </w:tcPr>
          <w:p w14:paraId="7404CCE1" w14:textId="77777777" w:rsidR="000A58DE" w:rsidRPr="00D01338" w:rsidRDefault="000A58DE" w:rsidP="00D01338">
            <w:pPr>
              <w:pStyle w:val="tbltextsmr"/>
            </w:pPr>
            <w:r w:rsidRPr="00D01338">
              <w:t>62.8%</w:t>
            </w:r>
          </w:p>
        </w:tc>
        <w:tc>
          <w:tcPr>
            <w:tcW w:w="355" w:type="pct"/>
            <w:shd w:val="clear" w:color="auto" w:fill="auto"/>
          </w:tcPr>
          <w:p w14:paraId="7734DB21" w14:textId="77777777" w:rsidR="000A58DE" w:rsidRPr="00D01338" w:rsidRDefault="000A58DE" w:rsidP="00D01338">
            <w:pPr>
              <w:pStyle w:val="tbltextsmr"/>
            </w:pPr>
            <w:r w:rsidRPr="00D01338">
              <w:t>23.6%</w:t>
            </w:r>
          </w:p>
        </w:tc>
        <w:tc>
          <w:tcPr>
            <w:tcW w:w="355" w:type="pct"/>
            <w:shd w:val="clear" w:color="auto" w:fill="auto"/>
          </w:tcPr>
          <w:p w14:paraId="41C789E2" w14:textId="77777777" w:rsidR="000A58DE" w:rsidRPr="00D01338" w:rsidRDefault="000A58DE" w:rsidP="00D01338">
            <w:pPr>
              <w:pStyle w:val="tbltextsmr"/>
            </w:pPr>
            <w:r w:rsidRPr="00D01338">
              <w:t>70.6%</w:t>
            </w:r>
          </w:p>
        </w:tc>
        <w:tc>
          <w:tcPr>
            <w:tcW w:w="355" w:type="pct"/>
            <w:shd w:val="clear" w:color="auto" w:fill="auto"/>
          </w:tcPr>
          <w:p w14:paraId="1F01778C" w14:textId="77777777" w:rsidR="000A58DE" w:rsidRPr="00D01338" w:rsidRDefault="000A58DE" w:rsidP="00D01338">
            <w:pPr>
              <w:pStyle w:val="tbltextsmr"/>
            </w:pPr>
            <w:r w:rsidRPr="00D01338">
              <w:t>7.8%</w:t>
            </w:r>
          </w:p>
        </w:tc>
      </w:tr>
      <w:tr w:rsidR="000A58DE" w:rsidRPr="00D01338" w14:paraId="7C4B21D8" w14:textId="77777777" w:rsidTr="00D01338">
        <w:tc>
          <w:tcPr>
            <w:tcW w:w="1445" w:type="pct"/>
            <w:shd w:val="clear" w:color="auto" w:fill="auto"/>
          </w:tcPr>
          <w:p w14:paraId="303ECAF8" w14:textId="7D20CF6F" w:rsidR="000A58DE" w:rsidRPr="00D01338" w:rsidRDefault="000A58DE" w:rsidP="00D01338">
            <w:pPr>
              <w:pStyle w:val="tbltextsm"/>
            </w:pPr>
            <w:r w:rsidRPr="00D01338">
              <w:t xml:space="preserve">Local </w:t>
            </w:r>
            <w:r w:rsidR="00522821" w:rsidRPr="00D01338">
              <w:t>Surface Water</w:t>
            </w:r>
          </w:p>
        </w:tc>
        <w:tc>
          <w:tcPr>
            <w:tcW w:w="355" w:type="pct"/>
            <w:shd w:val="clear" w:color="auto" w:fill="auto"/>
          </w:tcPr>
          <w:p w14:paraId="73FD65B5" w14:textId="77777777" w:rsidR="000A58DE" w:rsidRPr="00D01338" w:rsidRDefault="000A58DE" w:rsidP="00D01338">
            <w:pPr>
              <w:pStyle w:val="tbltextsmr"/>
            </w:pPr>
            <w:r w:rsidRPr="00D01338">
              <w:t>96.4%</w:t>
            </w:r>
          </w:p>
        </w:tc>
        <w:tc>
          <w:tcPr>
            <w:tcW w:w="355" w:type="pct"/>
            <w:shd w:val="clear" w:color="auto" w:fill="auto"/>
          </w:tcPr>
          <w:p w14:paraId="5B33B3E2" w14:textId="77777777" w:rsidR="000A58DE" w:rsidRPr="00D01338" w:rsidRDefault="000A58DE" w:rsidP="00D01338">
            <w:pPr>
              <w:pStyle w:val="tbltextsmr"/>
            </w:pPr>
            <w:r w:rsidRPr="00D01338">
              <w:t>21.1%</w:t>
            </w:r>
          </w:p>
        </w:tc>
        <w:tc>
          <w:tcPr>
            <w:tcW w:w="355" w:type="pct"/>
            <w:shd w:val="clear" w:color="auto" w:fill="auto"/>
          </w:tcPr>
          <w:p w14:paraId="6988CAED" w14:textId="77777777" w:rsidR="000A58DE" w:rsidRPr="00D01338" w:rsidRDefault="000A58DE" w:rsidP="00D01338">
            <w:pPr>
              <w:pStyle w:val="tbltextsmr"/>
            </w:pPr>
            <w:r w:rsidRPr="00D01338">
              <w:t>2.2%</w:t>
            </w:r>
          </w:p>
        </w:tc>
        <w:tc>
          <w:tcPr>
            <w:tcW w:w="355" w:type="pct"/>
            <w:shd w:val="clear" w:color="auto" w:fill="auto"/>
          </w:tcPr>
          <w:p w14:paraId="3FDDE088" w14:textId="77777777" w:rsidR="000A58DE" w:rsidRPr="00D01338" w:rsidRDefault="000A58DE" w:rsidP="00D01338">
            <w:pPr>
              <w:pStyle w:val="tbltextsmr"/>
            </w:pPr>
            <w:r w:rsidRPr="00D01338">
              <w:t>4.5%</w:t>
            </w:r>
          </w:p>
        </w:tc>
        <w:tc>
          <w:tcPr>
            <w:tcW w:w="355" w:type="pct"/>
            <w:shd w:val="clear" w:color="auto" w:fill="auto"/>
          </w:tcPr>
          <w:p w14:paraId="3DFB939A" w14:textId="77777777" w:rsidR="000A58DE" w:rsidRPr="00D01338" w:rsidRDefault="000A58DE" w:rsidP="00D01338">
            <w:pPr>
              <w:pStyle w:val="tbltextsmr"/>
            </w:pPr>
            <w:r w:rsidRPr="00D01338">
              <w:t>54.3%</w:t>
            </w:r>
          </w:p>
        </w:tc>
        <w:tc>
          <w:tcPr>
            <w:tcW w:w="355" w:type="pct"/>
            <w:shd w:val="clear" w:color="auto" w:fill="auto"/>
          </w:tcPr>
          <w:p w14:paraId="775A5EBF" w14:textId="77777777" w:rsidR="000A58DE" w:rsidRPr="00D01338" w:rsidRDefault="000A58DE" w:rsidP="00D01338">
            <w:pPr>
              <w:pStyle w:val="tbltextsmr"/>
            </w:pPr>
            <w:r w:rsidRPr="00D01338">
              <w:t>41.1%</w:t>
            </w:r>
          </w:p>
        </w:tc>
        <w:tc>
          <w:tcPr>
            <w:tcW w:w="355" w:type="pct"/>
            <w:shd w:val="clear" w:color="auto" w:fill="auto"/>
          </w:tcPr>
          <w:p w14:paraId="60F1C37D" w14:textId="77777777" w:rsidR="000A58DE" w:rsidRPr="00D01338" w:rsidRDefault="000A58DE" w:rsidP="00D01338">
            <w:pPr>
              <w:pStyle w:val="tbltextsmr"/>
            </w:pPr>
            <w:r w:rsidRPr="00D01338">
              <w:t>16.9%</w:t>
            </w:r>
          </w:p>
        </w:tc>
        <w:tc>
          <w:tcPr>
            <w:tcW w:w="355" w:type="pct"/>
            <w:shd w:val="clear" w:color="auto" w:fill="auto"/>
          </w:tcPr>
          <w:p w14:paraId="35E58739" w14:textId="77777777" w:rsidR="000A58DE" w:rsidRPr="00D01338" w:rsidRDefault="000A58DE" w:rsidP="00D01338">
            <w:pPr>
              <w:pStyle w:val="tbltextsmr"/>
            </w:pPr>
            <w:r w:rsidRPr="00D01338">
              <w:t>76.4%</w:t>
            </w:r>
          </w:p>
        </w:tc>
        <w:tc>
          <w:tcPr>
            <w:tcW w:w="355" w:type="pct"/>
            <w:shd w:val="clear" w:color="auto" w:fill="auto"/>
          </w:tcPr>
          <w:p w14:paraId="4181765D" w14:textId="77777777" w:rsidR="000A58DE" w:rsidRPr="00D01338" w:rsidRDefault="000A58DE" w:rsidP="00D01338">
            <w:pPr>
              <w:pStyle w:val="tbltextsmr"/>
            </w:pPr>
            <w:r w:rsidRPr="00D01338">
              <w:t>15.9%</w:t>
            </w:r>
          </w:p>
        </w:tc>
        <w:tc>
          <w:tcPr>
            <w:tcW w:w="355" w:type="pct"/>
            <w:shd w:val="clear" w:color="auto" w:fill="auto"/>
          </w:tcPr>
          <w:p w14:paraId="1EA6B3C4" w14:textId="77777777" w:rsidR="000A58DE" w:rsidRPr="00D01338" w:rsidRDefault="000A58DE" w:rsidP="00D01338">
            <w:pPr>
              <w:pStyle w:val="tbltextsmr"/>
            </w:pPr>
            <w:r w:rsidRPr="00D01338">
              <w:t>0.1%</w:t>
            </w:r>
          </w:p>
        </w:tc>
      </w:tr>
      <w:tr w:rsidR="000A58DE" w:rsidRPr="00D01338" w14:paraId="5A8018F4" w14:textId="77777777" w:rsidTr="00D01338">
        <w:tc>
          <w:tcPr>
            <w:tcW w:w="1445" w:type="pct"/>
            <w:shd w:val="clear" w:color="auto" w:fill="auto"/>
          </w:tcPr>
          <w:p w14:paraId="695E4BC9" w14:textId="0CCFCE43" w:rsidR="000A58DE" w:rsidRPr="00D01338" w:rsidRDefault="000A58DE" w:rsidP="00D01338">
            <w:pPr>
              <w:pStyle w:val="tbltextsm"/>
            </w:pPr>
            <w:r w:rsidRPr="00D01338">
              <w:t>Local Import</w:t>
            </w:r>
            <w:r w:rsidR="00522821" w:rsidRPr="00D01338">
              <w:t>ed Water</w:t>
            </w:r>
          </w:p>
        </w:tc>
        <w:tc>
          <w:tcPr>
            <w:tcW w:w="355" w:type="pct"/>
            <w:shd w:val="clear" w:color="auto" w:fill="auto"/>
          </w:tcPr>
          <w:p w14:paraId="618E42A6" w14:textId="77777777" w:rsidR="000A58DE" w:rsidRPr="00D01338" w:rsidRDefault="000A58DE" w:rsidP="00D01338">
            <w:pPr>
              <w:pStyle w:val="tbltextsmr"/>
            </w:pPr>
            <w:r w:rsidRPr="00D01338">
              <w:t>0.1%</w:t>
            </w:r>
          </w:p>
        </w:tc>
        <w:tc>
          <w:tcPr>
            <w:tcW w:w="355" w:type="pct"/>
            <w:shd w:val="clear" w:color="auto" w:fill="auto"/>
          </w:tcPr>
          <w:p w14:paraId="299FB1F9" w14:textId="77777777" w:rsidR="000A58DE" w:rsidRPr="00D01338" w:rsidRDefault="000A58DE" w:rsidP="00D01338">
            <w:pPr>
              <w:pStyle w:val="tbltextsmr"/>
            </w:pPr>
            <w:r w:rsidRPr="00D01338">
              <w:t>35.7%</w:t>
            </w:r>
          </w:p>
        </w:tc>
        <w:tc>
          <w:tcPr>
            <w:tcW w:w="355" w:type="pct"/>
            <w:shd w:val="clear" w:color="auto" w:fill="auto"/>
          </w:tcPr>
          <w:p w14:paraId="6E7B64DC" w14:textId="77777777" w:rsidR="000A58DE" w:rsidRPr="00D01338" w:rsidRDefault="000A58DE" w:rsidP="00D01338">
            <w:pPr>
              <w:pStyle w:val="tbltextsmr"/>
            </w:pPr>
            <w:r w:rsidRPr="00D01338">
              <w:t>0.0%</w:t>
            </w:r>
          </w:p>
        </w:tc>
        <w:tc>
          <w:tcPr>
            <w:tcW w:w="355" w:type="pct"/>
            <w:shd w:val="clear" w:color="auto" w:fill="auto"/>
          </w:tcPr>
          <w:p w14:paraId="0ED95019" w14:textId="77777777" w:rsidR="000A58DE" w:rsidRPr="00D01338" w:rsidRDefault="000A58DE" w:rsidP="00D01338">
            <w:pPr>
              <w:pStyle w:val="tbltextsmr"/>
            </w:pPr>
            <w:r w:rsidRPr="00D01338">
              <w:t>4.4%</w:t>
            </w:r>
          </w:p>
        </w:tc>
        <w:tc>
          <w:tcPr>
            <w:tcW w:w="355" w:type="pct"/>
            <w:shd w:val="clear" w:color="auto" w:fill="auto"/>
          </w:tcPr>
          <w:p w14:paraId="41E29271" w14:textId="77777777" w:rsidR="000A58DE" w:rsidRPr="00D01338" w:rsidRDefault="000A58DE" w:rsidP="00D01338">
            <w:pPr>
              <w:pStyle w:val="tbltextsmr"/>
            </w:pPr>
            <w:r w:rsidRPr="00D01338">
              <w:t>0.3%</w:t>
            </w:r>
          </w:p>
        </w:tc>
        <w:tc>
          <w:tcPr>
            <w:tcW w:w="355" w:type="pct"/>
            <w:shd w:val="clear" w:color="auto" w:fill="auto"/>
          </w:tcPr>
          <w:p w14:paraId="2C18DE35" w14:textId="77777777" w:rsidR="000A58DE" w:rsidRPr="00D01338" w:rsidRDefault="000A58DE" w:rsidP="00D01338">
            <w:pPr>
              <w:pStyle w:val="tbltextsmr"/>
            </w:pPr>
            <w:r w:rsidRPr="00D01338">
              <w:t>0.1%</w:t>
            </w:r>
          </w:p>
        </w:tc>
        <w:tc>
          <w:tcPr>
            <w:tcW w:w="355" w:type="pct"/>
            <w:shd w:val="clear" w:color="auto" w:fill="auto"/>
          </w:tcPr>
          <w:p w14:paraId="511152F9" w14:textId="77777777" w:rsidR="000A58DE" w:rsidRPr="00D01338" w:rsidRDefault="000A58DE" w:rsidP="00D01338">
            <w:pPr>
              <w:pStyle w:val="tbltextsmr"/>
            </w:pPr>
            <w:r w:rsidRPr="00D01338">
              <w:t>0.0%</w:t>
            </w:r>
          </w:p>
        </w:tc>
        <w:tc>
          <w:tcPr>
            <w:tcW w:w="355" w:type="pct"/>
            <w:shd w:val="clear" w:color="auto" w:fill="auto"/>
          </w:tcPr>
          <w:p w14:paraId="20A8EB62" w14:textId="77777777" w:rsidR="000A58DE" w:rsidRPr="00D01338" w:rsidRDefault="000A58DE" w:rsidP="00D01338">
            <w:pPr>
              <w:pStyle w:val="tbltextsmr"/>
            </w:pPr>
            <w:r w:rsidRPr="00D01338">
              <w:t>0.0%</w:t>
            </w:r>
          </w:p>
        </w:tc>
        <w:tc>
          <w:tcPr>
            <w:tcW w:w="355" w:type="pct"/>
            <w:shd w:val="clear" w:color="auto" w:fill="auto"/>
          </w:tcPr>
          <w:p w14:paraId="0B5AC8AD" w14:textId="77777777" w:rsidR="000A58DE" w:rsidRPr="00D01338" w:rsidRDefault="000A58DE" w:rsidP="00D01338">
            <w:pPr>
              <w:pStyle w:val="tbltextsmr"/>
            </w:pPr>
            <w:r w:rsidRPr="00D01338">
              <w:t>0.0%</w:t>
            </w:r>
          </w:p>
        </w:tc>
        <w:tc>
          <w:tcPr>
            <w:tcW w:w="355" w:type="pct"/>
            <w:shd w:val="clear" w:color="auto" w:fill="auto"/>
          </w:tcPr>
          <w:p w14:paraId="34D13F8F" w14:textId="77777777" w:rsidR="000A58DE" w:rsidRPr="00D01338" w:rsidRDefault="000A58DE" w:rsidP="00D01338">
            <w:pPr>
              <w:pStyle w:val="tbltextsmr"/>
            </w:pPr>
            <w:r w:rsidRPr="00D01338">
              <w:t>0.0%</w:t>
            </w:r>
          </w:p>
        </w:tc>
      </w:tr>
      <w:tr w:rsidR="000A58DE" w:rsidRPr="00D01338" w14:paraId="28D37F2D" w14:textId="77777777" w:rsidTr="00D01338">
        <w:tc>
          <w:tcPr>
            <w:tcW w:w="1445" w:type="pct"/>
            <w:shd w:val="clear" w:color="auto" w:fill="auto"/>
          </w:tcPr>
          <w:p w14:paraId="7F4A37D5" w14:textId="77777777" w:rsidR="000A58DE" w:rsidRPr="00D01338" w:rsidRDefault="000A58DE" w:rsidP="00D01338">
            <w:pPr>
              <w:pStyle w:val="tbltextsm"/>
            </w:pPr>
            <w:r w:rsidRPr="00D01338">
              <w:t xml:space="preserve">Colorado River </w:t>
            </w:r>
          </w:p>
        </w:tc>
        <w:tc>
          <w:tcPr>
            <w:tcW w:w="355" w:type="pct"/>
            <w:shd w:val="clear" w:color="auto" w:fill="auto"/>
          </w:tcPr>
          <w:p w14:paraId="5D4CD57F" w14:textId="77777777" w:rsidR="000A58DE" w:rsidRPr="00D01338" w:rsidRDefault="000A58DE" w:rsidP="00D01338">
            <w:pPr>
              <w:pStyle w:val="tbltextsmr"/>
            </w:pPr>
            <w:r w:rsidRPr="00D01338">
              <w:t>0.0%</w:t>
            </w:r>
          </w:p>
        </w:tc>
        <w:tc>
          <w:tcPr>
            <w:tcW w:w="355" w:type="pct"/>
            <w:shd w:val="clear" w:color="auto" w:fill="auto"/>
          </w:tcPr>
          <w:p w14:paraId="67A7515C" w14:textId="77777777" w:rsidR="000A58DE" w:rsidRPr="00D01338" w:rsidRDefault="000A58DE" w:rsidP="00D01338">
            <w:pPr>
              <w:pStyle w:val="tbltextsmr"/>
            </w:pPr>
            <w:r w:rsidRPr="00D01338">
              <w:t>0.0%</w:t>
            </w:r>
          </w:p>
        </w:tc>
        <w:tc>
          <w:tcPr>
            <w:tcW w:w="355" w:type="pct"/>
            <w:shd w:val="clear" w:color="auto" w:fill="auto"/>
          </w:tcPr>
          <w:p w14:paraId="18E929AA" w14:textId="77777777" w:rsidR="000A58DE" w:rsidRPr="00D01338" w:rsidRDefault="000A58DE" w:rsidP="00D01338">
            <w:pPr>
              <w:pStyle w:val="tbltextsmr"/>
            </w:pPr>
            <w:r w:rsidRPr="00D01338">
              <w:t>0.0%</w:t>
            </w:r>
          </w:p>
        </w:tc>
        <w:tc>
          <w:tcPr>
            <w:tcW w:w="355" w:type="pct"/>
            <w:shd w:val="clear" w:color="auto" w:fill="auto"/>
          </w:tcPr>
          <w:p w14:paraId="43F0202C" w14:textId="77777777" w:rsidR="000A58DE" w:rsidRPr="00D01338" w:rsidRDefault="000A58DE" w:rsidP="00D01338">
            <w:pPr>
              <w:pStyle w:val="tbltextsmr"/>
            </w:pPr>
            <w:r w:rsidRPr="00D01338">
              <w:t>26.5%</w:t>
            </w:r>
          </w:p>
        </w:tc>
        <w:tc>
          <w:tcPr>
            <w:tcW w:w="355" w:type="pct"/>
            <w:shd w:val="clear" w:color="auto" w:fill="auto"/>
          </w:tcPr>
          <w:p w14:paraId="6E0F0169" w14:textId="77777777" w:rsidR="000A58DE" w:rsidRPr="00D01338" w:rsidRDefault="000A58DE" w:rsidP="00D01338">
            <w:pPr>
              <w:pStyle w:val="tbltextsmr"/>
            </w:pPr>
            <w:r w:rsidRPr="00D01338">
              <w:t>0.0%</w:t>
            </w:r>
          </w:p>
        </w:tc>
        <w:tc>
          <w:tcPr>
            <w:tcW w:w="355" w:type="pct"/>
            <w:shd w:val="clear" w:color="auto" w:fill="auto"/>
          </w:tcPr>
          <w:p w14:paraId="50B619A5" w14:textId="77777777" w:rsidR="000A58DE" w:rsidRPr="00D01338" w:rsidRDefault="000A58DE" w:rsidP="00D01338">
            <w:pPr>
              <w:pStyle w:val="tbltextsmr"/>
            </w:pPr>
            <w:r w:rsidRPr="00D01338">
              <w:t>0.0%</w:t>
            </w:r>
          </w:p>
        </w:tc>
        <w:tc>
          <w:tcPr>
            <w:tcW w:w="355" w:type="pct"/>
            <w:shd w:val="clear" w:color="auto" w:fill="auto"/>
          </w:tcPr>
          <w:p w14:paraId="7502BC8F" w14:textId="77777777" w:rsidR="000A58DE" w:rsidRPr="00D01338" w:rsidRDefault="000A58DE" w:rsidP="00D01338">
            <w:pPr>
              <w:pStyle w:val="tbltextsmr"/>
            </w:pPr>
            <w:r w:rsidRPr="00D01338">
              <w:t>0.0%</w:t>
            </w:r>
          </w:p>
        </w:tc>
        <w:tc>
          <w:tcPr>
            <w:tcW w:w="355" w:type="pct"/>
            <w:shd w:val="clear" w:color="auto" w:fill="auto"/>
          </w:tcPr>
          <w:p w14:paraId="0508B031" w14:textId="77777777" w:rsidR="000A58DE" w:rsidRPr="00D01338" w:rsidRDefault="000A58DE" w:rsidP="00D01338">
            <w:pPr>
              <w:pStyle w:val="tbltextsmr"/>
            </w:pPr>
            <w:r w:rsidRPr="00D01338">
              <w:t>0.0%</w:t>
            </w:r>
          </w:p>
        </w:tc>
        <w:tc>
          <w:tcPr>
            <w:tcW w:w="355" w:type="pct"/>
            <w:shd w:val="clear" w:color="auto" w:fill="auto"/>
          </w:tcPr>
          <w:p w14:paraId="395BED31" w14:textId="77777777" w:rsidR="000A58DE" w:rsidRPr="00D01338" w:rsidRDefault="000A58DE" w:rsidP="00D01338">
            <w:pPr>
              <w:pStyle w:val="tbltextsmr"/>
            </w:pPr>
            <w:r w:rsidRPr="00D01338">
              <w:t>0.0%</w:t>
            </w:r>
          </w:p>
        </w:tc>
        <w:tc>
          <w:tcPr>
            <w:tcW w:w="355" w:type="pct"/>
            <w:shd w:val="clear" w:color="auto" w:fill="auto"/>
          </w:tcPr>
          <w:p w14:paraId="16A73CC8" w14:textId="77777777" w:rsidR="000A58DE" w:rsidRPr="00D01338" w:rsidRDefault="000A58DE" w:rsidP="00D01338">
            <w:pPr>
              <w:pStyle w:val="tbltextsmr"/>
            </w:pPr>
            <w:r w:rsidRPr="00D01338">
              <w:t>89.6%</w:t>
            </w:r>
          </w:p>
        </w:tc>
      </w:tr>
      <w:tr w:rsidR="000A58DE" w:rsidRPr="00D01338" w14:paraId="0DBE23C4" w14:textId="77777777" w:rsidTr="00D01338">
        <w:tc>
          <w:tcPr>
            <w:tcW w:w="1445" w:type="pct"/>
            <w:shd w:val="clear" w:color="auto" w:fill="auto"/>
          </w:tcPr>
          <w:p w14:paraId="54C2B5DE" w14:textId="77777777" w:rsidR="000A58DE" w:rsidRPr="00D01338" w:rsidRDefault="000A58DE" w:rsidP="00D01338">
            <w:pPr>
              <w:pStyle w:val="tbltextsm"/>
            </w:pPr>
            <w:r w:rsidRPr="00D01338">
              <w:t xml:space="preserve">Central Valley Project </w:t>
            </w:r>
          </w:p>
        </w:tc>
        <w:tc>
          <w:tcPr>
            <w:tcW w:w="355" w:type="pct"/>
            <w:shd w:val="clear" w:color="auto" w:fill="auto"/>
          </w:tcPr>
          <w:p w14:paraId="4CC7DB4B" w14:textId="77777777" w:rsidR="000A58DE" w:rsidRPr="00D01338" w:rsidRDefault="000A58DE" w:rsidP="00D01338">
            <w:pPr>
              <w:pStyle w:val="tbltextsmr"/>
            </w:pPr>
            <w:r w:rsidRPr="00D01338">
              <w:t>1.4%</w:t>
            </w:r>
          </w:p>
        </w:tc>
        <w:tc>
          <w:tcPr>
            <w:tcW w:w="355" w:type="pct"/>
            <w:shd w:val="clear" w:color="auto" w:fill="auto"/>
          </w:tcPr>
          <w:p w14:paraId="2A349753" w14:textId="77777777" w:rsidR="000A58DE" w:rsidRPr="00D01338" w:rsidRDefault="000A58DE" w:rsidP="00D01338">
            <w:pPr>
              <w:pStyle w:val="tbltextsmr"/>
            </w:pPr>
            <w:r w:rsidRPr="00D01338">
              <w:t>11.6%</w:t>
            </w:r>
          </w:p>
        </w:tc>
        <w:tc>
          <w:tcPr>
            <w:tcW w:w="355" w:type="pct"/>
            <w:shd w:val="clear" w:color="auto" w:fill="auto"/>
          </w:tcPr>
          <w:p w14:paraId="3E9E2524" w14:textId="77777777" w:rsidR="000A58DE" w:rsidRPr="00D01338" w:rsidRDefault="000A58DE" w:rsidP="00D01338">
            <w:pPr>
              <w:pStyle w:val="tbltextsmr"/>
            </w:pPr>
            <w:r w:rsidRPr="00D01338">
              <w:t>7.0%</w:t>
            </w:r>
          </w:p>
        </w:tc>
        <w:tc>
          <w:tcPr>
            <w:tcW w:w="355" w:type="pct"/>
            <w:shd w:val="clear" w:color="auto" w:fill="auto"/>
          </w:tcPr>
          <w:p w14:paraId="5403B5B0" w14:textId="77777777" w:rsidR="000A58DE" w:rsidRPr="00D01338" w:rsidRDefault="000A58DE" w:rsidP="00D01338">
            <w:pPr>
              <w:pStyle w:val="tbltextsmr"/>
            </w:pPr>
            <w:r w:rsidRPr="00D01338">
              <w:t>0.0%</w:t>
            </w:r>
          </w:p>
        </w:tc>
        <w:tc>
          <w:tcPr>
            <w:tcW w:w="355" w:type="pct"/>
            <w:shd w:val="clear" w:color="auto" w:fill="auto"/>
          </w:tcPr>
          <w:p w14:paraId="2D5DF216" w14:textId="77777777" w:rsidR="000A58DE" w:rsidRPr="00D01338" w:rsidRDefault="000A58DE" w:rsidP="00D01338">
            <w:pPr>
              <w:pStyle w:val="tbltextsmr"/>
            </w:pPr>
            <w:r w:rsidRPr="00D01338">
              <w:t>23.6%</w:t>
            </w:r>
          </w:p>
        </w:tc>
        <w:tc>
          <w:tcPr>
            <w:tcW w:w="355" w:type="pct"/>
            <w:shd w:val="clear" w:color="auto" w:fill="auto"/>
          </w:tcPr>
          <w:p w14:paraId="081D04F8" w14:textId="77777777" w:rsidR="000A58DE" w:rsidRPr="00D01338" w:rsidRDefault="000A58DE" w:rsidP="00D01338">
            <w:pPr>
              <w:pStyle w:val="tbltextsmr"/>
            </w:pPr>
            <w:r w:rsidRPr="00D01338">
              <w:t>16.4%</w:t>
            </w:r>
          </w:p>
        </w:tc>
        <w:tc>
          <w:tcPr>
            <w:tcW w:w="355" w:type="pct"/>
            <w:shd w:val="clear" w:color="auto" w:fill="auto"/>
          </w:tcPr>
          <w:p w14:paraId="5C5462CD" w14:textId="77777777" w:rsidR="000A58DE" w:rsidRPr="00D01338" w:rsidRDefault="000A58DE" w:rsidP="00D01338">
            <w:pPr>
              <w:pStyle w:val="tbltextsmr"/>
            </w:pPr>
            <w:r w:rsidRPr="00D01338">
              <w:t>12.9%</w:t>
            </w:r>
          </w:p>
        </w:tc>
        <w:tc>
          <w:tcPr>
            <w:tcW w:w="355" w:type="pct"/>
            <w:shd w:val="clear" w:color="auto" w:fill="auto"/>
          </w:tcPr>
          <w:p w14:paraId="2C5F41F8" w14:textId="77777777" w:rsidR="000A58DE" w:rsidRPr="00D01338" w:rsidRDefault="000A58DE" w:rsidP="00D01338">
            <w:pPr>
              <w:pStyle w:val="tbltextsmr"/>
            </w:pPr>
            <w:r w:rsidRPr="00D01338">
              <w:t>0.0%</w:t>
            </w:r>
          </w:p>
        </w:tc>
        <w:tc>
          <w:tcPr>
            <w:tcW w:w="355" w:type="pct"/>
            <w:shd w:val="clear" w:color="auto" w:fill="auto"/>
          </w:tcPr>
          <w:p w14:paraId="5D72855C" w14:textId="77777777" w:rsidR="000A58DE" w:rsidRPr="00D01338" w:rsidRDefault="000A58DE" w:rsidP="00D01338">
            <w:pPr>
              <w:pStyle w:val="tbltextsmr"/>
            </w:pPr>
            <w:r w:rsidRPr="00D01338">
              <w:t>0.0%</w:t>
            </w:r>
          </w:p>
        </w:tc>
        <w:tc>
          <w:tcPr>
            <w:tcW w:w="355" w:type="pct"/>
            <w:shd w:val="clear" w:color="auto" w:fill="auto"/>
          </w:tcPr>
          <w:p w14:paraId="0D72F217" w14:textId="77777777" w:rsidR="000A58DE" w:rsidRPr="00D01338" w:rsidRDefault="000A58DE" w:rsidP="00D01338">
            <w:pPr>
              <w:pStyle w:val="tbltextsmr"/>
            </w:pPr>
            <w:r w:rsidRPr="00D01338">
              <w:t>0.0%</w:t>
            </w:r>
          </w:p>
        </w:tc>
      </w:tr>
      <w:tr w:rsidR="000A58DE" w:rsidRPr="00D01338" w14:paraId="2F6FE4E9" w14:textId="77777777" w:rsidTr="00D01338">
        <w:tc>
          <w:tcPr>
            <w:tcW w:w="1445" w:type="pct"/>
            <w:shd w:val="clear" w:color="auto" w:fill="auto"/>
          </w:tcPr>
          <w:p w14:paraId="526ECDA6" w14:textId="77777777" w:rsidR="000A58DE" w:rsidRPr="00D01338" w:rsidRDefault="000A58DE" w:rsidP="00D01338">
            <w:pPr>
              <w:pStyle w:val="tbltextsm"/>
            </w:pPr>
            <w:r w:rsidRPr="00D01338">
              <w:t xml:space="preserve">State Water Project </w:t>
            </w:r>
          </w:p>
        </w:tc>
        <w:tc>
          <w:tcPr>
            <w:tcW w:w="355" w:type="pct"/>
            <w:shd w:val="clear" w:color="auto" w:fill="auto"/>
          </w:tcPr>
          <w:p w14:paraId="7FD44306" w14:textId="77777777" w:rsidR="000A58DE" w:rsidRPr="00D01338" w:rsidRDefault="000A58DE" w:rsidP="00D01338">
            <w:pPr>
              <w:pStyle w:val="tbltextsmr"/>
            </w:pPr>
            <w:r w:rsidRPr="00D01338">
              <w:t>0.0%</w:t>
            </w:r>
          </w:p>
        </w:tc>
        <w:tc>
          <w:tcPr>
            <w:tcW w:w="355" w:type="pct"/>
            <w:shd w:val="clear" w:color="auto" w:fill="auto"/>
          </w:tcPr>
          <w:p w14:paraId="0D1C48B3" w14:textId="77777777" w:rsidR="000A58DE" w:rsidRPr="00D01338" w:rsidRDefault="000A58DE" w:rsidP="00D01338">
            <w:pPr>
              <w:pStyle w:val="tbltextsmr"/>
            </w:pPr>
            <w:r w:rsidRPr="00D01338">
              <w:t>8.4%</w:t>
            </w:r>
          </w:p>
        </w:tc>
        <w:tc>
          <w:tcPr>
            <w:tcW w:w="355" w:type="pct"/>
            <w:shd w:val="clear" w:color="auto" w:fill="auto"/>
          </w:tcPr>
          <w:p w14:paraId="111DB6E6" w14:textId="77777777" w:rsidR="000A58DE" w:rsidRPr="00D01338" w:rsidRDefault="000A58DE" w:rsidP="00D01338">
            <w:pPr>
              <w:pStyle w:val="tbltextsmr"/>
            </w:pPr>
            <w:r w:rsidRPr="00D01338">
              <w:t>1.8%</w:t>
            </w:r>
          </w:p>
        </w:tc>
        <w:tc>
          <w:tcPr>
            <w:tcW w:w="355" w:type="pct"/>
            <w:shd w:val="clear" w:color="auto" w:fill="auto"/>
          </w:tcPr>
          <w:p w14:paraId="3BFE4E0D" w14:textId="77777777" w:rsidR="000A58DE" w:rsidRPr="00D01338" w:rsidRDefault="000A58DE" w:rsidP="00D01338">
            <w:pPr>
              <w:pStyle w:val="tbltextsmr"/>
            </w:pPr>
            <w:r w:rsidRPr="00D01338">
              <w:t>23.2%</w:t>
            </w:r>
          </w:p>
        </w:tc>
        <w:tc>
          <w:tcPr>
            <w:tcW w:w="355" w:type="pct"/>
            <w:shd w:val="clear" w:color="auto" w:fill="auto"/>
          </w:tcPr>
          <w:p w14:paraId="260520EA" w14:textId="77777777" w:rsidR="000A58DE" w:rsidRPr="00D01338" w:rsidRDefault="000A58DE" w:rsidP="00D01338">
            <w:pPr>
              <w:pStyle w:val="tbltextsmr"/>
            </w:pPr>
            <w:r w:rsidRPr="00D01338">
              <w:t>0.2%</w:t>
            </w:r>
          </w:p>
        </w:tc>
        <w:tc>
          <w:tcPr>
            <w:tcW w:w="355" w:type="pct"/>
            <w:shd w:val="clear" w:color="auto" w:fill="auto"/>
          </w:tcPr>
          <w:p w14:paraId="2DCC82D5" w14:textId="77777777" w:rsidR="000A58DE" w:rsidRPr="00D01338" w:rsidRDefault="000A58DE" w:rsidP="00D01338">
            <w:pPr>
              <w:pStyle w:val="tbltextsmr"/>
            </w:pPr>
            <w:r w:rsidRPr="00D01338">
              <w:t>0.3%</w:t>
            </w:r>
          </w:p>
        </w:tc>
        <w:tc>
          <w:tcPr>
            <w:tcW w:w="355" w:type="pct"/>
            <w:shd w:val="clear" w:color="auto" w:fill="auto"/>
          </w:tcPr>
          <w:p w14:paraId="19C3E658" w14:textId="77777777" w:rsidR="000A58DE" w:rsidRPr="00D01338" w:rsidRDefault="000A58DE" w:rsidP="00D01338">
            <w:pPr>
              <w:pStyle w:val="tbltextsmr"/>
            </w:pPr>
            <w:r w:rsidRPr="00D01338">
              <w:t>7.4%</w:t>
            </w:r>
          </w:p>
        </w:tc>
        <w:tc>
          <w:tcPr>
            <w:tcW w:w="355" w:type="pct"/>
            <w:shd w:val="clear" w:color="auto" w:fill="auto"/>
          </w:tcPr>
          <w:p w14:paraId="0B6883F5" w14:textId="77777777" w:rsidR="000A58DE" w:rsidRPr="00D01338" w:rsidRDefault="000A58DE" w:rsidP="00D01338">
            <w:pPr>
              <w:pStyle w:val="tbltextsmr"/>
            </w:pPr>
            <w:r w:rsidRPr="00D01338">
              <w:t>0.0%</w:t>
            </w:r>
          </w:p>
        </w:tc>
        <w:tc>
          <w:tcPr>
            <w:tcW w:w="355" w:type="pct"/>
            <w:shd w:val="clear" w:color="auto" w:fill="auto"/>
          </w:tcPr>
          <w:p w14:paraId="439AF424" w14:textId="77777777" w:rsidR="000A58DE" w:rsidRPr="00D01338" w:rsidRDefault="000A58DE" w:rsidP="00D01338">
            <w:pPr>
              <w:pStyle w:val="tbltextsmr"/>
            </w:pPr>
            <w:r w:rsidRPr="00D01338">
              <w:t>13.4%</w:t>
            </w:r>
          </w:p>
        </w:tc>
        <w:tc>
          <w:tcPr>
            <w:tcW w:w="355" w:type="pct"/>
            <w:shd w:val="clear" w:color="auto" w:fill="auto"/>
          </w:tcPr>
          <w:p w14:paraId="2A94F461" w14:textId="77777777" w:rsidR="000A58DE" w:rsidRPr="00D01338" w:rsidRDefault="000A58DE" w:rsidP="00D01338">
            <w:pPr>
              <w:pStyle w:val="tbltextsmr"/>
            </w:pPr>
            <w:r w:rsidRPr="00D01338">
              <w:t>2.2%</w:t>
            </w:r>
          </w:p>
        </w:tc>
      </w:tr>
      <w:tr w:rsidR="000A58DE" w:rsidRPr="00D01338" w14:paraId="0A56F23E" w14:textId="77777777" w:rsidTr="00D01338">
        <w:tc>
          <w:tcPr>
            <w:tcW w:w="1445" w:type="pct"/>
            <w:shd w:val="clear" w:color="auto" w:fill="auto"/>
          </w:tcPr>
          <w:p w14:paraId="72AD96E8" w14:textId="77777777" w:rsidR="000A58DE" w:rsidRPr="00D01338" w:rsidRDefault="000A58DE" w:rsidP="00D01338">
            <w:pPr>
              <w:pStyle w:val="tbltextsm"/>
            </w:pPr>
            <w:r w:rsidRPr="00D01338">
              <w:t>Total</w:t>
            </w:r>
          </w:p>
        </w:tc>
        <w:tc>
          <w:tcPr>
            <w:tcW w:w="355" w:type="pct"/>
            <w:shd w:val="clear" w:color="auto" w:fill="auto"/>
          </w:tcPr>
          <w:p w14:paraId="08834170" w14:textId="77777777" w:rsidR="000A58DE" w:rsidRPr="00D01338" w:rsidRDefault="000A58DE" w:rsidP="00D01338">
            <w:pPr>
              <w:pStyle w:val="tbltextsmr"/>
            </w:pPr>
            <w:r w:rsidRPr="00D01338">
              <w:t>100%</w:t>
            </w:r>
          </w:p>
        </w:tc>
        <w:tc>
          <w:tcPr>
            <w:tcW w:w="355" w:type="pct"/>
            <w:shd w:val="clear" w:color="auto" w:fill="auto"/>
          </w:tcPr>
          <w:p w14:paraId="2E72229B" w14:textId="77777777" w:rsidR="000A58DE" w:rsidRPr="00D01338" w:rsidRDefault="000A58DE" w:rsidP="00D01338">
            <w:pPr>
              <w:pStyle w:val="tbltextsmr"/>
            </w:pPr>
            <w:r w:rsidRPr="00D01338">
              <w:t>100%</w:t>
            </w:r>
          </w:p>
        </w:tc>
        <w:tc>
          <w:tcPr>
            <w:tcW w:w="355" w:type="pct"/>
            <w:shd w:val="clear" w:color="auto" w:fill="auto"/>
          </w:tcPr>
          <w:p w14:paraId="6BA661A2" w14:textId="77777777" w:rsidR="000A58DE" w:rsidRPr="00D01338" w:rsidRDefault="000A58DE" w:rsidP="00D01338">
            <w:pPr>
              <w:pStyle w:val="tbltextsmr"/>
            </w:pPr>
            <w:r w:rsidRPr="00D01338">
              <w:t>100%</w:t>
            </w:r>
          </w:p>
        </w:tc>
        <w:tc>
          <w:tcPr>
            <w:tcW w:w="355" w:type="pct"/>
            <w:shd w:val="clear" w:color="auto" w:fill="auto"/>
          </w:tcPr>
          <w:p w14:paraId="68FC6F12" w14:textId="77777777" w:rsidR="000A58DE" w:rsidRPr="00D01338" w:rsidRDefault="000A58DE" w:rsidP="00D01338">
            <w:pPr>
              <w:pStyle w:val="tbltextsmr"/>
            </w:pPr>
            <w:r w:rsidRPr="00D01338">
              <w:t>100%</w:t>
            </w:r>
          </w:p>
        </w:tc>
        <w:tc>
          <w:tcPr>
            <w:tcW w:w="355" w:type="pct"/>
            <w:shd w:val="clear" w:color="auto" w:fill="auto"/>
          </w:tcPr>
          <w:p w14:paraId="373E030B" w14:textId="77777777" w:rsidR="000A58DE" w:rsidRPr="00D01338" w:rsidRDefault="000A58DE" w:rsidP="00D01338">
            <w:pPr>
              <w:pStyle w:val="tbltextsmr"/>
            </w:pPr>
            <w:r w:rsidRPr="00D01338">
              <w:t>100%</w:t>
            </w:r>
          </w:p>
        </w:tc>
        <w:tc>
          <w:tcPr>
            <w:tcW w:w="355" w:type="pct"/>
            <w:shd w:val="clear" w:color="auto" w:fill="auto"/>
          </w:tcPr>
          <w:p w14:paraId="6107A059" w14:textId="77777777" w:rsidR="000A58DE" w:rsidRPr="00D01338" w:rsidRDefault="000A58DE" w:rsidP="00D01338">
            <w:pPr>
              <w:pStyle w:val="tbltextsmr"/>
            </w:pPr>
            <w:r w:rsidRPr="00D01338">
              <w:t>100%</w:t>
            </w:r>
          </w:p>
        </w:tc>
        <w:tc>
          <w:tcPr>
            <w:tcW w:w="355" w:type="pct"/>
            <w:shd w:val="clear" w:color="auto" w:fill="auto"/>
          </w:tcPr>
          <w:p w14:paraId="7C9F70FC" w14:textId="77777777" w:rsidR="000A58DE" w:rsidRPr="00D01338" w:rsidRDefault="000A58DE" w:rsidP="00D01338">
            <w:pPr>
              <w:pStyle w:val="tbltextsmr"/>
            </w:pPr>
            <w:r w:rsidRPr="00D01338">
              <w:t>100%</w:t>
            </w:r>
          </w:p>
        </w:tc>
        <w:tc>
          <w:tcPr>
            <w:tcW w:w="355" w:type="pct"/>
            <w:shd w:val="clear" w:color="auto" w:fill="auto"/>
          </w:tcPr>
          <w:p w14:paraId="0BBE8104" w14:textId="77777777" w:rsidR="000A58DE" w:rsidRPr="00D01338" w:rsidRDefault="000A58DE" w:rsidP="00D01338">
            <w:pPr>
              <w:pStyle w:val="tbltextsmr"/>
            </w:pPr>
            <w:r w:rsidRPr="00D01338">
              <w:t>100%</w:t>
            </w:r>
          </w:p>
        </w:tc>
        <w:tc>
          <w:tcPr>
            <w:tcW w:w="355" w:type="pct"/>
            <w:shd w:val="clear" w:color="auto" w:fill="auto"/>
          </w:tcPr>
          <w:p w14:paraId="26682788" w14:textId="77777777" w:rsidR="000A58DE" w:rsidRPr="00D01338" w:rsidRDefault="000A58DE" w:rsidP="00D01338">
            <w:pPr>
              <w:pStyle w:val="tbltextsmr"/>
            </w:pPr>
            <w:r w:rsidRPr="00D01338">
              <w:t>100%</w:t>
            </w:r>
          </w:p>
        </w:tc>
        <w:tc>
          <w:tcPr>
            <w:tcW w:w="355" w:type="pct"/>
            <w:shd w:val="clear" w:color="auto" w:fill="auto"/>
          </w:tcPr>
          <w:p w14:paraId="04C16546" w14:textId="77777777" w:rsidR="000A58DE" w:rsidRPr="00D01338" w:rsidRDefault="000A58DE" w:rsidP="00D01338">
            <w:pPr>
              <w:pStyle w:val="tbltextsmr"/>
            </w:pPr>
            <w:r w:rsidRPr="00D01338">
              <w:t>100%</w:t>
            </w:r>
          </w:p>
        </w:tc>
      </w:tr>
    </w:tbl>
    <w:p w14:paraId="4497F6C3" w14:textId="15D64294" w:rsidR="000A58DE" w:rsidRPr="0054198B" w:rsidRDefault="00D01338" w:rsidP="00D01338">
      <w:pPr>
        <w:pStyle w:val="tblnote"/>
      </w:pPr>
      <w:r>
        <w:tab/>
      </w:r>
      <w:r w:rsidR="000A58DE" w:rsidRPr="0054198B">
        <w:t>NC = North Coast, S</w:t>
      </w:r>
      <w:r w:rsidR="000A58DE">
        <w:t>F = San Francisco Bay, CC = Central Coast, SC = South Coast, SR = Sacramento River, SJ = San Joaquin, TL = Tulare Lake, NL = North Lahontan, SL = South Lahontan, CR = Colorado River</w:t>
      </w:r>
    </w:p>
    <w:p w14:paraId="14E26033" w14:textId="57C4F790" w:rsidR="000A58DE" w:rsidRDefault="00D01338" w:rsidP="00D01338">
      <w:pPr>
        <w:pStyle w:val="tblnotelast"/>
      </w:pPr>
      <w:r>
        <w:tab/>
      </w:r>
      <w:r w:rsidR="000A58DE" w:rsidRPr="00AD59A7">
        <w:t>Data Source:</w:t>
      </w:r>
      <w:r w:rsidR="000A58DE">
        <w:t xml:space="preserve"> Based on data from California</w:t>
      </w:r>
      <w:r w:rsidR="000A58DE" w:rsidRPr="00AD59A7">
        <w:t xml:space="preserve"> Department of W</w:t>
      </w:r>
      <w:r w:rsidR="000A58DE">
        <w:t>ater Resources 2018</w:t>
      </w:r>
      <w:r>
        <w:t>.</w:t>
      </w:r>
    </w:p>
    <w:p w14:paraId="154EBF15" w14:textId="217F075C" w:rsidR="008D42F6" w:rsidRDefault="008D42F6" w:rsidP="000A7BF8">
      <w:pPr>
        <w:pStyle w:val="HeadingListOf"/>
      </w:pPr>
      <w:bookmarkStart w:id="88" w:name="_Toc89695267"/>
      <w:r>
        <w:lastRenderedPageBreak/>
        <w:t>Glossary of Terms</w:t>
      </w:r>
      <w:bookmarkEnd w:id="88"/>
    </w:p>
    <w:tbl>
      <w:tblPr>
        <w:tblStyle w:val="TableGrid"/>
        <w:tblW w:w="0" w:type="auto"/>
        <w:tblBorders>
          <w:top w:val="single" w:sz="12" w:space="0" w:color="789B68"/>
          <w:left w:val="none" w:sz="0" w:space="0" w:color="auto"/>
          <w:bottom w:val="single" w:sz="12" w:space="0" w:color="789B68"/>
          <w:right w:val="none" w:sz="0" w:space="0" w:color="auto"/>
          <w:insideH w:val="single" w:sz="4" w:space="0" w:color="A6A6A6"/>
          <w:insideV w:val="none" w:sz="0" w:space="0" w:color="auto"/>
        </w:tblBorders>
        <w:tblCellMar>
          <w:left w:w="0" w:type="dxa"/>
          <w:right w:w="0" w:type="dxa"/>
        </w:tblCellMar>
        <w:tblLook w:val="04A0" w:firstRow="1" w:lastRow="0" w:firstColumn="1" w:lastColumn="0" w:noHBand="0" w:noVBand="1"/>
      </w:tblPr>
      <w:tblGrid>
        <w:gridCol w:w="2651"/>
        <w:gridCol w:w="6709"/>
      </w:tblGrid>
      <w:tr w:rsidR="000254CD" w:rsidRPr="003C6C31" w14:paraId="0408A995" w14:textId="77777777" w:rsidTr="00D21A84">
        <w:trPr>
          <w:tblHeader/>
        </w:trPr>
        <w:tc>
          <w:tcPr>
            <w:tcW w:w="0" w:type="auto"/>
            <w:tcBorders>
              <w:top w:val="single" w:sz="12" w:space="0" w:color="789B68"/>
              <w:bottom w:val="single" w:sz="4" w:space="0" w:color="A6A6A6"/>
            </w:tcBorders>
            <w:shd w:val="clear" w:color="auto" w:fill="EAF1DD"/>
            <w:vAlign w:val="center"/>
          </w:tcPr>
          <w:p w14:paraId="24DF959C" w14:textId="77777777" w:rsidR="000A58DE" w:rsidRPr="003C6C31" w:rsidRDefault="000A58DE" w:rsidP="00D21A84">
            <w:pPr>
              <w:pStyle w:val="tblhead"/>
            </w:pPr>
            <w:r w:rsidRPr="003C6C31">
              <w:t>Term</w:t>
            </w:r>
          </w:p>
        </w:tc>
        <w:tc>
          <w:tcPr>
            <w:tcW w:w="0" w:type="auto"/>
            <w:tcBorders>
              <w:top w:val="single" w:sz="12" w:space="0" w:color="789B68"/>
              <w:bottom w:val="single" w:sz="4" w:space="0" w:color="A6A6A6"/>
            </w:tcBorders>
            <w:shd w:val="clear" w:color="auto" w:fill="EAF1DD"/>
            <w:vAlign w:val="center"/>
          </w:tcPr>
          <w:p w14:paraId="307B44BC" w14:textId="77777777" w:rsidR="000A58DE" w:rsidRPr="003C6C31" w:rsidRDefault="000A58DE" w:rsidP="00D21A84">
            <w:pPr>
              <w:pStyle w:val="tblhead"/>
            </w:pPr>
            <w:r w:rsidRPr="003C6C31">
              <w:t>Definition</w:t>
            </w:r>
          </w:p>
        </w:tc>
      </w:tr>
      <w:tr w:rsidR="00B73C61" w:rsidRPr="003C6C31" w14:paraId="71BBF978" w14:textId="77777777" w:rsidTr="00D21A84">
        <w:tc>
          <w:tcPr>
            <w:tcW w:w="0" w:type="auto"/>
            <w:tcBorders>
              <w:top w:val="single" w:sz="4" w:space="0" w:color="A6A6A6"/>
            </w:tcBorders>
            <w:shd w:val="clear" w:color="auto" w:fill="auto"/>
          </w:tcPr>
          <w:p w14:paraId="5B5E5EF7" w14:textId="77777777" w:rsidR="000A58DE" w:rsidRPr="003C6C31" w:rsidRDefault="000A58DE" w:rsidP="00D21A84">
            <w:pPr>
              <w:pStyle w:val="tblstrong"/>
            </w:pPr>
            <w:r w:rsidRPr="003C6C31">
              <w:t>Acre-Foot</w:t>
            </w:r>
          </w:p>
        </w:tc>
        <w:tc>
          <w:tcPr>
            <w:tcW w:w="0" w:type="auto"/>
            <w:tcBorders>
              <w:top w:val="single" w:sz="4" w:space="0" w:color="A6A6A6"/>
            </w:tcBorders>
            <w:shd w:val="clear" w:color="auto" w:fill="auto"/>
          </w:tcPr>
          <w:p w14:paraId="4E6E1F84" w14:textId="4647D0F5" w:rsidR="000A58DE" w:rsidRPr="003C6C31" w:rsidRDefault="000A58DE" w:rsidP="00D21A84">
            <w:pPr>
              <w:pStyle w:val="tbltext"/>
            </w:pPr>
            <w:r w:rsidRPr="003C6C31">
              <w:t xml:space="preserve">The </w:t>
            </w:r>
            <w:r w:rsidR="00B465DB">
              <w:t>volume</w:t>
            </w:r>
            <w:r w:rsidRPr="003C6C31">
              <w:t xml:space="preserve"> of water that would cover one acre to a depth of one </w:t>
            </w:r>
            <w:r w:rsidR="004A40C2">
              <w:t xml:space="preserve">foot </w:t>
            </w:r>
            <w:r w:rsidRPr="003C6C31">
              <w:t>(equivalent to 325,851 gallons)</w:t>
            </w:r>
            <w:r w:rsidR="008A4D34">
              <w:t>.</w:t>
            </w:r>
          </w:p>
        </w:tc>
      </w:tr>
      <w:tr w:rsidR="00B73C61" w:rsidRPr="003C6C31" w14:paraId="7F348344" w14:textId="77777777" w:rsidTr="00D21A84">
        <w:tc>
          <w:tcPr>
            <w:tcW w:w="0" w:type="auto"/>
            <w:shd w:val="clear" w:color="auto" w:fill="auto"/>
          </w:tcPr>
          <w:p w14:paraId="535E6DB9" w14:textId="77777777" w:rsidR="000A58DE" w:rsidRPr="003C6C31" w:rsidRDefault="000A58DE" w:rsidP="00D21A84">
            <w:pPr>
              <w:pStyle w:val="tblstrong"/>
            </w:pPr>
            <w:r w:rsidRPr="003C6C31">
              <w:t>Brackish Water</w:t>
            </w:r>
          </w:p>
        </w:tc>
        <w:tc>
          <w:tcPr>
            <w:tcW w:w="0" w:type="auto"/>
            <w:shd w:val="clear" w:color="auto" w:fill="auto"/>
          </w:tcPr>
          <w:p w14:paraId="68A4393B" w14:textId="77777777" w:rsidR="000A58DE" w:rsidRPr="003C6C31" w:rsidRDefault="000A58DE" w:rsidP="00D21A84">
            <w:pPr>
              <w:pStyle w:val="tbltext"/>
            </w:pPr>
            <w:r w:rsidRPr="003C6C31">
              <w:t xml:space="preserve">Water with a salinity ranging from 0.5 to 30 parts per thousand (ppt), which exceeds normally acceptable standards for municipal, domestic, and irrigation uses but is less than that of ocean water. </w:t>
            </w:r>
          </w:p>
        </w:tc>
      </w:tr>
      <w:tr w:rsidR="00B73C61" w:rsidRPr="003C6C31" w14:paraId="2CF4BBC8" w14:textId="77777777" w:rsidTr="00D21A84">
        <w:tc>
          <w:tcPr>
            <w:tcW w:w="0" w:type="auto"/>
            <w:shd w:val="clear" w:color="auto" w:fill="auto"/>
          </w:tcPr>
          <w:p w14:paraId="0B6858BB" w14:textId="4F80EB50" w:rsidR="00D8641D" w:rsidRPr="003C6C31" w:rsidRDefault="00D8641D" w:rsidP="00D21A84">
            <w:pPr>
              <w:pStyle w:val="tblstrong"/>
            </w:pPr>
            <w:r>
              <w:t>California Energy Data and Reporting System (CEDARS)</w:t>
            </w:r>
          </w:p>
        </w:tc>
        <w:tc>
          <w:tcPr>
            <w:tcW w:w="0" w:type="auto"/>
            <w:shd w:val="clear" w:color="auto" w:fill="auto"/>
          </w:tcPr>
          <w:p w14:paraId="3D20C365" w14:textId="1BAC2303" w:rsidR="00D8641D" w:rsidRPr="003C6C31" w:rsidRDefault="006A5203" w:rsidP="00D21A84">
            <w:pPr>
              <w:pStyle w:val="tbltext"/>
            </w:pPr>
            <w:r>
              <w:t>Data and reporting system that maintains</w:t>
            </w:r>
            <w:r w:rsidR="00EF6529" w:rsidRPr="00EF6529">
              <w:t xml:space="preserve"> California Energy Efficiency Program data reported by Investor</w:t>
            </w:r>
            <w:r w:rsidR="00BE3C08">
              <w:t>-</w:t>
            </w:r>
            <w:r w:rsidR="00EF6529" w:rsidRPr="00EF6529">
              <w:t>Owned Utilities, Regional Energy Networks, and certain Community Choice Aggregators</w:t>
            </w:r>
            <w:r w:rsidR="00415A92">
              <w:t>.</w:t>
            </w:r>
          </w:p>
        </w:tc>
      </w:tr>
      <w:tr w:rsidR="00B73C61" w:rsidRPr="003C6C31" w14:paraId="522C094F" w14:textId="77777777" w:rsidTr="00D21A84">
        <w:tc>
          <w:tcPr>
            <w:tcW w:w="0" w:type="auto"/>
            <w:shd w:val="clear" w:color="auto" w:fill="auto"/>
          </w:tcPr>
          <w:p w14:paraId="1C9CCB0E" w14:textId="78A8F793" w:rsidR="000A58DE" w:rsidRPr="003C6C31" w:rsidRDefault="000A58DE" w:rsidP="00D21A84">
            <w:pPr>
              <w:pStyle w:val="tblstrong"/>
            </w:pPr>
            <w:r w:rsidRPr="003C6C31">
              <w:t>Central Valley Project and Other Federal Deliveries</w:t>
            </w:r>
          </w:p>
        </w:tc>
        <w:tc>
          <w:tcPr>
            <w:tcW w:w="0" w:type="auto"/>
            <w:shd w:val="clear" w:color="auto" w:fill="auto"/>
          </w:tcPr>
          <w:p w14:paraId="46269B99" w14:textId="77777777" w:rsidR="000A58DE" w:rsidRPr="003C6C31" w:rsidRDefault="000A58DE" w:rsidP="00D21A84">
            <w:pPr>
              <w:pStyle w:val="tbltext"/>
            </w:pPr>
            <w:r w:rsidRPr="003C6C31">
              <w:t>The delivery of water to Central Valley Project contractors and to other federal water projects.</w:t>
            </w:r>
          </w:p>
        </w:tc>
      </w:tr>
      <w:tr w:rsidR="00B73C61" w:rsidRPr="003C6C31" w14:paraId="2C673860" w14:textId="77777777" w:rsidTr="00D21A84">
        <w:tc>
          <w:tcPr>
            <w:tcW w:w="0" w:type="auto"/>
            <w:shd w:val="clear" w:color="auto" w:fill="auto"/>
          </w:tcPr>
          <w:p w14:paraId="7E6DF589" w14:textId="77777777" w:rsidR="000A58DE" w:rsidRPr="003C6C31" w:rsidRDefault="000A58DE" w:rsidP="00D21A84">
            <w:pPr>
              <w:pStyle w:val="tblstrong"/>
            </w:pPr>
            <w:r w:rsidRPr="003C6C31">
              <w:t>Colorado River Aqueduct</w:t>
            </w:r>
          </w:p>
        </w:tc>
        <w:tc>
          <w:tcPr>
            <w:tcW w:w="0" w:type="auto"/>
            <w:shd w:val="clear" w:color="auto" w:fill="auto"/>
          </w:tcPr>
          <w:p w14:paraId="5B7180CE" w14:textId="77777777" w:rsidR="000A58DE" w:rsidRPr="003C6C31" w:rsidRDefault="000A58DE" w:rsidP="00D21A84">
            <w:pPr>
              <w:pStyle w:val="tbltext"/>
            </w:pPr>
            <w:r w:rsidRPr="003C6C31">
              <w:t>Water diverted from the Colorado River by the Metropolitan Water District of Southern California.</w:t>
            </w:r>
          </w:p>
        </w:tc>
      </w:tr>
      <w:tr w:rsidR="00056E73" w:rsidRPr="003C6C31" w14:paraId="1CEE2B61" w14:textId="77777777" w:rsidTr="00D21A84">
        <w:tc>
          <w:tcPr>
            <w:tcW w:w="0" w:type="auto"/>
            <w:shd w:val="clear" w:color="auto" w:fill="auto"/>
          </w:tcPr>
          <w:p w14:paraId="30E35EF1" w14:textId="133784F1" w:rsidR="00D8641D" w:rsidRPr="003C6C31" w:rsidRDefault="00D8641D" w:rsidP="00D21A84">
            <w:pPr>
              <w:pStyle w:val="tblstrong"/>
            </w:pPr>
            <w:r w:rsidRPr="00024F5C">
              <w:t>Cost</w:t>
            </w:r>
            <w:r w:rsidR="009C22EF" w:rsidRPr="00024F5C">
              <w:t xml:space="preserve"> </w:t>
            </w:r>
            <w:r w:rsidRPr="00024F5C">
              <w:t>Effectiveness Tool (CET)</w:t>
            </w:r>
          </w:p>
        </w:tc>
        <w:tc>
          <w:tcPr>
            <w:tcW w:w="0" w:type="auto"/>
            <w:shd w:val="clear" w:color="auto" w:fill="auto"/>
          </w:tcPr>
          <w:p w14:paraId="1DBDFF0C" w14:textId="064954D3" w:rsidR="00D8641D" w:rsidRPr="003C6C31" w:rsidRDefault="00024F5C" w:rsidP="00D21A84">
            <w:pPr>
              <w:pStyle w:val="tbltext"/>
            </w:pPr>
            <w:r>
              <w:t xml:space="preserve">An </w:t>
            </w:r>
            <w:r w:rsidRPr="00024F5C">
              <w:t xml:space="preserve">online tool designed for the </w:t>
            </w:r>
            <w:r>
              <w:t>California Public Utilities Commission</w:t>
            </w:r>
            <w:r w:rsidRPr="00024F5C">
              <w:t xml:space="preserve"> to determine the cost effectiveness and examine other properties of </w:t>
            </w:r>
            <w:r>
              <w:t>energy efficiency</w:t>
            </w:r>
            <w:r w:rsidRPr="00024F5C">
              <w:t xml:space="preserve"> programs and portfolios</w:t>
            </w:r>
            <w:r w:rsidR="008A4D34">
              <w:t>.</w:t>
            </w:r>
          </w:p>
        </w:tc>
      </w:tr>
      <w:tr w:rsidR="00B73C61" w:rsidRPr="003C6C31" w14:paraId="1DDE3E2C" w14:textId="77777777" w:rsidTr="00D21A84">
        <w:tc>
          <w:tcPr>
            <w:tcW w:w="0" w:type="auto"/>
            <w:shd w:val="clear" w:color="auto" w:fill="auto"/>
          </w:tcPr>
          <w:p w14:paraId="0EEA970A" w14:textId="77777777" w:rsidR="000A58DE" w:rsidRPr="003C6C31" w:rsidRDefault="000A58DE" w:rsidP="00D21A84">
            <w:pPr>
              <w:pStyle w:val="tblstrong"/>
            </w:pPr>
            <w:r w:rsidRPr="003C6C31">
              <w:t>Desalination</w:t>
            </w:r>
          </w:p>
        </w:tc>
        <w:tc>
          <w:tcPr>
            <w:tcW w:w="0" w:type="auto"/>
            <w:shd w:val="clear" w:color="auto" w:fill="auto"/>
          </w:tcPr>
          <w:p w14:paraId="58B11E24" w14:textId="77777777" w:rsidR="000A58DE" w:rsidRPr="003C6C31" w:rsidRDefault="000A58DE" w:rsidP="00D21A84">
            <w:pPr>
              <w:pStyle w:val="tbltext"/>
            </w:pPr>
            <w:r w:rsidRPr="003C6C31">
              <w:t>Water treatment process for the removal of salt from water for beneficial use. Source water can be brackish or ocean water.</w:t>
            </w:r>
          </w:p>
        </w:tc>
      </w:tr>
      <w:tr w:rsidR="00B73C61" w:rsidRPr="003C6C31" w14:paraId="418220AC" w14:textId="77777777" w:rsidTr="00D21A84">
        <w:tc>
          <w:tcPr>
            <w:tcW w:w="0" w:type="auto"/>
            <w:shd w:val="clear" w:color="auto" w:fill="auto"/>
          </w:tcPr>
          <w:p w14:paraId="7203D175" w14:textId="77777777" w:rsidR="000A58DE" w:rsidRPr="003C6C31" w:rsidRDefault="000A58DE" w:rsidP="00D21A84">
            <w:pPr>
              <w:pStyle w:val="tblstrong"/>
            </w:pPr>
            <w:r w:rsidRPr="003C6C31">
              <w:t>Distribution</w:t>
            </w:r>
          </w:p>
        </w:tc>
        <w:tc>
          <w:tcPr>
            <w:tcW w:w="0" w:type="auto"/>
            <w:shd w:val="clear" w:color="auto" w:fill="auto"/>
          </w:tcPr>
          <w:p w14:paraId="17876D8B" w14:textId="77777777" w:rsidR="000A58DE" w:rsidRPr="003C6C31" w:rsidRDefault="000A58DE" w:rsidP="00D21A84">
            <w:pPr>
              <w:pStyle w:val="tbltext"/>
            </w:pPr>
            <w:r w:rsidRPr="003C6C31">
              <w:t>The transport of treated water (both potable and non-potable) to the customer.</w:t>
            </w:r>
          </w:p>
        </w:tc>
      </w:tr>
      <w:tr w:rsidR="00B73C61" w:rsidRPr="003C6C31" w14:paraId="09C6ACED" w14:textId="77777777" w:rsidTr="00D21A84">
        <w:tc>
          <w:tcPr>
            <w:tcW w:w="0" w:type="auto"/>
            <w:shd w:val="clear" w:color="auto" w:fill="auto"/>
          </w:tcPr>
          <w:p w14:paraId="3FFB42E9" w14:textId="3E776124" w:rsidR="00AD6F1A" w:rsidRPr="003C6C31" w:rsidRDefault="00AD6F1A" w:rsidP="00D21A84">
            <w:pPr>
              <w:pStyle w:val="tblstrong"/>
            </w:pPr>
            <w:r>
              <w:t>Electronic Technical Reference Manual (eTRM)</w:t>
            </w:r>
          </w:p>
        </w:tc>
        <w:tc>
          <w:tcPr>
            <w:tcW w:w="0" w:type="auto"/>
            <w:shd w:val="clear" w:color="auto" w:fill="auto"/>
          </w:tcPr>
          <w:p w14:paraId="2542ABD4" w14:textId="5A76EEF8" w:rsidR="00AD6F1A" w:rsidRPr="003C6C31" w:rsidRDefault="00AD6F1A" w:rsidP="00D21A84">
            <w:pPr>
              <w:pStyle w:val="tbltext"/>
            </w:pPr>
            <w:r>
              <w:t>A</w:t>
            </w:r>
            <w:r w:rsidRPr="00AD6F1A">
              <w:t xml:space="preserve"> statewide repository of California</w:t>
            </w:r>
            <w:r>
              <w:t>’</w:t>
            </w:r>
            <w:r w:rsidRPr="00AD6F1A">
              <w:t>s deemed measures, including supporting values and documentation.</w:t>
            </w:r>
          </w:p>
        </w:tc>
      </w:tr>
      <w:tr w:rsidR="00B73C61" w:rsidRPr="003C6C31" w14:paraId="138427A8" w14:textId="77777777" w:rsidTr="00D21A84">
        <w:tc>
          <w:tcPr>
            <w:tcW w:w="0" w:type="auto"/>
            <w:shd w:val="clear" w:color="auto" w:fill="auto"/>
          </w:tcPr>
          <w:p w14:paraId="382C42A6" w14:textId="77777777" w:rsidR="000A58DE" w:rsidRPr="003C6C31" w:rsidRDefault="000A58DE" w:rsidP="00D21A84">
            <w:pPr>
              <w:pStyle w:val="tblstrong"/>
            </w:pPr>
            <w:r w:rsidRPr="003C6C31">
              <w:t>Embedded Energy</w:t>
            </w:r>
          </w:p>
        </w:tc>
        <w:tc>
          <w:tcPr>
            <w:tcW w:w="0" w:type="auto"/>
            <w:shd w:val="clear" w:color="auto" w:fill="auto"/>
          </w:tcPr>
          <w:p w14:paraId="15059DD1" w14:textId="097DB85B" w:rsidR="000A58DE" w:rsidRPr="003C6C31" w:rsidRDefault="00463E3B" w:rsidP="00D21A84">
            <w:pPr>
              <w:pStyle w:val="tbltext"/>
            </w:pPr>
            <w:r>
              <w:t>The e</w:t>
            </w:r>
            <w:r w:rsidRPr="00B97501">
              <w:t xml:space="preserve">nergy used to </w:t>
            </w:r>
            <w:r>
              <w:t>extract</w:t>
            </w:r>
            <w:r w:rsidRPr="00B97501">
              <w:t xml:space="preserve">, convey, treat, and distribute water to end users, and energy used to collect and transport </w:t>
            </w:r>
            <w:r>
              <w:t>wastewater</w:t>
            </w:r>
            <w:r w:rsidRPr="00B97501">
              <w:t xml:space="preserve"> for treatment prior to safe discharge of the effluent in accordance with regulatory rules</w:t>
            </w:r>
            <w:r>
              <w:t>.</w:t>
            </w:r>
            <w:r w:rsidR="000A58DE" w:rsidRPr="003C6C31">
              <w:t xml:space="preserve"> </w:t>
            </w:r>
          </w:p>
        </w:tc>
      </w:tr>
      <w:tr w:rsidR="00B73C61" w:rsidRPr="003C6C31" w14:paraId="6D5C8FF1" w14:textId="77777777" w:rsidTr="00D21A84">
        <w:tc>
          <w:tcPr>
            <w:tcW w:w="0" w:type="auto"/>
            <w:shd w:val="clear" w:color="auto" w:fill="auto"/>
          </w:tcPr>
          <w:p w14:paraId="4FF20B82" w14:textId="04016533" w:rsidR="000A58DE" w:rsidRPr="003C6C31" w:rsidRDefault="000A58DE" w:rsidP="00D21A84">
            <w:pPr>
              <w:pStyle w:val="tblstrong"/>
            </w:pPr>
            <w:r w:rsidRPr="003C6C31">
              <w:t>Embedded</w:t>
            </w:r>
            <w:r w:rsidR="00D07541">
              <w:t xml:space="preserve"> </w:t>
            </w:r>
            <w:r w:rsidRPr="003C6C31">
              <w:t>Energy Savings</w:t>
            </w:r>
          </w:p>
        </w:tc>
        <w:tc>
          <w:tcPr>
            <w:tcW w:w="0" w:type="auto"/>
            <w:shd w:val="clear" w:color="auto" w:fill="auto"/>
          </w:tcPr>
          <w:p w14:paraId="13B04BE7" w14:textId="30560349" w:rsidR="000A58DE" w:rsidRPr="00422C4B" w:rsidRDefault="000A58DE" w:rsidP="00D21A84">
            <w:pPr>
              <w:pStyle w:val="tbltext"/>
            </w:pPr>
            <w:r w:rsidRPr="00422C4B">
              <w:t xml:space="preserve">The energy saved due to reductions in the amount of water extracted, conveyed, treated, and delivered as well as the wastewater collected, treated, and discharged. </w:t>
            </w:r>
          </w:p>
        </w:tc>
      </w:tr>
      <w:tr w:rsidR="00B73C61" w:rsidRPr="003C6C31" w14:paraId="7540145A" w14:textId="77777777" w:rsidTr="00D21A84">
        <w:tc>
          <w:tcPr>
            <w:tcW w:w="0" w:type="auto"/>
            <w:shd w:val="clear" w:color="auto" w:fill="auto"/>
          </w:tcPr>
          <w:p w14:paraId="130B0524" w14:textId="77777777" w:rsidR="000A58DE" w:rsidRPr="003C6C31" w:rsidRDefault="000A58DE" w:rsidP="00D21A84">
            <w:pPr>
              <w:pStyle w:val="tblstrong"/>
            </w:pPr>
            <w:r w:rsidRPr="003C6C31">
              <w:t>Entergy Intensity</w:t>
            </w:r>
          </w:p>
        </w:tc>
        <w:tc>
          <w:tcPr>
            <w:tcW w:w="0" w:type="auto"/>
            <w:shd w:val="clear" w:color="auto" w:fill="auto"/>
          </w:tcPr>
          <w:p w14:paraId="28D101D5" w14:textId="716E11A7" w:rsidR="000A58DE" w:rsidRPr="003C6C31" w:rsidRDefault="000A58DE" w:rsidP="00D21A84">
            <w:pPr>
              <w:pStyle w:val="tbltext"/>
            </w:pPr>
            <w:r w:rsidRPr="003C6C31">
              <w:t xml:space="preserve">The </w:t>
            </w:r>
            <w:r w:rsidR="00056E73">
              <w:t xml:space="preserve">amount of </w:t>
            </w:r>
            <w:r w:rsidRPr="003C6C31">
              <w:t>energy used to extract</w:t>
            </w:r>
            <w:r w:rsidR="00B73C61">
              <w:t>,</w:t>
            </w:r>
            <w:r w:rsidRPr="003C6C31">
              <w:t xml:space="preserve"> convey, treat, and distribute water and to collect and treat wastewater on a per-unit basis, e.g., kilowatt</w:t>
            </w:r>
            <w:r w:rsidR="00F241D3">
              <w:t>-</w:t>
            </w:r>
            <w:r w:rsidRPr="003C6C31">
              <w:t xml:space="preserve">hours per acre-foot of water </w:t>
            </w:r>
            <w:r w:rsidR="004A40C2">
              <w:t>(</w:t>
            </w:r>
            <w:r w:rsidRPr="003C6C31">
              <w:t>kWh/AF</w:t>
            </w:r>
            <w:r w:rsidR="004A40C2">
              <w:t>)</w:t>
            </w:r>
            <w:r w:rsidR="00847F17">
              <w:t xml:space="preserve"> or kWh per 1,000 gallons (kWh/</w:t>
            </w:r>
            <w:proofErr w:type="spellStart"/>
            <w:r w:rsidR="00847F17">
              <w:t>kgal</w:t>
            </w:r>
            <w:proofErr w:type="spellEnd"/>
            <w:r w:rsidR="00847F17">
              <w:t>)</w:t>
            </w:r>
          </w:p>
        </w:tc>
      </w:tr>
      <w:tr w:rsidR="00B73C61" w:rsidRPr="003C6C31" w14:paraId="2D2E910E" w14:textId="77777777" w:rsidTr="00D21A84">
        <w:tc>
          <w:tcPr>
            <w:tcW w:w="0" w:type="auto"/>
            <w:shd w:val="clear" w:color="auto" w:fill="auto"/>
          </w:tcPr>
          <w:p w14:paraId="3659C7F1" w14:textId="77777777" w:rsidR="000A58DE" w:rsidRPr="003C6C31" w:rsidRDefault="000A58DE" w:rsidP="00D21A84">
            <w:pPr>
              <w:pStyle w:val="tblstrong"/>
            </w:pPr>
            <w:r w:rsidRPr="003C6C31">
              <w:t>Energy Load Profile</w:t>
            </w:r>
          </w:p>
        </w:tc>
        <w:tc>
          <w:tcPr>
            <w:tcW w:w="0" w:type="auto"/>
            <w:shd w:val="clear" w:color="auto" w:fill="auto"/>
          </w:tcPr>
          <w:p w14:paraId="2D583D25" w14:textId="77777777" w:rsidR="000A58DE" w:rsidRPr="003C6C31" w:rsidRDefault="000A58DE" w:rsidP="00D21A84">
            <w:pPr>
              <w:pStyle w:val="tbltext"/>
            </w:pPr>
            <w:r w:rsidRPr="003C6C31">
              <w:t>The hourly variation in energy use over the course of a day.</w:t>
            </w:r>
          </w:p>
        </w:tc>
      </w:tr>
      <w:tr w:rsidR="00B73C61" w:rsidRPr="003C6C31" w14:paraId="369DDAA9" w14:textId="77777777" w:rsidTr="00D21A84">
        <w:tc>
          <w:tcPr>
            <w:tcW w:w="0" w:type="auto"/>
            <w:shd w:val="clear" w:color="auto" w:fill="auto"/>
          </w:tcPr>
          <w:p w14:paraId="6E7F8D0A" w14:textId="77777777" w:rsidR="000A58DE" w:rsidRPr="003C6C31" w:rsidRDefault="000A58DE" w:rsidP="00D21A84">
            <w:pPr>
              <w:pStyle w:val="tblstrong"/>
            </w:pPr>
            <w:r w:rsidRPr="003C6C31">
              <w:t>Extraction and Conveyance</w:t>
            </w:r>
          </w:p>
        </w:tc>
        <w:tc>
          <w:tcPr>
            <w:tcW w:w="0" w:type="auto"/>
            <w:shd w:val="clear" w:color="auto" w:fill="auto"/>
          </w:tcPr>
          <w:p w14:paraId="2E52B95C" w14:textId="78B37611" w:rsidR="000A58DE" w:rsidRPr="003C6C31" w:rsidRDefault="000A58DE" w:rsidP="00D21A84">
            <w:pPr>
              <w:pStyle w:val="tbltext"/>
            </w:pPr>
            <w:r w:rsidRPr="003C6C31">
              <w:t>The transport of untreated or partially</w:t>
            </w:r>
            <w:r w:rsidR="005F5765">
              <w:t xml:space="preserve"> </w:t>
            </w:r>
            <w:r w:rsidRPr="003C6C31">
              <w:t>treated water from its source through aqueducts, canals, and pipelines to a water treatment facility, or directly to the end user if using untreated water.</w:t>
            </w:r>
          </w:p>
        </w:tc>
      </w:tr>
      <w:tr w:rsidR="00B73C61" w:rsidRPr="003C6C31" w14:paraId="04F9D367" w14:textId="77777777" w:rsidTr="00D21A84">
        <w:tc>
          <w:tcPr>
            <w:tcW w:w="0" w:type="auto"/>
            <w:shd w:val="clear" w:color="auto" w:fill="auto"/>
          </w:tcPr>
          <w:p w14:paraId="60DA4FDF" w14:textId="77777777" w:rsidR="000A58DE" w:rsidRPr="003C6C31" w:rsidRDefault="000A58DE" w:rsidP="00D21A84">
            <w:pPr>
              <w:pStyle w:val="tblstrong"/>
            </w:pPr>
            <w:r w:rsidRPr="003C6C31">
              <w:lastRenderedPageBreak/>
              <w:t>Groundwater</w:t>
            </w:r>
          </w:p>
        </w:tc>
        <w:tc>
          <w:tcPr>
            <w:tcW w:w="0" w:type="auto"/>
            <w:shd w:val="clear" w:color="auto" w:fill="auto"/>
          </w:tcPr>
          <w:p w14:paraId="32370CFB" w14:textId="77777777" w:rsidR="000A58DE" w:rsidRPr="003C6C31" w:rsidRDefault="000A58DE" w:rsidP="00D21A84">
            <w:pPr>
              <w:pStyle w:val="tbltext"/>
            </w:pPr>
            <w:r w:rsidRPr="003C6C31">
              <w:t>Water beneath the Earth’s surface in soil pore space and in the fractures of rock formations.</w:t>
            </w:r>
          </w:p>
        </w:tc>
      </w:tr>
      <w:tr w:rsidR="00B73C61" w:rsidRPr="003C6C31" w14:paraId="625A9BE1" w14:textId="77777777" w:rsidTr="00D21A84">
        <w:tc>
          <w:tcPr>
            <w:tcW w:w="0" w:type="auto"/>
            <w:shd w:val="clear" w:color="auto" w:fill="auto"/>
          </w:tcPr>
          <w:p w14:paraId="7F2FBE34" w14:textId="77777777" w:rsidR="000A58DE" w:rsidRPr="003C6C31" w:rsidRDefault="000A58DE" w:rsidP="00D21A84">
            <w:pPr>
              <w:pStyle w:val="tblstrong"/>
            </w:pPr>
            <w:r w:rsidRPr="003C6C31">
              <w:t>Hydrologic Region</w:t>
            </w:r>
          </w:p>
        </w:tc>
        <w:tc>
          <w:tcPr>
            <w:tcW w:w="0" w:type="auto"/>
            <w:shd w:val="clear" w:color="auto" w:fill="auto"/>
          </w:tcPr>
          <w:p w14:paraId="65A0BC09" w14:textId="319782E5" w:rsidR="000A58DE" w:rsidRPr="003C6C31" w:rsidRDefault="000A58DE" w:rsidP="00D21A84">
            <w:pPr>
              <w:pStyle w:val="tbltext"/>
            </w:pPr>
            <w:r w:rsidRPr="003C6C31">
              <w:t xml:space="preserve">A geographical division of the state based on the local hydrological basins. The Department of Water Resources divides California into </w:t>
            </w:r>
            <w:r w:rsidR="004A40C2">
              <w:t>ten</w:t>
            </w:r>
            <w:r w:rsidRPr="003C6C31">
              <w:t xml:space="preserve"> hydrologic regions, correspond to the state’s major water drainage basins. </w:t>
            </w:r>
          </w:p>
        </w:tc>
      </w:tr>
      <w:tr w:rsidR="00056E73" w:rsidRPr="003C6C31" w14:paraId="53A506AF" w14:textId="77777777" w:rsidTr="00D21A84">
        <w:tc>
          <w:tcPr>
            <w:tcW w:w="0" w:type="auto"/>
            <w:shd w:val="clear" w:color="auto" w:fill="auto"/>
          </w:tcPr>
          <w:p w14:paraId="5E2F80DD" w14:textId="7912691D" w:rsidR="009361D7" w:rsidRPr="003C6C31" w:rsidRDefault="009361D7" w:rsidP="00D21A84">
            <w:pPr>
              <w:pStyle w:val="tblstrong"/>
            </w:pPr>
            <w:r w:rsidRPr="00445F99">
              <w:t>IOU</w:t>
            </w:r>
            <w:r w:rsidR="00445F99">
              <w:t xml:space="preserve"> Energy</w:t>
            </w:r>
          </w:p>
        </w:tc>
        <w:tc>
          <w:tcPr>
            <w:tcW w:w="0" w:type="auto"/>
            <w:shd w:val="clear" w:color="auto" w:fill="auto"/>
          </w:tcPr>
          <w:p w14:paraId="5F6F8097" w14:textId="16398B82" w:rsidR="009361D7" w:rsidRPr="003C6C31" w:rsidRDefault="00445F99" w:rsidP="00D21A84">
            <w:pPr>
              <w:pStyle w:val="tbltext"/>
            </w:pPr>
            <w:r>
              <w:t>Energy provided by an i</w:t>
            </w:r>
            <w:r w:rsidR="00422C4B">
              <w:t>nvestor-owned utility</w:t>
            </w:r>
            <w:r w:rsidR="00495512">
              <w:t>.</w:t>
            </w:r>
          </w:p>
        </w:tc>
      </w:tr>
      <w:tr w:rsidR="00B73C61" w:rsidRPr="003C6C31" w14:paraId="7BCBE502" w14:textId="77777777" w:rsidTr="00D21A84">
        <w:tc>
          <w:tcPr>
            <w:tcW w:w="0" w:type="auto"/>
            <w:shd w:val="clear" w:color="auto" w:fill="auto"/>
          </w:tcPr>
          <w:p w14:paraId="491AF52F" w14:textId="40415A3B" w:rsidR="000A58DE" w:rsidRPr="003C6C31" w:rsidRDefault="000A58DE" w:rsidP="00D21A84">
            <w:pPr>
              <w:pStyle w:val="tblstrong"/>
            </w:pPr>
            <w:r w:rsidRPr="003C6C31">
              <w:t xml:space="preserve">Local </w:t>
            </w:r>
            <w:r w:rsidR="00FB33FD">
              <w:t>Surface Water</w:t>
            </w:r>
          </w:p>
        </w:tc>
        <w:tc>
          <w:tcPr>
            <w:tcW w:w="0" w:type="auto"/>
            <w:shd w:val="clear" w:color="auto" w:fill="auto"/>
          </w:tcPr>
          <w:p w14:paraId="2A3CDBE0" w14:textId="77777777" w:rsidR="000A58DE" w:rsidRPr="003C6C31" w:rsidRDefault="000A58DE" w:rsidP="00D21A84">
            <w:pPr>
              <w:pStyle w:val="tbltext"/>
            </w:pPr>
            <w:r w:rsidRPr="003C6C31">
              <w:t>Water delivered by local water agencies and individuals. It includes direct deliveries of water from stream flows, as well as local water storage facilities.</w:t>
            </w:r>
          </w:p>
        </w:tc>
      </w:tr>
      <w:tr w:rsidR="00B73C61" w:rsidRPr="003C6C31" w14:paraId="469F4D29" w14:textId="77777777" w:rsidTr="00D21A84">
        <w:tc>
          <w:tcPr>
            <w:tcW w:w="0" w:type="auto"/>
            <w:shd w:val="clear" w:color="auto" w:fill="auto"/>
          </w:tcPr>
          <w:p w14:paraId="581D6640" w14:textId="3A8A3BF1" w:rsidR="000A58DE" w:rsidRPr="003C6C31" w:rsidRDefault="000A58DE" w:rsidP="00D21A84">
            <w:pPr>
              <w:pStyle w:val="tblstrong"/>
            </w:pPr>
            <w:r w:rsidRPr="003C6C31">
              <w:t>Local Import</w:t>
            </w:r>
            <w:r w:rsidR="009C017B">
              <w:t>ed Water</w:t>
            </w:r>
          </w:p>
        </w:tc>
        <w:tc>
          <w:tcPr>
            <w:tcW w:w="0" w:type="auto"/>
            <w:shd w:val="clear" w:color="auto" w:fill="auto"/>
          </w:tcPr>
          <w:p w14:paraId="7AE88E12" w14:textId="77777777" w:rsidR="000A58DE" w:rsidRPr="003C6C31" w:rsidRDefault="000A58DE" w:rsidP="00D21A84">
            <w:pPr>
              <w:pStyle w:val="tbltext"/>
            </w:pPr>
            <w:r w:rsidRPr="003C6C31">
              <w:t>Water transferred by local agencies from other regions of the state.</w:t>
            </w:r>
          </w:p>
        </w:tc>
      </w:tr>
      <w:tr w:rsidR="00B73C61" w:rsidRPr="003C6C31" w14:paraId="23DB670F" w14:textId="77777777" w:rsidTr="00D21A84">
        <w:tc>
          <w:tcPr>
            <w:tcW w:w="0" w:type="auto"/>
            <w:shd w:val="clear" w:color="auto" w:fill="auto"/>
          </w:tcPr>
          <w:p w14:paraId="68600B36" w14:textId="77777777" w:rsidR="000A58DE" w:rsidRPr="003C6C31" w:rsidRDefault="000A58DE" w:rsidP="00D21A84">
            <w:pPr>
              <w:pStyle w:val="tblstrong"/>
            </w:pPr>
            <w:r w:rsidRPr="003C6C31">
              <w:t>Marginal Water Supply</w:t>
            </w:r>
          </w:p>
        </w:tc>
        <w:tc>
          <w:tcPr>
            <w:tcW w:w="0" w:type="auto"/>
            <w:shd w:val="clear" w:color="auto" w:fill="auto"/>
          </w:tcPr>
          <w:p w14:paraId="479B1758" w14:textId="77777777" w:rsidR="000A58DE" w:rsidRPr="003C6C31" w:rsidRDefault="000A58DE" w:rsidP="00D21A84">
            <w:pPr>
              <w:pStyle w:val="tbltext"/>
            </w:pPr>
            <w:r w:rsidRPr="003C6C31">
              <w:t>The next increment or unit of water supply developed within a region to meet demand in the absence of water conservation and efficiency.</w:t>
            </w:r>
          </w:p>
        </w:tc>
      </w:tr>
      <w:tr w:rsidR="00B73C61" w:rsidRPr="003C6C31" w14:paraId="1DC651BA" w14:textId="77777777" w:rsidTr="00D21A84">
        <w:tc>
          <w:tcPr>
            <w:tcW w:w="0" w:type="auto"/>
            <w:shd w:val="clear" w:color="auto" w:fill="auto"/>
          </w:tcPr>
          <w:p w14:paraId="330D66FE" w14:textId="77777777" w:rsidR="000A58DE" w:rsidRPr="003C6C31" w:rsidRDefault="000A58DE" w:rsidP="00D21A84">
            <w:pPr>
              <w:pStyle w:val="tblstrong"/>
            </w:pPr>
            <w:r w:rsidRPr="003C6C31">
              <w:t>Measure Life</w:t>
            </w:r>
          </w:p>
        </w:tc>
        <w:tc>
          <w:tcPr>
            <w:tcW w:w="0" w:type="auto"/>
            <w:shd w:val="clear" w:color="auto" w:fill="auto"/>
          </w:tcPr>
          <w:p w14:paraId="2434EF20" w14:textId="77777777" w:rsidR="000A58DE" w:rsidRPr="003C6C31" w:rsidRDefault="000A58DE" w:rsidP="00D21A84">
            <w:pPr>
              <w:pStyle w:val="tbltext"/>
            </w:pPr>
            <w:r w:rsidRPr="003C6C31">
              <w:t>An estimate of the median number of years that the measure installed will remain in place and operable.</w:t>
            </w:r>
          </w:p>
        </w:tc>
      </w:tr>
      <w:tr w:rsidR="00056E73" w:rsidRPr="003C6C31" w14:paraId="74AA80ED" w14:textId="77777777" w:rsidTr="00D21A84">
        <w:tc>
          <w:tcPr>
            <w:tcW w:w="0" w:type="auto"/>
            <w:shd w:val="clear" w:color="auto" w:fill="auto"/>
          </w:tcPr>
          <w:p w14:paraId="695E8C8B" w14:textId="0C650D54" w:rsidR="009361D7" w:rsidRPr="003C6C31" w:rsidRDefault="009361D7" w:rsidP="00D21A84">
            <w:pPr>
              <w:pStyle w:val="tblstrong"/>
            </w:pPr>
            <w:r w:rsidRPr="00BA33B9">
              <w:t>Non-IOU</w:t>
            </w:r>
            <w:r w:rsidR="00445F99" w:rsidRPr="00BA33B9">
              <w:t xml:space="preserve"> Energy</w:t>
            </w:r>
          </w:p>
        </w:tc>
        <w:tc>
          <w:tcPr>
            <w:tcW w:w="0" w:type="auto"/>
            <w:shd w:val="clear" w:color="auto" w:fill="auto"/>
          </w:tcPr>
          <w:p w14:paraId="6B429712" w14:textId="6FFCB366" w:rsidR="009361D7" w:rsidRPr="003C6C31" w:rsidRDefault="00445F99" w:rsidP="00D21A84">
            <w:pPr>
              <w:pStyle w:val="tbltext"/>
            </w:pPr>
            <w:r>
              <w:t>Energy</w:t>
            </w:r>
            <w:r w:rsidR="005A4E6F">
              <w:t xml:space="preserve"> that is not provided by an investor-owned utility</w:t>
            </w:r>
            <w:r w:rsidR="00E846C0">
              <w:t xml:space="preserve"> </w:t>
            </w:r>
          </w:p>
        </w:tc>
      </w:tr>
      <w:tr w:rsidR="00B73C61" w:rsidRPr="003C6C31" w14:paraId="2E219518" w14:textId="77777777" w:rsidTr="00D21A84">
        <w:tc>
          <w:tcPr>
            <w:tcW w:w="0" w:type="auto"/>
            <w:shd w:val="clear" w:color="auto" w:fill="auto"/>
          </w:tcPr>
          <w:p w14:paraId="5C3A21C3" w14:textId="77777777" w:rsidR="000A58DE" w:rsidRPr="003C6C31" w:rsidRDefault="000A58DE" w:rsidP="00D21A84">
            <w:pPr>
              <w:pStyle w:val="tblstrong"/>
            </w:pPr>
            <w:r w:rsidRPr="003C6C31">
              <w:t>Recycled Water (Non-Potable)</w:t>
            </w:r>
          </w:p>
        </w:tc>
        <w:tc>
          <w:tcPr>
            <w:tcW w:w="0" w:type="auto"/>
            <w:shd w:val="clear" w:color="auto" w:fill="auto"/>
          </w:tcPr>
          <w:p w14:paraId="3D2E23D6" w14:textId="77777777" w:rsidR="000A58DE" w:rsidRPr="003C6C31" w:rsidRDefault="000A58DE" w:rsidP="00D21A84">
            <w:pPr>
              <w:pStyle w:val="tbltext"/>
            </w:pPr>
            <w:r w:rsidRPr="003C6C31">
              <w:t>Municipal wastewater that is treated to meet a non-potable beneficial use.</w:t>
            </w:r>
          </w:p>
        </w:tc>
      </w:tr>
      <w:tr w:rsidR="00B73C61" w:rsidRPr="003C6C31" w14:paraId="2F006C04" w14:textId="77777777" w:rsidTr="00D21A84">
        <w:tc>
          <w:tcPr>
            <w:tcW w:w="0" w:type="auto"/>
            <w:shd w:val="clear" w:color="auto" w:fill="auto"/>
          </w:tcPr>
          <w:p w14:paraId="59619714" w14:textId="77777777" w:rsidR="000A58DE" w:rsidRPr="003C6C31" w:rsidRDefault="000A58DE" w:rsidP="00D21A84">
            <w:pPr>
              <w:pStyle w:val="tblstrong"/>
            </w:pPr>
            <w:r w:rsidRPr="003C6C31">
              <w:t>Recycled Water (Potable)</w:t>
            </w:r>
          </w:p>
        </w:tc>
        <w:tc>
          <w:tcPr>
            <w:tcW w:w="0" w:type="auto"/>
            <w:shd w:val="clear" w:color="auto" w:fill="auto"/>
          </w:tcPr>
          <w:p w14:paraId="0FEDC08C" w14:textId="77777777" w:rsidR="000A58DE" w:rsidRPr="003C6C31" w:rsidRDefault="000A58DE" w:rsidP="00D21A84">
            <w:pPr>
              <w:pStyle w:val="tbltext"/>
            </w:pPr>
            <w:r w:rsidRPr="003C6C31">
              <w:t>Municipal wastewater that is treated to meet a potable beneficial use.</w:t>
            </w:r>
          </w:p>
        </w:tc>
      </w:tr>
      <w:tr w:rsidR="00B73C61" w:rsidRPr="003C6C31" w14:paraId="2A06DCFF" w14:textId="77777777" w:rsidTr="00D21A84">
        <w:tc>
          <w:tcPr>
            <w:tcW w:w="0" w:type="auto"/>
            <w:shd w:val="clear" w:color="auto" w:fill="auto"/>
          </w:tcPr>
          <w:p w14:paraId="3E3C8EEC" w14:textId="67B0C73C" w:rsidR="000A58DE" w:rsidRPr="003C6C31" w:rsidRDefault="000A58DE" w:rsidP="00D21A84">
            <w:pPr>
              <w:pStyle w:val="tblstrong"/>
            </w:pPr>
            <w:r w:rsidRPr="003C6C31">
              <w:t>Resource Balance Year</w:t>
            </w:r>
            <w:r w:rsidR="00FB103A">
              <w:t xml:space="preserve"> (RBY)</w:t>
            </w:r>
          </w:p>
        </w:tc>
        <w:tc>
          <w:tcPr>
            <w:tcW w:w="0" w:type="auto"/>
            <w:shd w:val="clear" w:color="auto" w:fill="auto"/>
          </w:tcPr>
          <w:p w14:paraId="3443D9CA" w14:textId="77777777" w:rsidR="000A58DE" w:rsidRPr="003C6C31" w:rsidRDefault="000A58DE" w:rsidP="00D21A84">
            <w:pPr>
              <w:pStyle w:val="tbltext"/>
            </w:pPr>
            <w:r w:rsidRPr="003C6C31">
              <w:t>The year in which new capacity will be required to meet water demand.</w:t>
            </w:r>
          </w:p>
        </w:tc>
      </w:tr>
      <w:tr w:rsidR="00056E73" w:rsidRPr="003C6C31" w14:paraId="747A72C0" w14:textId="77777777" w:rsidTr="00D21A84">
        <w:tc>
          <w:tcPr>
            <w:tcW w:w="0" w:type="auto"/>
            <w:shd w:val="clear" w:color="auto" w:fill="auto"/>
          </w:tcPr>
          <w:p w14:paraId="00CBCA52" w14:textId="1189F332" w:rsidR="00FB5785" w:rsidRPr="003C6C31" w:rsidRDefault="00FB5785" w:rsidP="00D21A84">
            <w:pPr>
              <w:pStyle w:val="tblstrong"/>
            </w:pPr>
            <w:r>
              <w:t>State Water Project</w:t>
            </w:r>
          </w:p>
        </w:tc>
        <w:tc>
          <w:tcPr>
            <w:tcW w:w="0" w:type="auto"/>
            <w:shd w:val="clear" w:color="auto" w:fill="auto"/>
          </w:tcPr>
          <w:p w14:paraId="251D6A0E" w14:textId="70CD7CCC" w:rsidR="00FB5785" w:rsidRPr="003C6C31" w:rsidRDefault="00E11795" w:rsidP="00D21A84">
            <w:pPr>
              <w:pStyle w:val="tbltext"/>
            </w:pPr>
            <w:r w:rsidRPr="00E11795">
              <w:t>A collection of canals, pipelines, reservoirs, and hydroelectric power facilities</w:t>
            </w:r>
            <w:r>
              <w:t xml:space="preserve"> </w:t>
            </w:r>
            <w:r w:rsidR="000254CD">
              <w:t xml:space="preserve">that extends more than 700 miles and is </w:t>
            </w:r>
            <w:r>
              <w:t xml:space="preserve">managed by the </w:t>
            </w:r>
            <w:r w:rsidR="00495512">
              <w:t>California Department of Water Resources.</w:t>
            </w:r>
          </w:p>
        </w:tc>
      </w:tr>
      <w:tr w:rsidR="00B73C61" w:rsidRPr="003C6C31" w14:paraId="0FAE69DC" w14:textId="77777777" w:rsidTr="00D21A84">
        <w:tc>
          <w:tcPr>
            <w:tcW w:w="0" w:type="auto"/>
            <w:shd w:val="clear" w:color="auto" w:fill="auto"/>
          </w:tcPr>
          <w:p w14:paraId="6458E878" w14:textId="77777777" w:rsidR="000A58DE" w:rsidRPr="003C6C31" w:rsidRDefault="000A58DE" w:rsidP="00D21A84">
            <w:pPr>
              <w:pStyle w:val="tblstrong"/>
            </w:pPr>
            <w:r w:rsidRPr="003C6C31">
              <w:t>Water Treatment</w:t>
            </w:r>
          </w:p>
        </w:tc>
        <w:tc>
          <w:tcPr>
            <w:tcW w:w="0" w:type="auto"/>
            <w:shd w:val="clear" w:color="auto" w:fill="auto"/>
          </w:tcPr>
          <w:p w14:paraId="41DB2886" w14:textId="77777777" w:rsidR="000A58DE" w:rsidRPr="003C6C31" w:rsidRDefault="000A58DE" w:rsidP="00D21A84">
            <w:pPr>
              <w:pStyle w:val="tbltext"/>
            </w:pPr>
            <w:r w:rsidRPr="003C6C31">
              <w:t>Processes and technologies that treat water prior to its distribution to the end user.</w:t>
            </w:r>
          </w:p>
        </w:tc>
      </w:tr>
      <w:tr w:rsidR="00B73C61" w:rsidRPr="003C6C31" w14:paraId="2F6B81EE" w14:textId="77777777" w:rsidTr="00D21A84">
        <w:tc>
          <w:tcPr>
            <w:tcW w:w="0" w:type="auto"/>
            <w:shd w:val="clear" w:color="auto" w:fill="auto"/>
          </w:tcPr>
          <w:p w14:paraId="311FD3D8" w14:textId="77777777" w:rsidR="000A58DE" w:rsidRPr="003C6C31" w:rsidRDefault="000A58DE" w:rsidP="00D21A84">
            <w:pPr>
              <w:pStyle w:val="tblstrong"/>
            </w:pPr>
            <w:r w:rsidRPr="003C6C31">
              <w:t>Wastewater Collection</w:t>
            </w:r>
          </w:p>
        </w:tc>
        <w:tc>
          <w:tcPr>
            <w:tcW w:w="0" w:type="auto"/>
            <w:shd w:val="clear" w:color="auto" w:fill="auto"/>
          </w:tcPr>
          <w:p w14:paraId="2D0EE4C7" w14:textId="77777777" w:rsidR="000A58DE" w:rsidRPr="003C6C31" w:rsidRDefault="000A58DE" w:rsidP="00D21A84">
            <w:pPr>
              <w:pStyle w:val="tbltext"/>
            </w:pPr>
            <w:r w:rsidRPr="003C6C31">
              <w:t>Movement of untreated wastewater from the end user to a wastewater treatment facility.</w:t>
            </w:r>
          </w:p>
        </w:tc>
      </w:tr>
      <w:tr w:rsidR="00B73C61" w:rsidRPr="003C6C31" w14:paraId="428ED121" w14:textId="77777777" w:rsidTr="00D21A84">
        <w:tc>
          <w:tcPr>
            <w:tcW w:w="0" w:type="auto"/>
            <w:shd w:val="clear" w:color="auto" w:fill="auto"/>
          </w:tcPr>
          <w:p w14:paraId="4A6466EB" w14:textId="77777777" w:rsidR="000A58DE" w:rsidRPr="003C6C31" w:rsidRDefault="000A58DE" w:rsidP="00D21A84">
            <w:pPr>
              <w:pStyle w:val="tblstrong"/>
            </w:pPr>
            <w:r w:rsidRPr="003C6C31">
              <w:t>Wastewater Treatment</w:t>
            </w:r>
          </w:p>
        </w:tc>
        <w:tc>
          <w:tcPr>
            <w:tcW w:w="0" w:type="auto"/>
            <w:shd w:val="clear" w:color="auto" w:fill="auto"/>
          </w:tcPr>
          <w:p w14:paraId="08CD2EF3" w14:textId="77777777" w:rsidR="000A58DE" w:rsidRPr="003C6C31" w:rsidRDefault="000A58DE" w:rsidP="00D21A84">
            <w:pPr>
              <w:pStyle w:val="tbltext"/>
            </w:pPr>
            <w:r w:rsidRPr="003C6C31">
              <w:t>Application of biological, physical, and/or chemical processes to bring wastewater to discharge standards.</w:t>
            </w:r>
          </w:p>
        </w:tc>
      </w:tr>
    </w:tbl>
    <w:p w14:paraId="214A0919" w14:textId="77777777" w:rsidR="000A58DE" w:rsidRPr="008D42F6" w:rsidRDefault="000A58DE" w:rsidP="000A58DE">
      <w:pPr>
        <w:pStyle w:val="tblpost"/>
      </w:pPr>
    </w:p>
    <w:p w14:paraId="50D6EDD0" w14:textId="77777777" w:rsidR="00DC21B2" w:rsidRDefault="00DC21B2" w:rsidP="00DC21B2">
      <w:pPr>
        <w:pStyle w:val="BodyText"/>
      </w:pPr>
    </w:p>
    <w:sectPr w:rsidR="00DC21B2" w:rsidSect="000F57D2">
      <w:footerReference w:type="default" r:id="rId43"/>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197F5" w14:textId="77777777" w:rsidR="005A64D5" w:rsidRDefault="005A64D5" w:rsidP="002E5A55">
      <w:r>
        <w:separator/>
      </w:r>
    </w:p>
  </w:endnote>
  <w:endnote w:type="continuationSeparator" w:id="0">
    <w:p w14:paraId="2B7DCBB9" w14:textId="77777777" w:rsidR="005A64D5" w:rsidRDefault="005A64D5" w:rsidP="002E5A55">
      <w:r>
        <w:continuationSeparator/>
      </w:r>
    </w:p>
  </w:endnote>
  <w:endnote w:type="continuationNotice" w:id="1">
    <w:p w14:paraId="76B4B9E0" w14:textId="77777777" w:rsidR="005A64D5" w:rsidRDefault="005A64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Pro Cond SemiBold">
    <w:charset w:val="00"/>
    <w:family w:val="swiss"/>
    <w:pitch w:val="variable"/>
    <w:sig w:usb0="80000287" w:usb1="00000043" w:usb2="00000000" w:usb3="00000000" w:csb0="0000009F" w:csb1="00000000"/>
    <w:embedRegular r:id="rId1" w:fontKey="{B52855E1-CCA5-4E38-9B50-4BF1EE35EAB3}"/>
    <w:embedItalic r:id="rId2" w:fontKey="{2AC052CB-9714-4415-89FC-E6798F31E1E6}"/>
  </w:font>
  <w:font w:name="Cambria">
    <w:panose1 w:val="02040503050406030204"/>
    <w:charset w:val="00"/>
    <w:family w:val="roman"/>
    <w:pitch w:val="variable"/>
    <w:sig w:usb0="E00006FF" w:usb1="420024FF" w:usb2="02000000" w:usb3="00000000" w:csb0="0000019F" w:csb1="00000000"/>
  </w:font>
  <w:font w:name="Calisto MT">
    <w:panose1 w:val="02040603050505030304"/>
    <w:charset w:val="00"/>
    <w:family w:val="roman"/>
    <w:pitch w:val="variable"/>
    <w:sig w:usb0="00000003" w:usb1="00000000" w:usb2="00000000" w:usb3="00000000" w:csb0="00000001" w:csb1="00000000"/>
    <w:embedRegular r:id="rId3" w:fontKey="{A43FC22D-4C94-45EC-9EC5-ED29F168B0CD}"/>
    <w:embedBold r:id="rId4" w:fontKey="{C85685AB-64A6-4961-AA04-8CE3D5AD900C}"/>
    <w:embedItalic r:id="rId5" w:fontKey="{990EBADE-9EB6-4357-AC5D-E1CA2456CB53}"/>
  </w:font>
  <w:font w:name="Verdana">
    <w:panose1 w:val="020B0604030504040204"/>
    <w:charset w:val="00"/>
    <w:family w:val="swiss"/>
    <w:pitch w:val="variable"/>
    <w:sig w:usb0="A00006FF" w:usb1="4000205B" w:usb2="00000010" w:usb3="00000000" w:csb0="0000019F" w:csb1="00000000"/>
  </w:font>
  <w:font w:name="Verdana Pro Cond">
    <w:charset w:val="00"/>
    <w:family w:val="swiss"/>
    <w:pitch w:val="variable"/>
    <w:sig w:usb0="80000287" w:usb1="00000043" w:usb2="00000000" w:usb3="00000000" w:csb0="0000009F" w:csb1="00000000"/>
    <w:embedRegular r:id="rId6" w:fontKey="{409AD069-B1EF-4FAB-AFE4-B92A95C567F2}"/>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04912" w14:textId="063FBFF6" w:rsidR="001D4C48" w:rsidRPr="00AE7283" w:rsidRDefault="001D4C48">
    <w:pPr>
      <w:pStyle w:val="Footer"/>
    </w:pPr>
    <w:r w:rsidRPr="00AE7283">
      <w:fldChar w:fldCharType="begin"/>
    </w:r>
    <w:r w:rsidRPr="00AE7283">
      <w:instrText xml:space="preserve"> PAGE </w:instrText>
    </w:r>
    <w:r w:rsidRPr="00AE7283">
      <w:fldChar w:fldCharType="separate"/>
    </w:r>
    <w:r>
      <w:t>2</w:t>
    </w:r>
    <w:r w:rsidRPr="00AE7283">
      <w:fldChar w:fldCharType="end"/>
    </w:r>
    <w:r w:rsidRPr="00AE7283">
      <w:tab/>
      <w:t xml:space="preserve"> </w:t>
    </w:r>
    <w:r w:rsidR="005A64D5">
      <w:fldChar w:fldCharType="begin"/>
    </w:r>
    <w:r w:rsidR="005A64D5">
      <w:instrText xml:space="preserve"> STYLEREF "tp submitter" \* MERGEFORMAT </w:instrText>
    </w:r>
    <w:r w:rsidR="005A64D5">
      <w:fldChar w:fldCharType="separate"/>
    </w:r>
    <w:r w:rsidR="00254737">
      <w:t>SBW Consulting, Inc.</w:t>
    </w:r>
    <w:r w:rsidR="005A64D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250D9" w14:textId="51C689D2" w:rsidR="001D4C48" w:rsidRPr="00AE7283" w:rsidRDefault="005A64D5">
    <w:pPr>
      <w:pStyle w:val="Footer"/>
    </w:pPr>
    <w:r>
      <w:fldChar w:fldCharType="begin"/>
    </w:r>
    <w:r>
      <w:instrText xml:space="preserve"> DOCPROPERTY  Footer  \* MERGEFORMAT </w:instrText>
    </w:r>
    <w:r>
      <w:fldChar w:fldCharType="separate"/>
    </w:r>
    <w:r w:rsidR="00254737">
      <w:t>SBW Consulting, Inc.</w:t>
    </w:r>
    <w:r>
      <w:fldChar w:fldCharType="end"/>
    </w:r>
    <w:r w:rsidR="001D4C48" w:rsidRPr="00AE7283">
      <w:tab/>
    </w:r>
    <w:r w:rsidR="001D4C48" w:rsidRPr="00AE7283">
      <w:fldChar w:fldCharType="begin"/>
    </w:r>
    <w:r w:rsidR="001D4C48" w:rsidRPr="00AE7283">
      <w:instrText xml:space="preserve"> PAGE </w:instrText>
    </w:r>
    <w:r w:rsidR="001D4C48" w:rsidRPr="00AE7283">
      <w:fldChar w:fldCharType="separate"/>
    </w:r>
    <w:r w:rsidR="001D4C48">
      <w:t>3</w:t>
    </w:r>
    <w:r w:rsidR="001D4C48" w:rsidRPr="00AE728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8F72A" w14:textId="3E7BEA1D" w:rsidR="001D4C48" w:rsidRPr="00A202CF" w:rsidRDefault="001D4C48" w:rsidP="00DC21B2">
    <w:pPr>
      <w:pStyle w:val="Footer"/>
    </w:pPr>
    <w:r w:rsidRPr="00A202CF">
      <w:fldChar w:fldCharType="begin"/>
    </w:r>
    <w:r w:rsidRPr="00A202CF">
      <w:instrText xml:space="preserve"> PAGE </w:instrText>
    </w:r>
    <w:r w:rsidRPr="00A202CF">
      <w:fldChar w:fldCharType="separate"/>
    </w:r>
    <w:r>
      <w:t>2</w:t>
    </w:r>
    <w:r w:rsidRPr="00A202CF">
      <w:fldChar w:fldCharType="end"/>
    </w:r>
    <w:r w:rsidRPr="00A202CF">
      <w:tab/>
      <w:t xml:space="preserve"> </w:t>
    </w:r>
    <w:r w:rsidR="005A64D5">
      <w:fldChar w:fldCharType="begin"/>
    </w:r>
    <w:r w:rsidR="005A64D5">
      <w:instrText xml:space="preserve"> STYLEREF  "tp submitter"  \* MERGEFORMAT </w:instrText>
    </w:r>
    <w:r w:rsidR="005A64D5">
      <w:fldChar w:fldCharType="separate"/>
    </w:r>
    <w:r w:rsidR="00254737">
      <w:t>SBW Consulting, Inc.</w:t>
    </w:r>
    <w:r w:rsidR="005A64D5">
      <w:fldChar w:fldCharType="end"/>
    </w:r>
    <w:r w:rsidRPr="00A202CF">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9D3D" w14:textId="77777777" w:rsidR="00C85E87" w:rsidRPr="00AE7283" w:rsidRDefault="00A523EA">
    <w:pPr>
      <w:pStyle w:val="Footer"/>
    </w:pPr>
    <w:fldSimple w:instr=" DOCPROPERTY  Footer  \* MERGEFORMAT ">
      <w:r w:rsidR="00C85E87">
        <w:t>SBW Consulting, Inc.</w:t>
      </w:r>
    </w:fldSimple>
    <w:r w:rsidR="00C85E87" w:rsidRPr="00AE7283">
      <w:tab/>
    </w:r>
    <w:r w:rsidR="00C85E87" w:rsidRPr="00AE7283">
      <w:fldChar w:fldCharType="begin"/>
    </w:r>
    <w:r w:rsidR="00C85E87" w:rsidRPr="00AE7283">
      <w:instrText xml:space="preserve"> PAGE </w:instrText>
    </w:r>
    <w:r w:rsidR="00C85E87" w:rsidRPr="00AE7283">
      <w:fldChar w:fldCharType="separate"/>
    </w:r>
    <w:r w:rsidR="00C85E87">
      <w:t>3</w:t>
    </w:r>
    <w:r w:rsidR="00C85E87" w:rsidRPr="00AE728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02854" w14:textId="77777777" w:rsidR="005774B1" w:rsidRPr="00150C83" w:rsidRDefault="00A523EA" w:rsidP="00AE74C8">
    <w:pPr>
      <w:pStyle w:val="Footerlandscape"/>
    </w:pPr>
    <w:fldSimple w:instr=" DOCPROPERTY  Footer  \* MERGEFORMAT ">
      <w:r w:rsidR="005774B1">
        <w:t>SBW Consulting, Inc.</w:t>
      </w:r>
    </w:fldSimple>
    <w:r w:rsidR="005774B1" w:rsidRPr="00150C83">
      <w:tab/>
    </w:r>
    <w:r w:rsidR="005774B1" w:rsidRPr="00150C83">
      <w:fldChar w:fldCharType="begin"/>
    </w:r>
    <w:r w:rsidR="005774B1" w:rsidRPr="00150C83">
      <w:instrText xml:space="preserve"> PAGE </w:instrText>
    </w:r>
    <w:r w:rsidR="005774B1" w:rsidRPr="00150C83">
      <w:fldChar w:fldCharType="separate"/>
    </w:r>
    <w:r w:rsidR="005774B1" w:rsidRPr="00150C83">
      <w:t>1</w:t>
    </w:r>
    <w:r w:rsidR="005774B1" w:rsidRPr="00150C8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21717" w14:textId="77777777" w:rsidR="005A64D5" w:rsidRDefault="005A64D5" w:rsidP="00A75878">
      <w:pPr>
        <w:pStyle w:val="tbltextsm"/>
      </w:pPr>
      <w:r>
        <w:separator/>
      </w:r>
    </w:p>
  </w:footnote>
  <w:footnote w:type="continuationSeparator" w:id="0">
    <w:p w14:paraId="333CABED" w14:textId="77777777" w:rsidR="005A64D5" w:rsidRDefault="005A64D5" w:rsidP="00A75878">
      <w:pPr>
        <w:pStyle w:val="tbltextsm"/>
      </w:pPr>
      <w:r>
        <w:continuationSeparator/>
      </w:r>
    </w:p>
  </w:footnote>
  <w:footnote w:type="continuationNotice" w:id="1">
    <w:p w14:paraId="3FA92071" w14:textId="77777777" w:rsidR="005A64D5" w:rsidRDefault="005A64D5" w:rsidP="00B0434F">
      <w:pPr>
        <w:pStyle w:val="tbltextsm"/>
      </w:pPr>
    </w:p>
  </w:footnote>
  <w:footnote w:id="2">
    <w:p w14:paraId="51400B13" w14:textId="2A094FCC" w:rsidR="00E54021" w:rsidRDefault="00E54021">
      <w:pPr>
        <w:pStyle w:val="FootnoteText"/>
      </w:pPr>
      <w:r>
        <w:rPr>
          <w:rStyle w:val="FootnoteReference"/>
        </w:rPr>
        <w:footnoteRef/>
      </w:r>
      <w:r>
        <w:t xml:space="preserve"> </w:t>
      </w:r>
      <w:r w:rsidR="00410743">
        <w:tab/>
      </w:r>
      <w:r>
        <w:t xml:space="preserve">As described in Section 2.1.4, </w:t>
      </w:r>
      <w:r w:rsidR="00410743">
        <w:t>a default</w:t>
      </w:r>
      <w:r w:rsidRPr="00CD08E0">
        <w:t xml:space="preserve"> marginal supply of </w:t>
      </w:r>
      <w:r>
        <w:t xml:space="preserve">non-potable </w:t>
      </w:r>
      <w:r w:rsidRPr="00CD08E0">
        <w:t>recycled water</w:t>
      </w:r>
      <w:r>
        <w:t xml:space="preserve">, i.e., </w:t>
      </w:r>
      <w:r w:rsidRPr="00CD08E0">
        <w:t>wastewater treated to tertiary, unrestricted standards</w:t>
      </w:r>
      <w:r>
        <w:t>,</w:t>
      </w:r>
      <w:r w:rsidRPr="00CD08E0">
        <w:t xml:space="preserve"> </w:t>
      </w:r>
      <w:r w:rsidR="00410743">
        <w:t xml:space="preserve">is assumed </w:t>
      </w:r>
      <w:r w:rsidRPr="00CD08E0">
        <w:t>for all hydrologic regions in California</w:t>
      </w:r>
      <w:r>
        <w:t>.</w:t>
      </w:r>
    </w:p>
  </w:footnote>
  <w:footnote w:id="3">
    <w:p w14:paraId="373DF0C9" w14:textId="741A42B1" w:rsidR="009E69B4" w:rsidRDefault="009E69B4" w:rsidP="009E69B4">
      <w:pPr>
        <w:pStyle w:val="FootnoteText"/>
      </w:pPr>
      <w:r>
        <w:rPr>
          <w:rStyle w:val="FootnoteReference"/>
        </w:rPr>
        <w:footnoteRef/>
      </w:r>
      <w:r>
        <w:t xml:space="preserve"> </w:t>
      </w:r>
      <w:r w:rsidR="00C85E87">
        <w:tab/>
      </w:r>
      <w:r>
        <w:t xml:space="preserve">The measure application indicates whether the measure is applied in an urban or agricultural setting and whether it reduces indoor water use, outdoor water use, or losses in the water distribution system. </w:t>
      </w:r>
    </w:p>
  </w:footnote>
  <w:footnote w:id="4">
    <w:p w14:paraId="5E4B0F62" w14:textId="2E7D7005" w:rsidR="009E69B4" w:rsidRDefault="009E69B4" w:rsidP="009E69B4">
      <w:pPr>
        <w:pStyle w:val="FootnoteText"/>
      </w:pPr>
      <w:r>
        <w:rPr>
          <w:rStyle w:val="FootnoteReference"/>
        </w:rPr>
        <w:footnoteRef/>
      </w:r>
      <w:r>
        <w:t xml:space="preserve"> </w:t>
      </w:r>
      <w:r w:rsidR="00C85E87">
        <w:tab/>
      </w:r>
      <w:r>
        <w:t>Water-system components include water</w:t>
      </w:r>
      <w:r w:rsidRPr="008D2593">
        <w:t xml:space="preserve"> extraction and conveyance</w:t>
      </w:r>
      <w:r>
        <w:t xml:space="preserve">, water </w:t>
      </w:r>
      <w:r w:rsidRPr="008D2593">
        <w:t>treatment</w:t>
      </w:r>
      <w:r>
        <w:t>,</w:t>
      </w:r>
      <w:r w:rsidRPr="008D2593">
        <w:t xml:space="preserve"> </w:t>
      </w:r>
      <w:r>
        <w:t xml:space="preserve">water </w:t>
      </w:r>
      <w:r w:rsidRPr="008D2593">
        <w:t>distribution</w:t>
      </w:r>
      <w:r>
        <w:t>,</w:t>
      </w:r>
      <w:r w:rsidRPr="008D2593">
        <w:t xml:space="preserve"> wastewater collection</w:t>
      </w:r>
      <w:r>
        <w:t>,</w:t>
      </w:r>
      <w:r w:rsidRPr="008D2593">
        <w:t xml:space="preserve"> and wastewater treatment</w:t>
      </w:r>
      <w:r>
        <w:t>.</w:t>
      </w:r>
    </w:p>
  </w:footnote>
  <w:footnote w:id="5">
    <w:p w14:paraId="3E5AA627" w14:textId="0DCFFF61" w:rsidR="00390CD6" w:rsidRDefault="00390CD6">
      <w:pPr>
        <w:pStyle w:val="FootnoteText"/>
      </w:pPr>
      <w:r>
        <w:rPr>
          <w:rStyle w:val="FootnoteReference"/>
        </w:rPr>
        <w:footnoteRef/>
      </w:r>
      <w:r>
        <w:t xml:space="preserve"> </w:t>
      </w:r>
      <w:r w:rsidR="00C6620D">
        <w:tab/>
      </w:r>
      <w:r w:rsidRPr="00390CD6">
        <w:t xml:space="preserve">Decision (D.) </w:t>
      </w:r>
      <w:r>
        <w:t>1</w:t>
      </w:r>
      <w:r w:rsidR="00F15A6A">
        <w:t>5</w:t>
      </w:r>
      <w:r w:rsidRPr="00390CD6">
        <w:t>-</w:t>
      </w:r>
      <w:r w:rsidR="00F15A6A">
        <w:t>09</w:t>
      </w:r>
      <w:r w:rsidRPr="00390CD6">
        <w:t>-</w:t>
      </w:r>
      <w:r w:rsidR="00F15A6A">
        <w:t>23</w:t>
      </w:r>
      <w:r w:rsidRPr="00390CD6">
        <w:t xml:space="preserve">, </w:t>
      </w:r>
      <w:r w:rsidRPr="0081035C">
        <w:t>at</w:t>
      </w:r>
      <w:r w:rsidR="00134FE4" w:rsidRPr="0081035C">
        <w:t xml:space="preserve"> </w:t>
      </w:r>
      <w:r w:rsidR="00A46C36" w:rsidRPr="0081035C">
        <w:t>28</w:t>
      </w:r>
      <w:r w:rsidRPr="0081035C">
        <w:t>.</w:t>
      </w:r>
    </w:p>
  </w:footnote>
  <w:footnote w:id="6">
    <w:p w14:paraId="40F046F3" w14:textId="5D807DF3" w:rsidR="005D4896" w:rsidRDefault="005D4896">
      <w:pPr>
        <w:pStyle w:val="FootnoteText"/>
      </w:pPr>
      <w:r>
        <w:rPr>
          <w:rStyle w:val="FootnoteReference"/>
        </w:rPr>
        <w:footnoteRef/>
      </w:r>
      <w:r>
        <w:t xml:space="preserve"> </w:t>
      </w:r>
      <w:r w:rsidR="0064248D">
        <w:tab/>
      </w:r>
      <w:r w:rsidRPr="005D4896">
        <w:t xml:space="preserve">Decision (D.) </w:t>
      </w:r>
      <w:r>
        <w:t>15</w:t>
      </w:r>
      <w:r w:rsidRPr="005D4896">
        <w:t>-</w:t>
      </w:r>
      <w:r>
        <w:t>09</w:t>
      </w:r>
      <w:r w:rsidRPr="005D4896">
        <w:t>-</w:t>
      </w:r>
      <w:r>
        <w:t>23</w:t>
      </w:r>
      <w:r w:rsidRPr="005D4896">
        <w:t>, at 2</w:t>
      </w:r>
      <w:r>
        <w:t>7</w:t>
      </w:r>
      <w:r w:rsidRPr="005D4896">
        <w:t>.</w:t>
      </w:r>
    </w:p>
  </w:footnote>
  <w:footnote w:id="7">
    <w:p w14:paraId="1A14B62D" w14:textId="256CBE5A" w:rsidR="005653C7" w:rsidRDefault="005653C7">
      <w:pPr>
        <w:pStyle w:val="FootnoteText"/>
      </w:pPr>
      <w:r>
        <w:rPr>
          <w:rStyle w:val="FootnoteReference"/>
        </w:rPr>
        <w:footnoteRef/>
      </w:r>
      <w:r>
        <w:t xml:space="preserve"> </w:t>
      </w:r>
      <w:r w:rsidR="0064248D">
        <w:tab/>
      </w:r>
      <w:r w:rsidRPr="005D4896">
        <w:t xml:space="preserve">Decision (D.) </w:t>
      </w:r>
      <w:r>
        <w:t>15</w:t>
      </w:r>
      <w:r w:rsidRPr="005D4896">
        <w:t>-</w:t>
      </w:r>
      <w:r>
        <w:t>09</w:t>
      </w:r>
      <w:r w:rsidRPr="005D4896">
        <w:t>-</w:t>
      </w:r>
      <w:r>
        <w:t>23</w:t>
      </w:r>
      <w:r w:rsidRPr="005D4896">
        <w:t>, at 2</w:t>
      </w:r>
      <w:r>
        <w:t>7</w:t>
      </w:r>
      <w:r w:rsidRPr="005D4896">
        <w:t>.</w:t>
      </w:r>
    </w:p>
  </w:footnote>
  <w:footnote w:id="8">
    <w:p w14:paraId="378EB3DA" w14:textId="57CF4BD3" w:rsidR="0081035C" w:rsidRDefault="0081035C">
      <w:pPr>
        <w:pStyle w:val="FootnoteText"/>
      </w:pPr>
      <w:r>
        <w:rPr>
          <w:rStyle w:val="FootnoteReference"/>
        </w:rPr>
        <w:footnoteRef/>
      </w:r>
      <w:r>
        <w:t xml:space="preserve"> </w:t>
      </w:r>
      <w:r w:rsidR="0064248D">
        <w:tab/>
      </w:r>
      <w:r w:rsidRPr="005D4896">
        <w:t xml:space="preserve">Decision (D.) </w:t>
      </w:r>
      <w:r>
        <w:t>15</w:t>
      </w:r>
      <w:r w:rsidRPr="005D4896">
        <w:t>-</w:t>
      </w:r>
      <w:r>
        <w:t>09</w:t>
      </w:r>
      <w:r w:rsidRPr="005D4896">
        <w:t>-</w:t>
      </w:r>
      <w:r>
        <w:t>23</w:t>
      </w:r>
      <w:r w:rsidRPr="005D4896">
        <w:t>, at 2</w:t>
      </w:r>
      <w:r w:rsidR="00EE19B0">
        <w:t>3</w:t>
      </w:r>
      <w:r w:rsidRPr="005D4896">
        <w:t>.</w:t>
      </w:r>
    </w:p>
  </w:footnote>
  <w:footnote w:id="9">
    <w:p w14:paraId="5A96DAD2" w14:textId="469CC248" w:rsidR="004909B6" w:rsidRDefault="004909B6">
      <w:pPr>
        <w:pStyle w:val="FootnoteText"/>
      </w:pPr>
      <w:r>
        <w:rPr>
          <w:rStyle w:val="FootnoteReference"/>
        </w:rPr>
        <w:footnoteRef/>
      </w:r>
      <w:r>
        <w:t xml:space="preserve"> </w:t>
      </w:r>
      <w:r w:rsidR="0064248D">
        <w:tab/>
      </w:r>
      <w:r w:rsidRPr="005D4896">
        <w:t xml:space="preserve">Decision (D.) </w:t>
      </w:r>
      <w:r>
        <w:t>15</w:t>
      </w:r>
      <w:r w:rsidRPr="005D4896">
        <w:t>-</w:t>
      </w:r>
      <w:r>
        <w:t>09</w:t>
      </w:r>
      <w:r w:rsidRPr="005D4896">
        <w:t>-</w:t>
      </w:r>
      <w:r>
        <w:t>23</w:t>
      </w:r>
      <w:r w:rsidRPr="005D4896">
        <w:t>, at 2</w:t>
      </w:r>
      <w:r>
        <w:t>4</w:t>
      </w:r>
      <w:r w:rsidRPr="005D4896">
        <w:t>.</w:t>
      </w:r>
    </w:p>
  </w:footnote>
  <w:footnote w:id="10">
    <w:p w14:paraId="01B66B0F" w14:textId="06D61BD3" w:rsidR="004909B6" w:rsidRDefault="004909B6">
      <w:pPr>
        <w:pStyle w:val="FootnoteText"/>
      </w:pPr>
      <w:r>
        <w:rPr>
          <w:rStyle w:val="FootnoteReference"/>
        </w:rPr>
        <w:footnoteRef/>
      </w:r>
      <w:r>
        <w:t xml:space="preserve"> </w:t>
      </w:r>
      <w:r w:rsidR="0064248D">
        <w:tab/>
      </w:r>
      <w:r w:rsidRPr="005D4896">
        <w:t xml:space="preserve">Decision (D.) </w:t>
      </w:r>
      <w:r>
        <w:t>15</w:t>
      </w:r>
      <w:r w:rsidRPr="005D4896">
        <w:t>-</w:t>
      </w:r>
      <w:r>
        <w:t>09</w:t>
      </w:r>
      <w:r w:rsidRPr="005D4896">
        <w:t>-</w:t>
      </w:r>
      <w:r>
        <w:t>23</w:t>
      </w:r>
      <w:r w:rsidRPr="005D4896">
        <w:t>, at 2</w:t>
      </w:r>
      <w:r w:rsidR="0053262E">
        <w:t>5</w:t>
      </w:r>
      <w:r w:rsidRPr="005D4896">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D7C46" w14:textId="4D391216" w:rsidR="001D4C48" w:rsidRDefault="005A64D5">
    <w:pPr>
      <w:pStyle w:val="Header"/>
    </w:pPr>
    <w:r>
      <w:fldChar w:fldCharType="begin"/>
    </w:r>
    <w:r>
      <w:instrText xml:space="preserve"> DOCPROPERTY  Title  \* MERGEFORMAT </w:instrText>
    </w:r>
    <w:r>
      <w:fldChar w:fldCharType="separate"/>
    </w:r>
    <w:r w:rsidR="00254737">
      <w:t>Water-Energy Calculator 2.0 User’s Guide</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B8069" w14:textId="7EFC3F55" w:rsidR="001D4C48" w:rsidRPr="0085156C" w:rsidRDefault="00A523EA" w:rsidP="00DC21B2">
    <w:pPr>
      <w:pStyle w:val="Header"/>
    </w:pPr>
    <w:fldSimple w:instr=" TITLE   \* MERGEFORMAT ">
      <w:r w:rsidR="00254737">
        <w:t>Water-Energy Calculator 2.0 User’s Guide</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E4081" w14:textId="36416935" w:rsidR="001D4C48" w:rsidRPr="008759E8" w:rsidRDefault="005A64D5" w:rsidP="00AE74C8">
    <w:pPr>
      <w:pStyle w:val="Headerlandscape"/>
    </w:pPr>
    <w:r>
      <w:fldChar w:fldCharType="begin"/>
    </w:r>
    <w:r>
      <w:instrText xml:space="preserve"> DOCPROPERTY  Title  \* MERGEFORMAT </w:instrText>
    </w:r>
    <w:r>
      <w:fldChar w:fldCharType="separate"/>
    </w:r>
    <w:r w:rsidR="00254737">
      <w:t>Water-Energy Calculator 2.0 User’s Guide</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D3F28D3"/>
    <w:multiLevelType w:val="hybridMultilevel"/>
    <w:tmpl w:val="56B68A3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B2CCBC82"/>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CD70E67C"/>
    <w:lvl w:ilvl="0">
      <w:start w:val="1"/>
      <w:numFmt w:val="decimal"/>
      <w:pStyle w:val="ListNumber4"/>
      <w:lvlText w:val="%1."/>
      <w:lvlJc w:val="left"/>
      <w:pPr>
        <w:tabs>
          <w:tab w:val="num" w:pos="1440"/>
        </w:tabs>
        <w:ind w:left="1440" w:hanging="360"/>
      </w:pPr>
    </w:lvl>
  </w:abstractNum>
  <w:abstractNum w:abstractNumId="3" w15:restartNumberingAfterBreak="0">
    <w:nsid w:val="FFFFFF80"/>
    <w:multiLevelType w:val="singleLevel"/>
    <w:tmpl w:val="32E4E6D2"/>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14D4602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477CF274"/>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895AD18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595C9408"/>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0B41B3B"/>
    <w:multiLevelType w:val="multilevel"/>
    <w:tmpl w:val="841E0D1C"/>
    <w:name w:val="linumBbase"/>
    <w:lvl w:ilvl="0">
      <w:start w:val="1"/>
      <w:numFmt w:val="none"/>
      <w:pStyle w:val="linumRestart"/>
      <w:lvlText w:val=""/>
      <w:lvlJc w:val="left"/>
      <w:pPr>
        <w:tabs>
          <w:tab w:val="num" w:pos="0"/>
        </w:tabs>
        <w:ind w:left="-283" w:firstLine="283"/>
      </w:pPr>
    </w:lvl>
    <w:lvl w:ilvl="1">
      <w:start w:val="1"/>
      <w:numFmt w:val="decimal"/>
      <w:lvlText w:val="%2"/>
      <w:lvlJc w:val="left"/>
      <w:pPr>
        <w:tabs>
          <w:tab w:val="num" w:pos="283"/>
        </w:tabs>
        <w:ind w:left="283" w:hanging="283"/>
      </w:pPr>
      <w:rPr>
        <w:b/>
      </w:rPr>
    </w:lvl>
    <w:lvl w:ilvl="2">
      <w:start w:val="1"/>
      <w:numFmt w:val="lowerLetter"/>
      <w:lvlText w:val="%3"/>
      <w:lvlJc w:val="left"/>
      <w:pPr>
        <w:tabs>
          <w:tab w:val="num" w:pos="567"/>
        </w:tabs>
        <w:ind w:left="567" w:hanging="284"/>
      </w:pPr>
      <w:rPr>
        <w:b/>
      </w:rPr>
    </w:lvl>
    <w:lvl w:ilvl="3">
      <w:start w:val="1"/>
      <w:numFmt w:val="lowerRoman"/>
      <w:lvlText w:val="%4"/>
      <w:lvlJc w:val="left"/>
      <w:pPr>
        <w:tabs>
          <w:tab w:val="num" w:pos="850"/>
        </w:tabs>
        <w:ind w:left="850" w:hanging="283"/>
      </w:pPr>
      <w:rPr>
        <w:b/>
      </w:rPr>
    </w:lvl>
    <w:lvl w:ilvl="4">
      <w:start w:val="1"/>
      <w:numFmt w:val="lowerLetter"/>
      <w:lvlText w:val=""/>
      <w:lvlJc w:val="left"/>
      <w:pPr>
        <w:ind w:left="1800" w:hanging="360"/>
      </w:pPr>
    </w:lvl>
    <w:lvl w:ilvl="5">
      <w:start w:val="1"/>
      <w:numFmt w:val="lowerRoman"/>
      <w:lvlText w:val=""/>
      <w:lvlJc w:val="left"/>
      <w:pPr>
        <w:ind w:left="2160" w:hanging="360"/>
      </w:pPr>
    </w:lvl>
    <w:lvl w:ilvl="6">
      <w:start w:val="1"/>
      <w:numFmt w:val="decimal"/>
      <w:lvlText w:val=""/>
      <w:lvlJc w:val="left"/>
      <w:pPr>
        <w:ind w:left="2520" w:hanging="360"/>
      </w:pPr>
    </w:lvl>
    <w:lvl w:ilvl="7">
      <w:start w:val="1"/>
      <w:numFmt w:val="lowerLetter"/>
      <w:lvlText w:val=""/>
      <w:lvlJc w:val="left"/>
      <w:pPr>
        <w:ind w:left="2880" w:hanging="360"/>
      </w:pPr>
    </w:lvl>
    <w:lvl w:ilvl="8">
      <w:start w:val="1"/>
      <w:numFmt w:val="lowerRoman"/>
      <w:lvlText w:val=""/>
      <w:lvlJc w:val="left"/>
      <w:pPr>
        <w:ind w:left="3240" w:hanging="360"/>
      </w:pPr>
    </w:lvl>
  </w:abstractNum>
  <w:abstractNum w:abstractNumId="9" w15:restartNumberingAfterBreak="0">
    <w:nsid w:val="03D12632"/>
    <w:multiLevelType w:val="multilevel"/>
    <w:tmpl w:val="A054671E"/>
    <w:name w:val="linum2fld"/>
    <w:styleLink w:val="linum2base"/>
    <w:lvl w:ilvl="0">
      <w:start w:val="1"/>
      <w:numFmt w:val="decimal"/>
      <w:pStyle w:val="linum2"/>
      <w:lvlText w:val="%1."/>
      <w:lvlJc w:val="right"/>
      <w:pPr>
        <w:ind w:left="720" w:hanging="72"/>
      </w:pPr>
      <w:rPr>
        <w:rFonts w:hint="default"/>
        <w:b/>
        <w:i w:val="0"/>
      </w:rPr>
    </w:lvl>
    <w:lvl w:ilvl="1">
      <w:start w:val="1"/>
      <w:numFmt w:val="lowerLetter"/>
      <w:pStyle w:val="linum22"/>
      <w:lvlText w:val="%2."/>
      <w:lvlJc w:val="right"/>
      <w:pPr>
        <w:ind w:left="1080" w:hanging="72"/>
      </w:pPr>
      <w:rPr>
        <w:rFonts w:hint="default"/>
        <w:b/>
        <w:i w:val="0"/>
      </w:rPr>
    </w:lvl>
    <w:lvl w:ilvl="2">
      <w:start w:val="1"/>
      <w:numFmt w:val="decimal"/>
      <w:pStyle w:val="linum23"/>
      <w:lvlText w:val="%3)"/>
      <w:lvlJc w:val="right"/>
      <w:pPr>
        <w:ind w:left="1440" w:hanging="72"/>
      </w:pPr>
      <w:rPr>
        <w:rFonts w:hint="default"/>
        <w:b/>
        <w:i w:val="0"/>
      </w:rPr>
    </w:lvl>
    <w:lvl w:ilvl="3">
      <w:start w:val="1"/>
      <w:numFmt w:val="lowerLetter"/>
      <w:pStyle w:val="linum24"/>
      <w:lvlText w:val="%4)"/>
      <w:lvlJc w:val="right"/>
      <w:pPr>
        <w:ind w:left="1800" w:hanging="72"/>
      </w:pPr>
      <w:rPr>
        <w:rFonts w:hint="default"/>
        <w:b/>
        <w:i w:val="0"/>
      </w:rPr>
    </w:lvl>
    <w:lvl w:ilvl="4">
      <w:start w:val="1"/>
      <w:numFmt w:val="decimal"/>
      <w:pStyle w:val="linum25"/>
      <w:lvlText w:val="%5:"/>
      <w:lvlJc w:val="right"/>
      <w:pPr>
        <w:ind w:left="2160" w:hanging="72"/>
      </w:pPr>
      <w:rPr>
        <w:rFonts w:hint="default"/>
        <w:b/>
        <w:i w:val="0"/>
      </w:rPr>
    </w:lvl>
    <w:lvl w:ilvl="5">
      <w:start w:val="1"/>
      <w:numFmt w:val="lowerLetter"/>
      <w:pStyle w:val="linum26"/>
      <w:lvlText w:val="%6:"/>
      <w:lvlJc w:val="right"/>
      <w:pPr>
        <w:ind w:left="2520" w:hanging="72"/>
      </w:pPr>
      <w:rPr>
        <w:rFonts w:hint="default"/>
        <w:b/>
        <w:i w:val="0"/>
      </w:rPr>
    </w:lvl>
    <w:lvl w:ilvl="6">
      <w:start w:val="1"/>
      <w:numFmt w:val="decimal"/>
      <w:pStyle w:val="linum27"/>
      <w:lvlText w:val="%7›"/>
      <w:lvlJc w:val="right"/>
      <w:pPr>
        <w:ind w:left="2880" w:hanging="72"/>
      </w:pPr>
      <w:rPr>
        <w:rFonts w:hint="default"/>
        <w:b/>
        <w:i w:val="0"/>
      </w:rPr>
    </w:lvl>
    <w:lvl w:ilvl="7">
      <w:start w:val="1"/>
      <w:numFmt w:val="lowerLetter"/>
      <w:pStyle w:val="linum28"/>
      <w:lvlText w:val="%8›"/>
      <w:lvlJc w:val="right"/>
      <w:pPr>
        <w:ind w:left="3240" w:hanging="72"/>
      </w:pPr>
      <w:rPr>
        <w:rFonts w:hint="default"/>
        <w:b/>
        <w:i w:val="0"/>
      </w:rPr>
    </w:lvl>
    <w:lvl w:ilvl="8">
      <w:start w:val="1"/>
      <w:numFmt w:val="decimal"/>
      <w:pStyle w:val="linum29"/>
      <w:lvlText w:val="%9."/>
      <w:lvlJc w:val="right"/>
      <w:pPr>
        <w:ind w:left="3600" w:hanging="72"/>
      </w:pPr>
      <w:rPr>
        <w:rFonts w:hint="default"/>
        <w:b/>
        <w:i w:val="0"/>
        <w:sz w:val="21"/>
      </w:rPr>
    </w:lvl>
  </w:abstractNum>
  <w:abstractNum w:abstractNumId="10" w15:restartNumberingAfterBreak="0">
    <w:nsid w:val="07C41535"/>
    <w:multiLevelType w:val="hybridMultilevel"/>
    <w:tmpl w:val="6144C642"/>
    <w:lvl w:ilvl="0" w:tplc="A5F8B356">
      <w:start w:val="1"/>
      <w:numFmt w:val="bullet"/>
      <w:pStyle w:val="tblbulletsm"/>
      <w:lvlText w:val=""/>
      <w:lvlJc w:val="left"/>
      <w:pPr>
        <w:ind w:left="432" w:hanging="360"/>
      </w:pPr>
      <w:rPr>
        <w:rFonts w:ascii="Wingdings" w:hAnsi="Wingdings" w:hint="default"/>
        <w:sz w:val="22"/>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1" w15:restartNumberingAfterBreak="0">
    <w:nsid w:val="0D2D21A9"/>
    <w:multiLevelType w:val="hybridMultilevel"/>
    <w:tmpl w:val="225EC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F32342"/>
    <w:multiLevelType w:val="multilevel"/>
    <w:tmpl w:val="10AC0DEC"/>
    <w:numStyleLink w:val="linumbase"/>
  </w:abstractNum>
  <w:abstractNum w:abstractNumId="13" w15:restartNumberingAfterBreak="0">
    <w:nsid w:val="11970A62"/>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3124F78"/>
    <w:multiLevelType w:val="multilevel"/>
    <w:tmpl w:val="BEF2C492"/>
    <w:styleLink w:val="libulbase"/>
    <w:lvl w:ilvl="0">
      <w:start w:val="1"/>
      <w:numFmt w:val="bullet"/>
      <w:pStyle w:val="libul"/>
      <w:lvlText w:val=""/>
      <w:lvlJc w:val="left"/>
      <w:pPr>
        <w:ind w:left="360" w:hanging="288"/>
      </w:pPr>
      <w:rPr>
        <w:rFonts w:ascii="Wingdings 2" w:hAnsi="Wingdings 2" w:hint="default"/>
        <w:color w:val="auto"/>
        <w:sz w:val="18"/>
      </w:rPr>
    </w:lvl>
    <w:lvl w:ilvl="1">
      <w:start w:val="1"/>
      <w:numFmt w:val="bullet"/>
      <w:pStyle w:val="libul2"/>
      <w:lvlText w:val=""/>
      <w:lvlJc w:val="left"/>
      <w:pPr>
        <w:ind w:left="720" w:hanging="288"/>
      </w:pPr>
      <w:rPr>
        <w:rFonts w:ascii="Wingdings 2" w:hAnsi="Wingdings 2" w:hint="default"/>
        <w:sz w:val="18"/>
      </w:rPr>
    </w:lvl>
    <w:lvl w:ilvl="2">
      <w:start w:val="1"/>
      <w:numFmt w:val="bullet"/>
      <w:pStyle w:val="libul3"/>
      <w:lvlText w:val=""/>
      <w:lvlJc w:val="left"/>
      <w:pPr>
        <w:ind w:left="1080" w:hanging="288"/>
      </w:pPr>
      <w:rPr>
        <w:rFonts w:ascii="Wingdings 2" w:hAnsi="Wingdings 2" w:hint="default"/>
        <w:color w:val="auto"/>
        <w:sz w:val="18"/>
      </w:rPr>
    </w:lvl>
    <w:lvl w:ilvl="3">
      <w:start w:val="1"/>
      <w:numFmt w:val="bullet"/>
      <w:pStyle w:val="libul4"/>
      <w:lvlText w:val=""/>
      <w:lvlJc w:val="left"/>
      <w:pPr>
        <w:ind w:left="1440" w:hanging="288"/>
      </w:pPr>
      <w:rPr>
        <w:rFonts w:ascii="Wingdings 2" w:hAnsi="Wingdings 2" w:hint="default"/>
        <w:color w:val="auto"/>
        <w:sz w:val="17"/>
      </w:rPr>
    </w:lvl>
    <w:lvl w:ilvl="4">
      <w:start w:val="1"/>
      <w:numFmt w:val="bullet"/>
      <w:pStyle w:val="libul5"/>
      <w:lvlText w:val=""/>
      <w:lvlJc w:val="left"/>
      <w:pPr>
        <w:ind w:left="1800" w:hanging="288"/>
      </w:pPr>
      <w:rPr>
        <w:rFonts w:ascii="Wingdings 2" w:hAnsi="Wingdings 2" w:hint="default"/>
        <w:color w:val="auto"/>
        <w:sz w:val="17"/>
      </w:rPr>
    </w:lvl>
    <w:lvl w:ilvl="5">
      <w:start w:val="1"/>
      <w:numFmt w:val="bullet"/>
      <w:pStyle w:val="libul6"/>
      <w:lvlText w:val=""/>
      <w:lvlJc w:val="left"/>
      <w:pPr>
        <w:ind w:left="2160" w:hanging="288"/>
      </w:pPr>
      <w:rPr>
        <w:rFonts w:ascii="Wingdings 2" w:hAnsi="Wingdings 2" w:hint="default"/>
        <w:color w:val="auto"/>
        <w:sz w:val="17"/>
      </w:rPr>
    </w:lvl>
    <w:lvl w:ilvl="6">
      <w:start w:val="1"/>
      <w:numFmt w:val="bullet"/>
      <w:pStyle w:val="libul7"/>
      <w:lvlText w:val=""/>
      <w:lvlJc w:val="left"/>
      <w:pPr>
        <w:ind w:left="2520" w:hanging="288"/>
      </w:pPr>
      <w:rPr>
        <w:rFonts w:ascii="Wingdings 2" w:hAnsi="Wingdings 2" w:hint="default"/>
        <w:color w:val="auto"/>
        <w:sz w:val="16"/>
      </w:rPr>
    </w:lvl>
    <w:lvl w:ilvl="7">
      <w:start w:val="1"/>
      <w:numFmt w:val="bullet"/>
      <w:pStyle w:val="libul8"/>
      <w:lvlText w:val=""/>
      <w:lvlJc w:val="left"/>
      <w:pPr>
        <w:ind w:left="2880" w:hanging="288"/>
      </w:pPr>
      <w:rPr>
        <w:rFonts w:ascii="Wingdings 2" w:hAnsi="Wingdings 2" w:hint="default"/>
        <w:color w:val="auto"/>
        <w:sz w:val="16"/>
      </w:rPr>
    </w:lvl>
    <w:lvl w:ilvl="8">
      <w:start w:val="1"/>
      <w:numFmt w:val="bullet"/>
      <w:pStyle w:val="libul9"/>
      <w:lvlText w:val=""/>
      <w:lvlJc w:val="left"/>
      <w:pPr>
        <w:ind w:left="3240" w:hanging="288"/>
      </w:pPr>
      <w:rPr>
        <w:rFonts w:ascii="Wingdings 2" w:hAnsi="Wingdings 2" w:hint="default"/>
        <w:color w:val="auto"/>
        <w:sz w:val="16"/>
      </w:rPr>
    </w:lvl>
  </w:abstractNum>
  <w:abstractNum w:abstractNumId="15" w15:restartNumberingAfterBreak="0">
    <w:nsid w:val="14A54397"/>
    <w:multiLevelType w:val="hybridMultilevel"/>
    <w:tmpl w:val="7512A194"/>
    <w:lvl w:ilvl="0" w:tplc="A1F269D0">
      <w:start w:val="1"/>
      <w:numFmt w:val="bullet"/>
      <w:lvlText w:val=""/>
      <w:lvlJc w:val="left"/>
      <w:pPr>
        <w:tabs>
          <w:tab w:val="num" w:pos="1512"/>
        </w:tabs>
        <w:ind w:left="1512" w:hanging="360"/>
      </w:pPr>
      <w:rPr>
        <w:rFonts w:ascii="Wingdings" w:hAnsi="Wingdings" w:hint="default"/>
      </w:rPr>
    </w:lvl>
    <w:lvl w:ilvl="1" w:tplc="21586F6A">
      <w:start w:val="1"/>
      <w:numFmt w:val="bullet"/>
      <w:pStyle w:val="res-bullet"/>
      <w:lvlText w:val=""/>
      <w:lvlJc w:val="left"/>
      <w:pPr>
        <w:tabs>
          <w:tab w:val="num" w:pos="1440"/>
        </w:tabs>
        <w:ind w:left="1440" w:hanging="360"/>
      </w:pPr>
      <w:rPr>
        <w:rFonts w:ascii="Wingdings 2" w:hAnsi="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77A6656"/>
    <w:multiLevelType w:val="multilevel"/>
    <w:tmpl w:val="10D05FAE"/>
    <w:name w:val="linumfld2"/>
    <w:lvl w:ilvl="0">
      <w:start w:val="1"/>
      <w:numFmt w:val="decimal"/>
      <w:lvlText w:val="%1."/>
      <w:lvlJc w:val="right"/>
      <w:pPr>
        <w:ind w:left="720" w:hanging="72"/>
      </w:pPr>
      <w:rPr>
        <w:rFonts w:hint="default"/>
        <w:b/>
        <w:i w:val="0"/>
      </w:rPr>
    </w:lvl>
    <w:lvl w:ilvl="1">
      <w:start w:val="1"/>
      <w:numFmt w:val="lowerLetter"/>
      <w:lvlText w:val="%2."/>
      <w:lvlJc w:val="right"/>
      <w:pPr>
        <w:ind w:left="1080" w:hanging="72"/>
      </w:pPr>
      <w:rPr>
        <w:rFonts w:hint="default"/>
        <w:b/>
        <w:i w:val="0"/>
      </w:rPr>
    </w:lvl>
    <w:lvl w:ilvl="2">
      <w:start w:val="1"/>
      <w:numFmt w:val="decimal"/>
      <w:lvlText w:val="%3)"/>
      <w:lvlJc w:val="right"/>
      <w:pPr>
        <w:ind w:left="1440" w:hanging="72"/>
      </w:pPr>
      <w:rPr>
        <w:rFonts w:hint="default"/>
        <w:b/>
        <w:i w:val="0"/>
      </w:rPr>
    </w:lvl>
    <w:lvl w:ilvl="3">
      <w:start w:val="1"/>
      <w:numFmt w:val="lowerLetter"/>
      <w:lvlText w:val="%4)"/>
      <w:lvlJc w:val="right"/>
      <w:pPr>
        <w:ind w:left="1800" w:hanging="72"/>
      </w:pPr>
      <w:rPr>
        <w:rFonts w:hint="default"/>
        <w:b/>
        <w:i w:val="0"/>
      </w:rPr>
    </w:lvl>
    <w:lvl w:ilvl="4">
      <w:start w:val="1"/>
      <w:numFmt w:val="decimal"/>
      <w:lvlText w:val="%5:"/>
      <w:lvlJc w:val="right"/>
      <w:pPr>
        <w:ind w:left="2160" w:hanging="72"/>
      </w:pPr>
      <w:rPr>
        <w:rFonts w:hint="default"/>
        <w:b/>
        <w:i w:val="0"/>
      </w:rPr>
    </w:lvl>
    <w:lvl w:ilvl="5">
      <w:start w:val="1"/>
      <w:numFmt w:val="lowerLetter"/>
      <w:lvlText w:val="%6:"/>
      <w:lvlJc w:val="right"/>
      <w:pPr>
        <w:ind w:left="2520" w:hanging="72"/>
      </w:pPr>
      <w:rPr>
        <w:rFonts w:hint="default"/>
        <w:b/>
        <w:i w:val="0"/>
      </w:rPr>
    </w:lvl>
    <w:lvl w:ilvl="6">
      <w:start w:val="1"/>
      <w:numFmt w:val="decimal"/>
      <w:lvlText w:val="%7›"/>
      <w:lvlJc w:val="right"/>
      <w:pPr>
        <w:ind w:left="2880" w:hanging="72"/>
      </w:pPr>
      <w:rPr>
        <w:rFonts w:hint="default"/>
        <w:b/>
        <w:i w:val="0"/>
      </w:rPr>
    </w:lvl>
    <w:lvl w:ilvl="7">
      <w:start w:val="1"/>
      <w:numFmt w:val="lowerLetter"/>
      <w:lvlText w:val="%8›"/>
      <w:lvlJc w:val="right"/>
      <w:pPr>
        <w:ind w:left="3240" w:hanging="72"/>
      </w:pPr>
      <w:rPr>
        <w:rFonts w:hint="default"/>
        <w:b/>
        <w:i w:val="0"/>
      </w:rPr>
    </w:lvl>
    <w:lvl w:ilvl="8">
      <w:start w:val="1"/>
      <w:numFmt w:val="decimal"/>
      <w:lvlText w:val="%9."/>
      <w:lvlJc w:val="right"/>
      <w:pPr>
        <w:ind w:left="3600" w:hanging="72"/>
      </w:pPr>
      <w:rPr>
        <w:rFonts w:hint="default"/>
        <w:b/>
        <w:i w:val="0"/>
        <w:sz w:val="21"/>
      </w:rPr>
    </w:lvl>
  </w:abstractNum>
  <w:abstractNum w:abstractNumId="17" w15:restartNumberingAfterBreak="0">
    <w:nsid w:val="1A72494C"/>
    <w:multiLevelType w:val="multilevel"/>
    <w:tmpl w:val="65C6DAB8"/>
    <w:lvl w:ilvl="0">
      <w:start w:val="1"/>
      <w:numFmt w:val="bullet"/>
      <w:lvlText w:val=""/>
      <w:lvlJc w:val="left"/>
      <w:pPr>
        <w:tabs>
          <w:tab w:val="num" w:pos="432"/>
        </w:tabs>
        <w:ind w:left="720" w:hanging="288"/>
      </w:pPr>
      <w:rPr>
        <w:rFonts w:ascii="Wingdings 2" w:hAnsi="Wingdings 2" w:hint="default"/>
        <w:color w:val="auto"/>
        <w:sz w:val="20"/>
      </w:rPr>
    </w:lvl>
    <w:lvl w:ilvl="1">
      <w:start w:val="1"/>
      <w:numFmt w:val="bullet"/>
      <w:lvlText w:val=""/>
      <w:lvlJc w:val="left"/>
      <w:pPr>
        <w:tabs>
          <w:tab w:val="num" w:pos="792"/>
        </w:tabs>
        <w:ind w:left="1080" w:hanging="288"/>
      </w:pPr>
      <w:rPr>
        <w:rFonts w:ascii="Wingdings 2" w:hAnsi="Wingdings 2" w:hint="default"/>
        <w:sz w:val="20"/>
      </w:rPr>
    </w:lvl>
    <w:lvl w:ilvl="2">
      <w:start w:val="1"/>
      <w:numFmt w:val="bullet"/>
      <w:lvlText w:val=""/>
      <w:lvlJc w:val="left"/>
      <w:pPr>
        <w:tabs>
          <w:tab w:val="num" w:pos="1224"/>
        </w:tabs>
        <w:ind w:left="1440" w:hanging="216"/>
      </w:pPr>
      <w:rPr>
        <w:rFonts w:ascii="Wingdings 2" w:hAnsi="Wingdings 2" w:hint="default"/>
        <w:color w:val="auto"/>
        <w:sz w:val="20"/>
      </w:rPr>
    </w:lvl>
    <w:lvl w:ilvl="3">
      <w:start w:val="1"/>
      <w:numFmt w:val="bullet"/>
      <w:lvlText w:val=""/>
      <w:lvlJc w:val="left"/>
      <w:pPr>
        <w:ind w:left="1440" w:hanging="360"/>
      </w:pPr>
      <w:rPr>
        <w:rFonts w:ascii="Wingdings 2" w:hAnsi="Wingdings 2" w:hint="default"/>
        <w:color w:val="auto"/>
        <w:sz w:val="18"/>
      </w:rPr>
    </w:lvl>
    <w:lvl w:ilvl="4">
      <w:start w:val="1"/>
      <w:numFmt w:val="bullet"/>
      <w:lvlText w:val=""/>
      <w:lvlJc w:val="left"/>
      <w:pPr>
        <w:ind w:left="1800" w:hanging="360"/>
      </w:pPr>
      <w:rPr>
        <w:rFonts w:ascii="Wingdings 2" w:hAnsi="Wingdings 2" w:hint="default"/>
        <w:sz w:val="18"/>
      </w:rPr>
    </w:lvl>
    <w:lvl w:ilvl="5">
      <w:start w:val="1"/>
      <w:numFmt w:val="bullet"/>
      <w:lvlText w:val=""/>
      <w:lvlJc w:val="left"/>
      <w:pPr>
        <w:ind w:left="2160" w:hanging="360"/>
      </w:pPr>
      <w:rPr>
        <w:rFonts w:ascii="Wingdings 2" w:hAnsi="Wingdings 2" w:hint="default"/>
        <w:sz w:val="18"/>
      </w:rPr>
    </w:lvl>
    <w:lvl w:ilvl="6">
      <w:start w:val="1"/>
      <w:numFmt w:val="bullet"/>
      <w:lvlText w:val=""/>
      <w:lvlJc w:val="left"/>
      <w:pPr>
        <w:ind w:left="2520" w:hanging="360"/>
      </w:pPr>
      <w:rPr>
        <w:rFonts w:ascii="Wingdings 2" w:hAnsi="Wingdings 2" w:hint="default"/>
        <w:color w:val="auto"/>
        <w:sz w:val="16"/>
      </w:rPr>
    </w:lvl>
    <w:lvl w:ilvl="7">
      <w:start w:val="1"/>
      <w:numFmt w:val="bullet"/>
      <w:lvlText w:val=""/>
      <w:lvlJc w:val="left"/>
      <w:pPr>
        <w:ind w:left="2880" w:hanging="360"/>
      </w:pPr>
      <w:rPr>
        <w:rFonts w:ascii="Wingdings 2" w:hAnsi="Wingdings 2" w:hint="default"/>
        <w:sz w:val="16"/>
      </w:rPr>
    </w:lvl>
    <w:lvl w:ilvl="8">
      <w:start w:val="1"/>
      <w:numFmt w:val="bullet"/>
      <w:lvlText w:val=""/>
      <w:lvlJc w:val="left"/>
      <w:pPr>
        <w:ind w:left="3240" w:hanging="360"/>
      </w:pPr>
      <w:rPr>
        <w:rFonts w:ascii="Wingdings 2" w:hAnsi="Wingdings 2" w:hint="default"/>
        <w:sz w:val="16"/>
      </w:rPr>
    </w:lvl>
  </w:abstractNum>
  <w:abstractNum w:abstractNumId="18" w15:restartNumberingAfterBreak="0">
    <w:nsid w:val="1B134F2B"/>
    <w:multiLevelType w:val="multilevel"/>
    <w:tmpl w:val="10AC0DEC"/>
    <w:name w:val="linumA32"/>
    <w:numStyleLink w:val="linumbase"/>
  </w:abstractNum>
  <w:abstractNum w:abstractNumId="19" w15:restartNumberingAfterBreak="0">
    <w:nsid w:val="23BE5812"/>
    <w:multiLevelType w:val="multilevel"/>
    <w:tmpl w:val="F33254BA"/>
    <w:styleLink w:val="libul2base"/>
    <w:lvl w:ilvl="0">
      <w:start w:val="1"/>
      <w:numFmt w:val="bullet"/>
      <w:pStyle w:val="libul20"/>
      <w:lvlText w:val=""/>
      <w:lvlJc w:val="left"/>
      <w:pPr>
        <w:ind w:left="720" w:hanging="288"/>
      </w:pPr>
      <w:rPr>
        <w:rFonts w:ascii="Wingdings 2" w:hAnsi="Wingdings 2" w:hint="default"/>
        <w:color w:val="auto"/>
        <w:sz w:val="18"/>
      </w:rPr>
    </w:lvl>
    <w:lvl w:ilvl="1">
      <w:start w:val="1"/>
      <w:numFmt w:val="bullet"/>
      <w:pStyle w:val="libul22"/>
      <w:lvlText w:val=""/>
      <w:lvlJc w:val="left"/>
      <w:pPr>
        <w:ind w:left="1080" w:hanging="288"/>
      </w:pPr>
      <w:rPr>
        <w:rFonts w:ascii="Wingdings 2" w:hAnsi="Wingdings 2" w:hint="default"/>
        <w:color w:val="auto"/>
        <w:sz w:val="18"/>
      </w:rPr>
    </w:lvl>
    <w:lvl w:ilvl="2">
      <w:start w:val="1"/>
      <w:numFmt w:val="bullet"/>
      <w:pStyle w:val="libul23"/>
      <w:lvlText w:val=""/>
      <w:lvlJc w:val="left"/>
      <w:pPr>
        <w:ind w:left="1440" w:hanging="288"/>
      </w:pPr>
      <w:rPr>
        <w:rFonts w:ascii="Wingdings 2" w:hAnsi="Wingdings 2" w:hint="default"/>
        <w:color w:val="auto"/>
        <w:sz w:val="18"/>
      </w:rPr>
    </w:lvl>
    <w:lvl w:ilvl="3">
      <w:start w:val="1"/>
      <w:numFmt w:val="bullet"/>
      <w:pStyle w:val="libul24"/>
      <w:lvlText w:val=""/>
      <w:lvlJc w:val="left"/>
      <w:pPr>
        <w:ind w:left="1800" w:hanging="288"/>
      </w:pPr>
      <w:rPr>
        <w:rFonts w:ascii="Wingdings 2" w:hAnsi="Wingdings 2" w:hint="default"/>
        <w:color w:val="auto"/>
        <w:sz w:val="17"/>
      </w:rPr>
    </w:lvl>
    <w:lvl w:ilvl="4">
      <w:start w:val="1"/>
      <w:numFmt w:val="bullet"/>
      <w:pStyle w:val="libul25"/>
      <w:lvlText w:val=""/>
      <w:lvlJc w:val="left"/>
      <w:pPr>
        <w:ind w:left="2160" w:hanging="288"/>
      </w:pPr>
      <w:rPr>
        <w:rFonts w:ascii="Wingdings 2" w:hAnsi="Wingdings 2" w:hint="default"/>
        <w:color w:val="auto"/>
        <w:sz w:val="17"/>
      </w:rPr>
    </w:lvl>
    <w:lvl w:ilvl="5">
      <w:start w:val="1"/>
      <w:numFmt w:val="bullet"/>
      <w:pStyle w:val="libul26"/>
      <w:lvlText w:val=""/>
      <w:lvlJc w:val="left"/>
      <w:pPr>
        <w:ind w:left="2520" w:hanging="288"/>
      </w:pPr>
      <w:rPr>
        <w:rFonts w:ascii="Wingdings 2" w:hAnsi="Wingdings 2" w:hint="default"/>
        <w:sz w:val="17"/>
      </w:rPr>
    </w:lvl>
    <w:lvl w:ilvl="6">
      <w:start w:val="1"/>
      <w:numFmt w:val="bullet"/>
      <w:pStyle w:val="libul27"/>
      <w:lvlText w:val=""/>
      <w:lvlJc w:val="left"/>
      <w:pPr>
        <w:ind w:left="2880" w:hanging="288"/>
      </w:pPr>
      <w:rPr>
        <w:rFonts w:ascii="Wingdings 2" w:hAnsi="Wingdings 2" w:hint="default"/>
        <w:color w:val="auto"/>
        <w:sz w:val="16"/>
      </w:rPr>
    </w:lvl>
    <w:lvl w:ilvl="7">
      <w:start w:val="1"/>
      <w:numFmt w:val="bullet"/>
      <w:pStyle w:val="libul28"/>
      <w:lvlText w:val=""/>
      <w:lvlJc w:val="left"/>
      <w:pPr>
        <w:ind w:left="3240" w:hanging="288"/>
      </w:pPr>
      <w:rPr>
        <w:rFonts w:ascii="Wingdings 2" w:hAnsi="Wingdings 2" w:hint="default"/>
        <w:color w:val="auto"/>
        <w:sz w:val="16"/>
      </w:rPr>
    </w:lvl>
    <w:lvl w:ilvl="8">
      <w:start w:val="1"/>
      <w:numFmt w:val="bullet"/>
      <w:pStyle w:val="libul29"/>
      <w:lvlText w:val=""/>
      <w:lvlJc w:val="left"/>
      <w:pPr>
        <w:tabs>
          <w:tab w:val="num" w:pos="3312"/>
        </w:tabs>
        <w:ind w:left="3600" w:hanging="288"/>
      </w:pPr>
      <w:rPr>
        <w:rFonts w:ascii="Wingdings 2" w:hAnsi="Wingdings 2" w:hint="default"/>
        <w:sz w:val="16"/>
      </w:rPr>
    </w:lvl>
  </w:abstractNum>
  <w:abstractNum w:abstractNumId="20" w15:restartNumberingAfterBreak="0">
    <w:nsid w:val="2A775AF2"/>
    <w:multiLevelType w:val="hybridMultilevel"/>
    <w:tmpl w:val="751406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AF2491"/>
    <w:multiLevelType w:val="multilevel"/>
    <w:tmpl w:val="2FDC6304"/>
    <w:name w:val="linumA2"/>
    <w:styleLink w:val="NumHeadingsAppx"/>
    <w:lvl w:ilvl="0">
      <w:start w:val="1"/>
      <w:numFmt w:val="upperLetter"/>
      <w:pStyle w:val="HeadingAppx1"/>
      <w:lvlText w:val="%1."/>
      <w:lvlJc w:val="left"/>
      <w:pPr>
        <w:ind w:left="648" w:hanging="648"/>
      </w:pPr>
      <w:rPr>
        <w:rFonts w:hint="default"/>
      </w:rPr>
    </w:lvl>
    <w:lvl w:ilvl="1">
      <w:start w:val="1"/>
      <w:numFmt w:val="decimal"/>
      <w:pStyle w:val="HeadingAppx2"/>
      <w:lvlText w:val="%1.%2"/>
      <w:lvlJc w:val="left"/>
      <w:pPr>
        <w:ind w:left="720" w:hanging="360"/>
      </w:pPr>
      <w:rPr>
        <w:rFonts w:hint="default"/>
      </w:rPr>
    </w:lvl>
    <w:lvl w:ilvl="2">
      <w:start w:val="1"/>
      <w:numFmt w:val="decimal"/>
      <w:pStyle w:val="HeadingAppx3"/>
      <w:lvlText w:val="%1.%2.%3"/>
      <w:lvlJc w:val="left"/>
      <w:pPr>
        <w:ind w:left="1080" w:hanging="360"/>
      </w:pPr>
      <w:rPr>
        <w:rFonts w:hint="default"/>
      </w:rPr>
    </w:lvl>
    <w:lvl w:ilvl="3">
      <w:start w:val="1"/>
      <w:numFmt w:val="decimal"/>
      <w:pStyle w:val="HeadingAppx4"/>
      <w:lvlText w:val="%1.%2.%3.%4"/>
      <w:lvlJc w:val="left"/>
      <w:pPr>
        <w:ind w:left="1440" w:hanging="360"/>
      </w:pPr>
      <w:rPr>
        <w:rFonts w:hint="default"/>
      </w:rPr>
    </w:lvl>
    <w:lvl w:ilvl="4">
      <w:start w:val="1"/>
      <w:numFmt w:val="decimal"/>
      <w:pStyle w:val="HeadingAppx5"/>
      <w:lvlText w:val="%1.%2.%3.%4.%5"/>
      <w:lvlJc w:val="left"/>
      <w:pPr>
        <w:ind w:left="1800" w:hanging="360"/>
      </w:pPr>
      <w:rPr>
        <w:rFonts w:hint="default"/>
      </w:rPr>
    </w:lvl>
    <w:lvl w:ilvl="5">
      <w:start w:val="1"/>
      <w:numFmt w:val="decimal"/>
      <w:pStyle w:val="HeadingAppx6"/>
      <w:lvlText w:val="%1.%2.%3.%4.%5.%6"/>
      <w:lvlJc w:val="left"/>
      <w:pPr>
        <w:ind w:left="2160" w:hanging="360"/>
      </w:pPr>
      <w:rPr>
        <w:rFonts w:hint="default"/>
      </w:rPr>
    </w:lvl>
    <w:lvl w:ilvl="6">
      <w:start w:val="1"/>
      <w:numFmt w:val="decimal"/>
      <w:pStyle w:val="HeadingAppx7"/>
      <w:lvlText w:val="%1.%2.%3.%4.%5.%6.%7"/>
      <w:lvlJc w:val="left"/>
      <w:pPr>
        <w:ind w:left="2520" w:hanging="360"/>
      </w:pPr>
      <w:rPr>
        <w:rFonts w:hint="default"/>
      </w:rPr>
    </w:lvl>
    <w:lvl w:ilvl="7">
      <w:start w:val="1"/>
      <w:numFmt w:val="decimal"/>
      <w:pStyle w:val="HeadingAppx8"/>
      <w:lvlText w:val="%1.%2.%3.%4.%5.%6.%7.%8"/>
      <w:lvlJc w:val="left"/>
      <w:pPr>
        <w:ind w:left="2880" w:hanging="360"/>
      </w:pPr>
      <w:rPr>
        <w:rFonts w:hint="default"/>
      </w:rPr>
    </w:lvl>
    <w:lvl w:ilvl="8">
      <w:start w:val="1"/>
      <w:numFmt w:val="decimal"/>
      <w:pStyle w:val="HeadingAppx9"/>
      <w:lvlText w:val="%1.%2.%3.%4.%5.%6.%7.%8.%9"/>
      <w:lvlJc w:val="left"/>
      <w:pPr>
        <w:ind w:left="3240" w:hanging="360"/>
      </w:pPr>
      <w:rPr>
        <w:rFonts w:hint="default"/>
      </w:rPr>
    </w:lvl>
  </w:abstractNum>
  <w:abstractNum w:abstractNumId="22" w15:restartNumberingAfterBreak="0">
    <w:nsid w:val="34D63032"/>
    <w:multiLevelType w:val="multilevel"/>
    <w:tmpl w:val="DEB45810"/>
    <w:styleLink w:val="AppxHeadings"/>
    <w:lvl w:ilvl="0">
      <w:start w:val="1"/>
      <w:numFmt w:val="upperLetter"/>
      <w:suff w:val="space"/>
      <w:lvlText w:val="Appendix %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 %2 %3 %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7.%8.%9"/>
      <w:lvlJc w:val="left"/>
      <w:pPr>
        <w:ind w:left="0" w:firstLine="0"/>
      </w:pPr>
      <w:rPr>
        <w:rFonts w:hint="default"/>
      </w:rPr>
    </w:lvl>
  </w:abstractNum>
  <w:abstractNum w:abstractNumId="23" w15:restartNumberingAfterBreak="0">
    <w:nsid w:val="424D340B"/>
    <w:multiLevelType w:val="hybridMultilevel"/>
    <w:tmpl w:val="91C0F9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FB6DD0"/>
    <w:multiLevelType w:val="hybridMultilevel"/>
    <w:tmpl w:val="FD9C0494"/>
    <w:lvl w:ilvl="0" w:tplc="1004B51A">
      <w:start w:val="1"/>
      <w:numFmt w:val="bullet"/>
      <w:lvlText w:val=""/>
      <w:lvlJc w:val="left"/>
      <w:pPr>
        <w:tabs>
          <w:tab w:val="num" w:pos="432"/>
        </w:tabs>
        <w:ind w:left="256" w:hanging="184"/>
      </w:pPr>
      <w:rPr>
        <w:rFonts w:ascii="Wingdings" w:hAnsi="Wingdings" w:hint="default"/>
        <w:sz w:val="18"/>
      </w:rPr>
    </w:lvl>
    <w:lvl w:ilvl="1" w:tplc="6E4CCC1A">
      <w:start w:val="1"/>
      <w:numFmt w:val="bullet"/>
      <w:lvlText w:val=""/>
      <w:lvlJc w:val="left"/>
      <w:pPr>
        <w:tabs>
          <w:tab w:val="num" w:pos="1440"/>
        </w:tabs>
        <w:ind w:left="1264" w:hanging="184"/>
      </w:pPr>
      <w:rPr>
        <w:rFonts w:ascii="Wingdings" w:hAnsi="Wingdings" w:hint="default"/>
        <w:sz w:val="20"/>
      </w:rPr>
    </w:lvl>
    <w:lvl w:ilvl="2" w:tplc="85442244">
      <w:start w:val="1"/>
      <w:numFmt w:val="bullet"/>
      <w:lvlText w:val=""/>
      <w:lvlJc w:val="left"/>
      <w:pPr>
        <w:tabs>
          <w:tab w:val="num" w:pos="2160"/>
        </w:tabs>
        <w:ind w:left="1984" w:hanging="184"/>
      </w:pPr>
      <w:rPr>
        <w:rFonts w:ascii="Wingdings" w:hAnsi="Wingdings" w:hint="default"/>
        <w:sz w:val="2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8E0BBF"/>
    <w:multiLevelType w:val="multilevel"/>
    <w:tmpl w:val="10AC0DEC"/>
    <w:name w:val="linumfld"/>
    <w:styleLink w:val="linumbase"/>
    <w:lvl w:ilvl="0">
      <w:start w:val="1"/>
      <w:numFmt w:val="decimal"/>
      <w:pStyle w:val="linum"/>
      <w:lvlText w:val="%1."/>
      <w:lvlJc w:val="right"/>
      <w:pPr>
        <w:ind w:left="360" w:hanging="72"/>
      </w:pPr>
      <w:rPr>
        <w:rFonts w:hint="default"/>
        <w:b/>
        <w:i w:val="0"/>
      </w:rPr>
    </w:lvl>
    <w:lvl w:ilvl="1">
      <w:start w:val="1"/>
      <w:numFmt w:val="lowerLetter"/>
      <w:pStyle w:val="linum20"/>
      <w:lvlText w:val="%2."/>
      <w:lvlJc w:val="right"/>
      <w:pPr>
        <w:ind w:left="720" w:hanging="72"/>
      </w:pPr>
      <w:rPr>
        <w:rFonts w:hint="default"/>
        <w:b/>
        <w:i w:val="0"/>
      </w:rPr>
    </w:lvl>
    <w:lvl w:ilvl="2">
      <w:start w:val="1"/>
      <w:numFmt w:val="decimal"/>
      <w:pStyle w:val="linum3"/>
      <w:lvlText w:val="%3)"/>
      <w:lvlJc w:val="right"/>
      <w:pPr>
        <w:ind w:left="1080" w:hanging="72"/>
      </w:pPr>
      <w:rPr>
        <w:rFonts w:hint="default"/>
        <w:b/>
        <w:i w:val="0"/>
        <w:sz w:val="21"/>
      </w:rPr>
    </w:lvl>
    <w:lvl w:ilvl="3">
      <w:start w:val="1"/>
      <w:numFmt w:val="lowerLetter"/>
      <w:pStyle w:val="linum4"/>
      <w:lvlText w:val="%4)"/>
      <w:lvlJc w:val="right"/>
      <w:pPr>
        <w:ind w:left="1440" w:hanging="72"/>
      </w:pPr>
      <w:rPr>
        <w:rFonts w:hint="default"/>
        <w:b/>
        <w:i w:val="0"/>
      </w:rPr>
    </w:lvl>
    <w:lvl w:ilvl="4">
      <w:start w:val="1"/>
      <w:numFmt w:val="decimal"/>
      <w:pStyle w:val="linum5"/>
      <w:lvlText w:val="%5:"/>
      <w:lvlJc w:val="right"/>
      <w:pPr>
        <w:ind w:left="1800" w:hanging="72"/>
      </w:pPr>
      <w:rPr>
        <w:rFonts w:hint="default"/>
        <w:b/>
        <w:i w:val="0"/>
      </w:rPr>
    </w:lvl>
    <w:lvl w:ilvl="5">
      <w:start w:val="1"/>
      <w:numFmt w:val="lowerLetter"/>
      <w:pStyle w:val="linum6"/>
      <w:lvlText w:val="%6:"/>
      <w:lvlJc w:val="right"/>
      <w:pPr>
        <w:ind w:left="2160" w:hanging="72"/>
      </w:pPr>
      <w:rPr>
        <w:rFonts w:hint="default"/>
        <w:b/>
        <w:i w:val="0"/>
      </w:rPr>
    </w:lvl>
    <w:lvl w:ilvl="6">
      <w:start w:val="1"/>
      <w:numFmt w:val="decimal"/>
      <w:pStyle w:val="linum7"/>
      <w:lvlText w:val="%7›"/>
      <w:lvlJc w:val="right"/>
      <w:pPr>
        <w:ind w:left="2520" w:hanging="72"/>
      </w:pPr>
      <w:rPr>
        <w:rFonts w:hint="default"/>
        <w:b/>
        <w:i w:val="0"/>
      </w:rPr>
    </w:lvl>
    <w:lvl w:ilvl="7">
      <w:start w:val="1"/>
      <w:numFmt w:val="lowerLetter"/>
      <w:pStyle w:val="linum8"/>
      <w:lvlText w:val="%8›"/>
      <w:lvlJc w:val="right"/>
      <w:pPr>
        <w:ind w:left="2880" w:hanging="72"/>
      </w:pPr>
      <w:rPr>
        <w:rFonts w:hint="default"/>
        <w:b/>
        <w:i w:val="0"/>
      </w:rPr>
    </w:lvl>
    <w:lvl w:ilvl="8">
      <w:start w:val="1"/>
      <w:numFmt w:val="decimal"/>
      <w:pStyle w:val="linum9"/>
      <w:lvlText w:val="%9."/>
      <w:lvlJc w:val="right"/>
      <w:pPr>
        <w:ind w:left="3240" w:hanging="72"/>
      </w:pPr>
      <w:rPr>
        <w:rFonts w:hint="default"/>
        <w:b/>
        <w:i w:val="0"/>
        <w:sz w:val="21"/>
      </w:rPr>
    </w:lvl>
  </w:abstractNum>
  <w:abstractNum w:abstractNumId="26" w15:restartNumberingAfterBreak="0">
    <w:nsid w:val="4AB37353"/>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7" w15:restartNumberingAfterBreak="0">
    <w:nsid w:val="4D1E2D3D"/>
    <w:multiLevelType w:val="multilevel"/>
    <w:tmpl w:val="0409001D"/>
    <w:name w:val="linumA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9EC750A"/>
    <w:multiLevelType w:val="hybridMultilevel"/>
    <w:tmpl w:val="59708BBC"/>
    <w:lvl w:ilvl="0" w:tplc="0F6CFCC6">
      <w:start w:val="1"/>
      <w:numFmt w:val="bullet"/>
      <w:pStyle w:val="tblbullet"/>
      <w:lvlText w:val=""/>
      <w:lvlJc w:val="left"/>
      <w:pPr>
        <w:ind w:left="504" w:hanging="360"/>
      </w:pPr>
      <w:rPr>
        <w:rFonts w:ascii="Wingdings" w:hAnsi="Wingdings" w:hint="default"/>
        <w:sz w:val="22"/>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9" w15:restartNumberingAfterBreak="0">
    <w:nsid w:val="61793211"/>
    <w:multiLevelType w:val="multilevel"/>
    <w:tmpl w:val="46DE00F0"/>
    <w:numStyleLink w:val="NumHeadings"/>
  </w:abstractNum>
  <w:abstractNum w:abstractNumId="30" w15:restartNumberingAfterBreak="0">
    <w:nsid w:val="68956D6E"/>
    <w:multiLevelType w:val="multilevel"/>
    <w:tmpl w:val="46DE00F0"/>
    <w:styleLink w:val="NumHeadings"/>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7.%6"/>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31" w15:restartNumberingAfterBreak="0">
    <w:nsid w:val="6FFA11FA"/>
    <w:multiLevelType w:val="hybridMultilevel"/>
    <w:tmpl w:val="B80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D5626B"/>
    <w:multiLevelType w:val="hybridMultilevel"/>
    <w:tmpl w:val="B896D0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055082"/>
    <w:multiLevelType w:val="multilevel"/>
    <w:tmpl w:val="7B86367E"/>
    <w:name w:val="items"/>
    <w:lvl w:ilvl="0">
      <w:start w:val="1"/>
      <w:numFmt w:val="none"/>
      <w:lvlText w:val=""/>
      <w:lvlJc w:val="left"/>
      <w:pPr>
        <w:tabs>
          <w:tab w:val="num" w:pos="0"/>
        </w:tabs>
        <w:ind w:left="-283" w:firstLine="283"/>
      </w:pPr>
    </w:lvl>
    <w:lvl w:ilvl="1">
      <w:start w:val="1"/>
      <w:numFmt w:val="decimal"/>
      <w:pStyle w:val="ListNumber"/>
      <w:lvlText w:val="%2"/>
      <w:lvlJc w:val="left"/>
      <w:pPr>
        <w:tabs>
          <w:tab w:val="num" w:pos="283"/>
        </w:tabs>
        <w:ind w:left="283" w:hanging="283"/>
      </w:pPr>
      <w:rPr>
        <w:b/>
      </w:rPr>
    </w:lvl>
    <w:lvl w:ilvl="2">
      <w:start w:val="1"/>
      <w:numFmt w:val="lowerLetter"/>
      <w:pStyle w:val="ListNumber2"/>
      <w:lvlText w:val="%3"/>
      <w:lvlJc w:val="left"/>
      <w:pPr>
        <w:tabs>
          <w:tab w:val="num" w:pos="567"/>
        </w:tabs>
        <w:ind w:left="567" w:hanging="284"/>
      </w:pPr>
      <w:rPr>
        <w:b/>
      </w:rPr>
    </w:lvl>
    <w:lvl w:ilvl="3">
      <w:start w:val="1"/>
      <w:numFmt w:val="lowerRoman"/>
      <w:pStyle w:val="ListNumber3"/>
      <w:lvlText w:val="%4"/>
      <w:lvlJc w:val="left"/>
      <w:pPr>
        <w:tabs>
          <w:tab w:val="num" w:pos="850"/>
        </w:tabs>
        <w:ind w:left="850" w:hanging="283"/>
      </w:pPr>
      <w:rPr>
        <w:b/>
      </w:rPr>
    </w:lvl>
    <w:lvl w:ilvl="4">
      <w:start w:val="1"/>
      <w:numFmt w:val="lowerLetter"/>
      <w:lvlText w:val=""/>
      <w:lvlJc w:val="left"/>
      <w:pPr>
        <w:ind w:left="1800" w:hanging="360"/>
      </w:pPr>
    </w:lvl>
    <w:lvl w:ilvl="5">
      <w:start w:val="1"/>
      <w:numFmt w:val="lowerRoman"/>
      <w:lvlText w:val=""/>
      <w:lvlJc w:val="left"/>
      <w:pPr>
        <w:ind w:left="2160" w:hanging="360"/>
      </w:pPr>
    </w:lvl>
    <w:lvl w:ilvl="6">
      <w:start w:val="1"/>
      <w:numFmt w:val="decimal"/>
      <w:lvlText w:val=""/>
      <w:lvlJc w:val="left"/>
      <w:pPr>
        <w:ind w:left="2520" w:hanging="360"/>
      </w:pPr>
    </w:lvl>
    <w:lvl w:ilvl="7">
      <w:start w:val="1"/>
      <w:numFmt w:val="lowerLetter"/>
      <w:lvlText w:val=""/>
      <w:lvlJc w:val="left"/>
      <w:pPr>
        <w:ind w:left="2880" w:hanging="360"/>
      </w:pPr>
    </w:lvl>
    <w:lvl w:ilvl="8">
      <w:start w:val="1"/>
      <w:numFmt w:val="lowerRoman"/>
      <w:lvlText w:val=""/>
      <w:lvlJc w:val="left"/>
      <w:pPr>
        <w:ind w:left="3240" w:hanging="360"/>
      </w:pPr>
    </w:lvl>
  </w:abstractNum>
  <w:abstractNum w:abstractNumId="34" w15:restartNumberingAfterBreak="0">
    <w:nsid w:val="732C3001"/>
    <w:multiLevelType w:val="hybridMultilevel"/>
    <w:tmpl w:val="2DAC6AB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5" w15:restartNumberingAfterBreak="0">
    <w:nsid w:val="771E117F"/>
    <w:multiLevelType w:val="hybridMultilevel"/>
    <w:tmpl w:val="C44637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6071C2"/>
    <w:multiLevelType w:val="hybridMultilevel"/>
    <w:tmpl w:val="85267BFE"/>
    <w:lvl w:ilvl="0" w:tplc="4BA8FC46">
      <w:start w:val="1"/>
      <w:numFmt w:val="bullet"/>
      <w:lvlText w:val=""/>
      <w:lvlJc w:val="left"/>
      <w:pPr>
        <w:tabs>
          <w:tab w:val="num" w:pos="792"/>
        </w:tabs>
        <w:ind w:left="792" w:hanging="360"/>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4"/>
  </w:num>
  <w:num w:numId="3">
    <w:abstractNumId w:val="25"/>
  </w:num>
  <w:num w:numId="4">
    <w:abstractNumId w:val="16"/>
    <w:lvlOverride w:ilvl="0">
      <w:lvl w:ilvl="0">
        <w:start w:val="1"/>
        <w:numFmt w:val="decimal"/>
        <w:lvlText w:val="%1."/>
        <w:lvlJc w:val="right"/>
        <w:pPr>
          <w:ind w:left="720" w:hanging="72"/>
        </w:pPr>
        <w:rPr>
          <w:rFonts w:hint="default"/>
          <w:b/>
          <w:i w:val="0"/>
        </w:rPr>
      </w:lvl>
    </w:lvlOverride>
    <w:lvlOverride w:ilvl="1">
      <w:lvl w:ilvl="1">
        <w:start w:val="1"/>
        <w:numFmt w:val="lowerLetter"/>
        <w:lvlText w:val="%2."/>
        <w:lvlJc w:val="right"/>
        <w:pPr>
          <w:ind w:left="1080" w:hanging="72"/>
        </w:pPr>
        <w:rPr>
          <w:rFonts w:hint="default"/>
          <w:b/>
          <w:i w:val="0"/>
        </w:rPr>
      </w:lvl>
    </w:lvlOverride>
    <w:lvlOverride w:ilvl="2">
      <w:lvl w:ilvl="2">
        <w:start w:val="1"/>
        <w:numFmt w:val="decimal"/>
        <w:lvlText w:val="%3)"/>
        <w:lvlJc w:val="right"/>
        <w:pPr>
          <w:ind w:left="1440" w:hanging="72"/>
        </w:pPr>
        <w:rPr>
          <w:rFonts w:hint="default"/>
          <w:b/>
          <w:i w:val="0"/>
        </w:rPr>
      </w:lvl>
    </w:lvlOverride>
    <w:lvlOverride w:ilvl="3">
      <w:lvl w:ilvl="3">
        <w:start w:val="1"/>
        <w:numFmt w:val="lowerLetter"/>
        <w:lvlText w:val="%4)"/>
        <w:lvlJc w:val="right"/>
        <w:pPr>
          <w:ind w:left="1800" w:hanging="72"/>
        </w:pPr>
        <w:rPr>
          <w:rFonts w:hint="default"/>
          <w:b/>
          <w:i w:val="0"/>
        </w:rPr>
      </w:lvl>
    </w:lvlOverride>
    <w:lvlOverride w:ilvl="4">
      <w:lvl w:ilvl="4">
        <w:start w:val="1"/>
        <w:numFmt w:val="decimal"/>
        <w:lvlText w:val="%5:"/>
        <w:lvlJc w:val="right"/>
        <w:pPr>
          <w:ind w:left="2160" w:hanging="72"/>
        </w:pPr>
        <w:rPr>
          <w:rFonts w:hint="default"/>
          <w:b/>
          <w:i w:val="0"/>
        </w:rPr>
      </w:lvl>
    </w:lvlOverride>
    <w:lvlOverride w:ilvl="5">
      <w:lvl w:ilvl="5">
        <w:start w:val="1"/>
        <w:numFmt w:val="lowerLetter"/>
        <w:lvlText w:val="%6:"/>
        <w:lvlJc w:val="right"/>
        <w:pPr>
          <w:ind w:left="2520" w:hanging="72"/>
        </w:pPr>
        <w:rPr>
          <w:rFonts w:hint="default"/>
          <w:b/>
          <w:i w:val="0"/>
        </w:rPr>
      </w:lvl>
    </w:lvlOverride>
    <w:lvlOverride w:ilvl="6">
      <w:lvl w:ilvl="6">
        <w:start w:val="1"/>
        <w:numFmt w:val="decimal"/>
        <w:lvlText w:val="%7›"/>
        <w:lvlJc w:val="right"/>
        <w:pPr>
          <w:ind w:left="2880" w:hanging="72"/>
        </w:pPr>
        <w:rPr>
          <w:rFonts w:hint="default"/>
          <w:b/>
          <w:i w:val="0"/>
        </w:rPr>
      </w:lvl>
    </w:lvlOverride>
    <w:lvlOverride w:ilvl="7">
      <w:lvl w:ilvl="7">
        <w:start w:val="1"/>
        <w:numFmt w:val="lowerLetter"/>
        <w:lvlText w:val="%8›"/>
        <w:lvlJc w:val="right"/>
        <w:pPr>
          <w:ind w:left="3240" w:hanging="72"/>
        </w:pPr>
        <w:rPr>
          <w:rFonts w:hint="default"/>
          <w:b/>
          <w:i w:val="0"/>
        </w:rPr>
      </w:lvl>
    </w:lvlOverride>
    <w:lvlOverride w:ilvl="8">
      <w:lvl w:ilvl="8">
        <w:start w:val="1"/>
        <w:numFmt w:val="decimal"/>
        <w:lvlText w:val="%9."/>
        <w:lvlJc w:val="right"/>
        <w:pPr>
          <w:ind w:left="3600" w:hanging="72"/>
        </w:pPr>
        <w:rPr>
          <w:rFonts w:hint="default"/>
          <w:b/>
          <w:i w:val="0"/>
          <w:sz w:val="21"/>
        </w:rPr>
      </w:lvl>
    </w:lvlOverride>
  </w:num>
  <w:num w:numId="5">
    <w:abstractNumId w:val="8"/>
  </w:num>
  <w:num w:numId="6">
    <w:abstractNumId w:val="30"/>
  </w:num>
  <w:num w:numId="7">
    <w:abstractNumId w:val="21"/>
  </w:num>
  <w:num w:numId="8">
    <w:abstractNumId w:val="15"/>
  </w:num>
  <w:num w:numId="9">
    <w:abstractNumId w:val="28"/>
  </w:num>
  <w:num w:numId="10">
    <w:abstractNumId w:val="10"/>
  </w:num>
  <w:num w:numId="11">
    <w:abstractNumId w:val="36"/>
  </w:num>
  <w:num w:numId="12">
    <w:abstractNumId w:val="26"/>
  </w:num>
  <w:num w:numId="13">
    <w:abstractNumId w:val="33"/>
  </w:num>
  <w:num w:numId="14">
    <w:abstractNumId w:val="22"/>
  </w:num>
  <w:num w:numId="15">
    <w:abstractNumId w:val="14"/>
  </w:num>
  <w:num w:numId="16">
    <w:abstractNumId w:val="29"/>
  </w:num>
  <w:num w:numId="17">
    <w:abstractNumId w:val="7"/>
  </w:num>
  <w:num w:numId="18">
    <w:abstractNumId w:val="6"/>
  </w:num>
  <w:num w:numId="19">
    <w:abstractNumId w:val="5"/>
  </w:num>
  <w:num w:numId="20">
    <w:abstractNumId w:val="4"/>
  </w:num>
  <w:num w:numId="21">
    <w:abstractNumId w:val="3"/>
  </w:num>
  <w:num w:numId="22">
    <w:abstractNumId w:val="2"/>
  </w:num>
  <w:num w:numId="23">
    <w:abstractNumId w:val="1"/>
  </w:num>
  <w:num w:numId="24">
    <w:abstractNumId w:val="17"/>
  </w:num>
  <w:num w:numId="25">
    <w:abstractNumId w:val="32"/>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31"/>
  </w:num>
  <w:num w:numId="29">
    <w:abstractNumId w:val="34"/>
  </w:num>
  <w:num w:numId="30">
    <w:abstractNumId w:val="13"/>
  </w:num>
  <w:num w:numId="31">
    <w:abstractNumId w:val="15"/>
  </w:num>
  <w:num w:numId="32">
    <w:abstractNumId w:val="24"/>
  </w:num>
  <w:num w:numId="33">
    <w:abstractNumId w:val="12"/>
  </w:num>
  <w:num w:numId="34">
    <w:abstractNumId w:val="35"/>
  </w:num>
  <w:num w:numId="35">
    <w:abstractNumId w:val="0"/>
  </w:num>
  <w:num w:numId="36">
    <w:abstractNumId w:val="20"/>
  </w:num>
  <w:num w:numId="37">
    <w:abstractNumId w:val="23"/>
  </w:num>
  <w:num w:numId="38">
    <w:abstractNumId w:val="11"/>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ather Cooley">
    <w15:presenceInfo w15:providerId="AD" w15:userId="S::hcooley@pacinst.org::aa7829a5-951f-4158-9e8f-91d08766c1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stylePaneFormatFilter w:val="1704" w:allStyles="0" w:customStyles="0" w:latentStyles="1"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0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9BC"/>
    <w:rsid w:val="00001114"/>
    <w:rsid w:val="000063F5"/>
    <w:rsid w:val="0000785C"/>
    <w:rsid w:val="00007AA1"/>
    <w:rsid w:val="00010412"/>
    <w:rsid w:val="00010B64"/>
    <w:rsid w:val="000117F6"/>
    <w:rsid w:val="00013997"/>
    <w:rsid w:val="0001518C"/>
    <w:rsid w:val="00016045"/>
    <w:rsid w:val="00017A9F"/>
    <w:rsid w:val="00020CEC"/>
    <w:rsid w:val="00021719"/>
    <w:rsid w:val="00022CD3"/>
    <w:rsid w:val="0002481F"/>
    <w:rsid w:val="00024F5C"/>
    <w:rsid w:val="000254CD"/>
    <w:rsid w:val="0003287A"/>
    <w:rsid w:val="00035A2A"/>
    <w:rsid w:val="00037086"/>
    <w:rsid w:val="00037EE7"/>
    <w:rsid w:val="000419CA"/>
    <w:rsid w:val="00042341"/>
    <w:rsid w:val="00043386"/>
    <w:rsid w:val="0004455E"/>
    <w:rsid w:val="000479EF"/>
    <w:rsid w:val="00047AF1"/>
    <w:rsid w:val="00051469"/>
    <w:rsid w:val="00051ED9"/>
    <w:rsid w:val="00056E73"/>
    <w:rsid w:val="00057421"/>
    <w:rsid w:val="00060E41"/>
    <w:rsid w:val="000618F2"/>
    <w:rsid w:val="00062D9E"/>
    <w:rsid w:val="00062E16"/>
    <w:rsid w:val="000637AD"/>
    <w:rsid w:val="0006405D"/>
    <w:rsid w:val="00066FBF"/>
    <w:rsid w:val="0006726C"/>
    <w:rsid w:val="00072D46"/>
    <w:rsid w:val="0007345E"/>
    <w:rsid w:val="00075A4A"/>
    <w:rsid w:val="00081B46"/>
    <w:rsid w:val="00083893"/>
    <w:rsid w:val="000857C0"/>
    <w:rsid w:val="00086D12"/>
    <w:rsid w:val="000904EC"/>
    <w:rsid w:val="000940FB"/>
    <w:rsid w:val="00094A64"/>
    <w:rsid w:val="00095AC8"/>
    <w:rsid w:val="00096372"/>
    <w:rsid w:val="000964A1"/>
    <w:rsid w:val="000A03B5"/>
    <w:rsid w:val="000A0610"/>
    <w:rsid w:val="000A11EA"/>
    <w:rsid w:val="000A198C"/>
    <w:rsid w:val="000A4E18"/>
    <w:rsid w:val="000A58DE"/>
    <w:rsid w:val="000A5D5E"/>
    <w:rsid w:val="000A7568"/>
    <w:rsid w:val="000A7BF8"/>
    <w:rsid w:val="000B3102"/>
    <w:rsid w:val="000B472D"/>
    <w:rsid w:val="000B6547"/>
    <w:rsid w:val="000B73E1"/>
    <w:rsid w:val="000B7BDD"/>
    <w:rsid w:val="000C0645"/>
    <w:rsid w:val="000C17BB"/>
    <w:rsid w:val="000C3E6D"/>
    <w:rsid w:val="000C68BE"/>
    <w:rsid w:val="000D0F51"/>
    <w:rsid w:val="000D318C"/>
    <w:rsid w:val="000D4329"/>
    <w:rsid w:val="000D757A"/>
    <w:rsid w:val="000D75BC"/>
    <w:rsid w:val="000E012B"/>
    <w:rsid w:val="000E1E31"/>
    <w:rsid w:val="000E3B9B"/>
    <w:rsid w:val="000E4F84"/>
    <w:rsid w:val="000E6C1E"/>
    <w:rsid w:val="000F222B"/>
    <w:rsid w:val="000F3C96"/>
    <w:rsid w:val="000F42BE"/>
    <w:rsid w:val="000F42D2"/>
    <w:rsid w:val="000F57D2"/>
    <w:rsid w:val="000F6493"/>
    <w:rsid w:val="000F7E05"/>
    <w:rsid w:val="00100B56"/>
    <w:rsid w:val="001019E7"/>
    <w:rsid w:val="00102C5F"/>
    <w:rsid w:val="00103F78"/>
    <w:rsid w:val="00103FDB"/>
    <w:rsid w:val="00104133"/>
    <w:rsid w:val="00105C7D"/>
    <w:rsid w:val="0010629D"/>
    <w:rsid w:val="00107D8A"/>
    <w:rsid w:val="001101D3"/>
    <w:rsid w:val="0011103D"/>
    <w:rsid w:val="0011208B"/>
    <w:rsid w:val="00113D6A"/>
    <w:rsid w:val="00117106"/>
    <w:rsid w:val="001207A7"/>
    <w:rsid w:val="0012144F"/>
    <w:rsid w:val="0012197C"/>
    <w:rsid w:val="0012217E"/>
    <w:rsid w:val="001264B4"/>
    <w:rsid w:val="00127A4B"/>
    <w:rsid w:val="00134782"/>
    <w:rsid w:val="00134FE4"/>
    <w:rsid w:val="00137CBA"/>
    <w:rsid w:val="001408A2"/>
    <w:rsid w:val="00140A9C"/>
    <w:rsid w:val="00140E72"/>
    <w:rsid w:val="001423C2"/>
    <w:rsid w:val="00144B23"/>
    <w:rsid w:val="00145B50"/>
    <w:rsid w:val="00147A5D"/>
    <w:rsid w:val="00150980"/>
    <w:rsid w:val="001509CA"/>
    <w:rsid w:val="00150C83"/>
    <w:rsid w:val="00155B55"/>
    <w:rsid w:val="00155DC6"/>
    <w:rsid w:val="00156DFE"/>
    <w:rsid w:val="00160A18"/>
    <w:rsid w:val="00162A0D"/>
    <w:rsid w:val="00163339"/>
    <w:rsid w:val="001648BD"/>
    <w:rsid w:val="00165C0E"/>
    <w:rsid w:val="00166590"/>
    <w:rsid w:val="00167DF5"/>
    <w:rsid w:val="0017381F"/>
    <w:rsid w:val="0017478B"/>
    <w:rsid w:val="00176777"/>
    <w:rsid w:val="00180223"/>
    <w:rsid w:val="00181390"/>
    <w:rsid w:val="001818DC"/>
    <w:rsid w:val="00181928"/>
    <w:rsid w:val="00181C4E"/>
    <w:rsid w:val="0018448B"/>
    <w:rsid w:val="001846BB"/>
    <w:rsid w:val="001860E9"/>
    <w:rsid w:val="00186A9F"/>
    <w:rsid w:val="0018743F"/>
    <w:rsid w:val="00187569"/>
    <w:rsid w:val="0018787C"/>
    <w:rsid w:val="00191284"/>
    <w:rsid w:val="0019282C"/>
    <w:rsid w:val="00192E55"/>
    <w:rsid w:val="00194DC2"/>
    <w:rsid w:val="001951B8"/>
    <w:rsid w:val="001960CF"/>
    <w:rsid w:val="001966E2"/>
    <w:rsid w:val="00197A8B"/>
    <w:rsid w:val="001A0FB2"/>
    <w:rsid w:val="001A2155"/>
    <w:rsid w:val="001A22AC"/>
    <w:rsid w:val="001A3437"/>
    <w:rsid w:val="001A6157"/>
    <w:rsid w:val="001A664C"/>
    <w:rsid w:val="001A6FB2"/>
    <w:rsid w:val="001A700B"/>
    <w:rsid w:val="001B1E16"/>
    <w:rsid w:val="001B3837"/>
    <w:rsid w:val="001B610F"/>
    <w:rsid w:val="001B7DE7"/>
    <w:rsid w:val="001C3B26"/>
    <w:rsid w:val="001C3E08"/>
    <w:rsid w:val="001C6F35"/>
    <w:rsid w:val="001C7512"/>
    <w:rsid w:val="001D2507"/>
    <w:rsid w:val="001D2775"/>
    <w:rsid w:val="001D28ED"/>
    <w:rsid w:val="001D463C"/>
    <w:rsid w:val="001D4C48"/>
    <w:rsid w:val="001D530E"/>
    <w:rsid w:val="001D61CA"/>
    <w:rsid w:val="001E208B"/>
    <w:rsid w:val="001E7995"/>
    <w:rsid w:val="001F1107"/>
    <w:rsid w:val="001F38F7"/>
    <w:rsid w:val="001F73DF"/>
    <w:rsid w:val="0020411D"/>
    <w:rsid w:val="00204379"/>
    <w:rsid w:val="00210663"/>
    <w:rsid w:val="002110B1"/>
    <w:rsid w:val="00212053"/>
    <w:rsid w:val="00215C0E"/>
    <w:rsid w:val="002177B0"/>
    <w:rsid w:val="0022109B"/>
    <w:rsid w:val="0022294C"/>
    <w:rsid w:val="00222BBE"/>
    <w:rsid w:val="00224D81"/>
    <w:rsid w:val="00227857"/>
    <w:rsid w:val="00230A29"/>
    <w:rsid w:val="00230AB1"/>
    <w:rsid w:val="00232D72"/>
    <w:rsid w:val="00235C66"/>
    <w:rsid w:val="00236C11"/>
    <w:rsid w:val="002375BC"/>
    <w:rsid w:val="00237A2D"/>
    <w:rsid w:val="00240F38"/>
    <w:rsid w:val="00240F73"/>
    <w:rsid w:val="0024245C"/>
    <w:rsid w:val="00243403"/>
    <w:rsid w:val="0024413E"/>
    <w:rsid w:val="0024532C"/>
    <w:rsid w:val="0025084D"/>
    <w:rsid w:val="00251E1A"/>
    <w:rsid w:val="0025294F"/>
    <w:rsid w:val="00253696"/>
    <w:rsid w:val="00254637"/>
    <w:rsid w:val="00254737"/>
    <w:rsid w:val="00255697"/>
    <w:rsid w:val="002558D7"/>
    <w:rsid w:val="00260015"/>
    <w:rsid w:val="00260558"/>
    <w:rsid w:val="00260CA5"/>
    <w:rsid w:val="00261BAB"/>
    <w:rsid w:val="00261D1D"/>
    <w:rsid w:val="00263085"/>
    <w:rsid w:val="00263C83"/>
    <w:rsid w:val="00271C30"/>
    <w:rsid w:val="00280656"/>
    <w:rsid w:val="00281E7B"/>
    <w:rsid w:val="00281F43"/>
    <w:rsid w:val="0028248B"/>
    <w:rsid w:val="00282943"/>
    <w:rsid w:val="00282B38"/>
    <w:rsid w:val="00291054"/>
    <w:rsid w:val="00292411"/>
    <w:rsid w:val="00292A00"/>
    <w:rsid w:val="00293913"/>
    <w:rsid w:val="00293E72"/>
    <w:rsid w:val="00294A4B"/>
    <w:rsid w:val="002963F2"/>
    <w:rsid w:val="002A028E"/>
    <w:rsid w:val="002A1A67"/>
    <w:rsid w:val="002A2303"/>
    <w:rsid w:val="002A72F2"/>
    <w:rsid w:val="002B2A4E"/>
    <w:rsid w:val="002B3223"/>
    <w:rsid w:val="002B5E55"/>
    <w:rsid w:val="002B6653"/>
    <w:rsid w:val="002B79F7"/>
    <w:rsid w:val="002B7F4A"/>
    <w:rsid w:val="002C0866"/>
    <w:rsid w:val="002C57C8"/>
    <w:rsid w:val="002C61ED"/>
    <w:rsid w:val="002D11BE"/>
    <w:rsid w:val="002D1AB4"/>
    <w:rsid w:val="002D1C3F"/>
    <w:rsid w:val="002D3C8F"/>
    <w:rsid w:val="002D5E50"/>
    <w:rsid w:val="002E0329"/>
    <w:rsid w:val="002E2394"/>
    <w:rsid w:val="002E3924"/>
    <w:rsid w:val="002E482F"/>
    <w:rsid w:val="002E5A55"/>
    <w:rsid w:val="002E6713"/>
    <w:rsid w:val="002F15B3"/>
    <w:rsid w:val="002F3560"/>
    <w:rsid w:val="002F4918"/>
    <w:rsid w:val="002F66DE"/>
    <w:rsid w:val="003005F2"/>
    <w:rsid w:val="003031C8"/>
    <w:rsid w:val="00303C89"/>
    <w:rsid w:val="00306277"/>
    <w:rsid w:val="0030642D"/>
    <w:rsid w:val="00306F41"/>
    <w:rsid w:val="00310FF3"/>
    <w:rsid w:val="0031263D"/>
    <w:rsid w:val="00314046"/>
    <w:rsid w:val="00315102"/>
    <w:rsid w:val="00315EA6"/>
    <w:rsid w:val="00315FE7"/>
    <w:rsid w:val="003223FC"/>
    <w:rsid w:val="0032389C"/>
    <w:rsid w:val="003264B6"/>
    <w:rsid w:val="003272E6"/>
    <w:rsid w:val="003304DE"/>
    <w:rsid w:val="00332B85"/>
    <w:rsid w:val="00332E3A"/>
    <w:rsid w:val="00332FC2"/>
    <w:rsid w:val="00333252"/>
    <w:rsid w:val="003355DF"/>
    <w:rsid w:val="00336847"/>
    <w:rsid w:val="00345A0F"/>
    <w:rsid w:val="003506D7"/>
    <w:rsid w:val="00350EC2"/>
    <w:rsid w:val="0035178D"/>
    <w:rsid w:val="00351E8A"/>
    <w:rsid w:val="0035200B"/>
    <w:rsid w:val="00353725"/>
    <w:rsid w:val="00354DDE"/>
    <w:rsid w:val="00357475"/>
    <w:rsid w:val="00357FBE"/>
    <w:rsid w:val="0036047A"/>
    <w:rsid w:val="00361013"/>
    <w:rsid w:val="00362B76"/>
    <w:rsid w:val="0036373B"/>
    <w:rsid w:val="00363AE6"/>
    <w:rsid w:val="0036412B"/>
    <w:rsid w:val="00365AB1"/>
    <w:rsid w:val="00366CA5"/>
    <w:rsid w:val="0037083E"/>
    <w:rsid w:val="0037185A"/>
    <w:rsid w:val="00371F67"/>
    <w:rsid w:val="003728C7"/>
    <w:rsid w:val="003750B7"/>
    <w:rsid w:val="003763E4"/>
    <w:rsid w:val="00376E20"/>
    <w:rsid w:val="0037719A"/>
    <w:rsid w:val="003803BF"/>
    <w:rsid w:val="00381506"/>
    <w:rsid w:val="00381571"/>
    <w:rsid w:val="00381976"/>
    <w:rsid w:val="00383765"/>
    <w:rsid w:val="003841C3"/>
    <w:rsid w:val="00385479"/>
    <w:rsid w:val="00386D9F"/>
    <w:rsid w:val="00387ED8"/>
    <w:rsid w:val="00390C31"/>
    <w:rsid w:val="00390CD6"/>
    <w:rsid w:val="00395FFD"/>
    <w:rsid w:val="00396013"/>
    <w:rsid w:val="00396F02"/>
    <w:rsid w:val="003A0724"/>
    <w:rsid w:val="003A22AB"/>
    <w:rsid w:val="003A399D"/>
    <w:rsid w:val="003A45A2"/>
    <w:rsid w:val="003A526F"/>
    <w:rsid w:val="003A6208"/>
    <w:rsid w:val="003A62AD"/>
    <w:rsid w:val="003A73E0"/>
    <w:rsid w:val="003B07FD"/>
    <w:rsid w:val="003B0AFC"/>
    <w:rsid w:val="003B10B9"/>
    <w:rsid w:val="003B13F2"/>
    <w:rsid w:val="003B5314"/>
    <w:rsid w:val="003B74E4"/>
    <w:rsid w:val="003B7AC4"/>
    <w:rsid w:val="003C08AC"/>
    <w:rsid w:val="003C22F1"/>
    <w:rsid w:val="003C432C"/>
    <w:rsid w:val="003C5E6E"/>
    <w:rsid w:val="003C6C31"/>
    <w:rsid w:val="003D3850"/>
    <w:rsid w:val="003D7596"/>
    <w:rsid w:val="003E1A31"/>
    <w:rsid w:val="003E1BED"/>
    <w:rsid w:val="003E2E2B"/>
    <w:rsid w:val="003E368B"/>
    <w:rsid w:val="003E3896"/>
    <w:rsid w:val="003E3F79"/>
    <w:rsid w:val="003E41AF"/>
    <w:rsid w:val="003E5001"/>
    <w:rsid w:val="003E6CBB"/>
    <w:rsid w:val="003E7F55"/>
    <w:rsid w:val="003F182A"/>
    <w:rsid w:val="003F394B"/>
    <w:rsid w:val="003F486A"/>
    <w:rsid w:val="003F48B7"/>
    <w:rsid w:val="0040038A"/>
    <w:rsid w:val="00402256"/>
    <w:rsid w:val="0040336C"/>
    <w:rsid w:val="0040397B"/>
    <w:rsid w:val="0040471F"/>
    <w:rsid w:val="00405580"/>
    <w:rsid w:val="004068F7"/>
    <w:rsid w:val="00407084"/>
    <w:rsid w:val="004078CC"/>
    <w:rsid w:val="0040794F"/>
    <w:rsid w:val="00410743"/>
    <w:rsid w:val="00410996"/>
    <w:rsid w:val="00410CCE"/>
    <w:rsid w:val="00411F65"/>
    <w:rsid w:val="00412947"/>
    <w:rsid w:val="0041349A"/>
    <w:rsid w:val="00415566"/>
    <w:rsid w:val="00415A92"/>
    <w:rsid w:val="0041652E"/>
    <w:rsid w:val="0041662A"/>
    <w:rsid w:val="0041694A"/>
    <w:rsid w:val="00417422"/>
    <w:rsid w:val="00417F23"/>
    <w:rsid w:val="004210A1"/>
    <w:rsid w:val="00422A96"/>
    <w:rsid w:val="00422C4B"/>
    <w:rsid w:val="004242F2"/>
    <w:rsid w:val="00424865"/>
    <w:rsid w:val="0042660C"/>
    <w:rsid w:val="00426663"/>
    <w:rsid w:val="004268C8"/>
    <w:rsid w:val="00427169"/>
    <w:rsid w:val="0043000F"/>
    <w:rsid w:val="004322FE"/>
    <w:rsid w:val="00433E07"/>
    <w:rsid w:val="0043550A"/>
    <w:rsid w:val="0044025A"/>
    <w:rsid w:val="0044098E"/>
    <w:rsid w:val="00440999"/>
    <w:rsid w:val="004421BC"/>
    <w:rsid w:val="004432F4"/>
    <w:rsid w:val="0044338B"/>
    <w:rsid w:val="00443D5C"/>
    <w:rsid w:val="00444484"/>
    <w:rsid w:val="00444776"/>
    <w:rsid w:val="00445433"/>
    <w:rsid w:val="00445F99"/>
    <w:rsid w:val="00446CE8"/>
    <w:rsid w:val="0045189B"/>
    <w:rsid w:val="0045262E"/>
    <w:rsid w:val="0045286A"/>
    <w:rsid w:val="00452E10"/>
    <w:rsid w:val="00454A96"/>
    <w:rsid w:val="004558CC"/>
    <w:rsid w:val="00455EAE"/>
    <w:rsid w:val="00456CA6"/>
    <w:rsid w:val="004577B7"/>
    <w:rsid w:val="004579AC"/>
    <w:rsid w:val="00457F2E"/>
    <w:rsid w:val="00461719"/>
    <w:rsid w:val="00463115"/>
    <w:rsid w:val="00463C34"/>
    <w:rsid w:val="00463E3B"/>
    <w:rsid w:val="004642A3"/>
    <w:rsid w:val="00464E90"/>
    <w:rsid w:val="004667B6"/>
    <w:rsid w:val="00466D71"/>
    <w:rsid w:val="00466F25"/>
    <w:rsid w:val="00471214"/>
    <w:rsid w:val="004716F6"/>
    <w:rsid w:val="00475C6E"/>
    <w:rsid w:val="00484B71"/>
    <w:rsid w:val="00484B77"/>
    <w:rsid w:val="00485CB0"/>
    <w:rsid w:val="00485D2B"/>
    <w:rsid w:val="004878CA"/>
    <w:rsid w:val="004909B6"/>
    <w:rsid w:val="004920D5"/>
    <w:rsid w:val="00493EE6"/>
    <w:rsid w:val="00494E39"/>
    <w:rsid w:val="00494F3F"/>
    <w:rsid w:val="00495512"/>
    <w:rsid w:val="004A40C2"/>
    <w:rsid w:val="004A419E"/>
    <w:rsid w:val="004A76D3"/>
    <w:rsid w:val="004B1A3B"/>
    <w:rsid w:val="004B1E6F"/>
    <w:rsid w:val="004B4465"/>
    <w:rsid w:val="004B5C0B"/>
    <w:rsid w:val="004B6240"/>
    <w:rsid w:val="004B65ED"/>
    <w:rsid w:val="004C0BFA"/>
    <w:rsid w:val="004C5482"/>
    <w:rsid w:val="004C5DDA"/>
    <w:rsid w:val="004C6D46"/>
    <w:rsid w:val="004C7114"/>
    <w:rsid w:val="004D5266"/>
    <w:rsid w:val="004D5CC2"/>
    <w:rsid w:val="004D64AA"/>
    <w:rsid w:val="004D66B5"/>
    <w:rsid w:val="004D6D50"/>
    <w:rsid w:val="004D7529"/>
    <w:rsid w:val="004D79ED"/>
    <w:rsid w:val="004E163C"/>
    <w:rsid w:val="004E5705"/>
    <w:rsid w:val="004F3235"/>
    <w:rsid w:val="004F40BA"/>
    <w:rsid w:val="00500E6C"/>
    <w:rsid w:val="0050253F"/>
    <w:rsid w:val="005030C4"/>
    <w:rsid w:val="00503163"/>
    <w:rsid w:val="005035B7"/>
    <w:rsid w:val="00505725"/>
    <w:rsid w:val="005067B4"/>
    <w:rsid w:val="00510B9D"/>
    <w:rsid w:val="0051349A"/>
    <w:rsid w:val="00516072"/>
    <w:rsid w:val="00522821"/>
    <w:rsid w:val="00522E9F"/>
    <w:rsid w:val="00523759"/>
    <w:rsid w:val="00523B2C"/>
    <w:rsid w:val="00523C08"/>
    <w:rsid w:val="00523F7B"/>
    <w:rsid w:val="0052423F"/>
    <w:rsid w:val="00525F80"/>
    <w:rsid w:val="0052696C"/>
    <w:rsid w:val="00526B12"/>
    <w:rsid w:val="00530E0D"/>
    <w:rsid w:val="005318AE"/>
    <w:rsid w:val="00531D84"/>
    <w:rsid w:val="0053262E"/>
    <w:rsid w:val="00532D77"/>
    <w:rsid w:val="00534B29"/>
    <w:rsid w:val="0053680B"/>
    <w:rsid w:val="00536D54"/>
    <w:rsid w:val="00537EE1"/>
    <w:rsid w:val="0054272E"/>
    <w:rsid w:val="0054274B"/>
    <w:rsid w:val="00543A39"/>
    <w:rsid w:val="00544C64"/>
    <w:rsid w:val="005454C5"/>
    <w:rsid w:val="00545960"/>
    <w:rsid w:val="00547924"/>
    <w:rsid w:val="0055096E"/>
    <w:rsid w:val="00552A04"/>
    <w:rsid w:val="00554B10"/>
    <w:rsid w:val="00554F36"/>
    <w:rsid w:val="005568BB"/>
    <w:rsid w:val="0055739B"/>
    <w:rsid w:val="00557692"/>
    <w:rsid w:val="005612D0"/>
    <w:rsid w:val="0056140C"/>
    <w:rsid w:val="005647C7"/>
    <w:rsid w:val="005653C7"/>
    <w:rsid w:val="00566652"/>
    <w:rsid w:val="00567DA1"/>
    <w:rsid w:val="005703DC"/>
    <w:rsid w:val="00572EC8"/>
    <w:rsid w:val="0057430B"/>
    <w:rsid w:val="00574945"/>
    <w:rsid w:val="005774B1"/>
    <w:rsid w:val="005776B7"/>
    <w:rsid w:val="00581241"/>
    <w:rsid w:val="0058156A"/>
    <w:rsid w:val="0058273C"/>
    <w:rsid w:val="00582A4B"/>
    <w:rsid w:val="0058579C"/>
    <w:rsid w:val="0058694E"/>
    <w:rsid w:val="00586B00"/>
    <w:rsid w:val="00592347"/>
    <w:rsid w:val="00592E2C"/>
    <w:rsid w:val="00593758"/>
    <w:rsid w:val="0059394F"/>
    <w:rsid w:val="00593AEE"/>
    <w:rsid w:val="00593FF6"/>
    <w:rsid w:val="00596003"/>
    <w:rsid w:val="005A0532"/>
    <w:rsid w:val="005A0694"/>
    <w:rsid w:val="005A2326"/>
    <w:rsid w:val="005A24F2"/>
    <w:rsid w:val="005A4E6F"/>
    <w:rsid w:val="005A529F"/>
    <w:rsid w:val="005A64D5"/>
    <w:rsid w:val="005B3AA0"/>
    <w:rsid w:val="005B565F"/>
    <w:rsid w:val="005C0764"/>
    <w:rsid w:val="005C21BC"/>
    <w:rsid w:val="005C28D8"/>
    <w:rsid w:val="005C339B"/>
    <w:rsid w:val="005C49F1"/>
    <w:rsid w:val="005C6CEC"/>
    <w:rsid w:val="005C716A"/>
    <w:rsid w:val="005D01EC"/>
    <w:rsid w:val="005D04F0"/>
    <w:rsid w:val="005D4896"/>
    <w:rsid w:val="005D6A60"/>
    <w:rsid w:val="005D71A7"/>
    <w:rsid w:val="005D73B3"/>
    <w:rsid w:val="005E0AA6"/>
    <w:rsid w:val="005E1967"/>
    <w:rsid w:val="005E2EEC"/>
    <w:rsid w:val="005E4BD8"/>
    <w:rsid w:val="005E5557"/>
    <w:rsid w:val="005E7612"/>
    <w:rsid w:val="005F3384"/>
    <w:rsid w:val="005F3E35"/>
    <w:rsid w:val="005F515D"/>
    <w:rsid w:val="005F5765"/>
    <w:rsid w:val="005F5C77"/>
    <w:rsid w:val="00600321"/>
    <w:rsid w:val="00600643"/>
    <w:rsid w:val="00601C07"/>
    <w:rsid w:val="00603763"/>
    <w:rsid w:val="00614535"/>
    <w:rsid w:val="00616659"/>
    <w:rsid w:val="006176C7"/>
    <w:rsid w:val="00620DB1"/>
    <w:rsid w:val="00621276"/>
    <w:rsid w:val="00630814"/>
    <w:rsid w:val="006319E3"/>
    <w:rsid w:val="006347DE"/>
    <w:rsid w:val="00636568"/>
    <w:rsid w:val="006412CD"/>
    <w:rsid w:val="0064248D"/>
    <w:rsid w:val="00642625"/>
    <w:rsid w:val="0064364D"/>
    <w:rsid w:val="00644529"/>
    <w:rsid w:val="00644E7C"/>
    <w:rsid w:val="00645577"/>
    <w:rsid w:val="00645C95"/>
    <w:rsid w:val="006466FB"/>
    <w:rsid w:val="00647B9E"/>
    <w:rsid w:val="006520F2"/>
    <w:rsid w:val="00654030"/>
    <w:rsid w:val="00654297"/>
    <w:rsid w:val="00655073"/>
    <w:rsid w:val="006555B8"/>
    <w:rsid w:val="006578A2"/>
    <w:rsid w:val="006632DF"/>
    <w:rsid w:val="00665809"/>
    <w:rsid w:val="0066685C"/>
    <w:rsid w:val="00667ED2"/>
    <w:rsid w:val="0067006D"/>
    <w:rsid w:val="00671790"/>
    <w:rsid w:val="00672047"/>
    <w:rsid w:val="006726EC"/>
    <w:rsid w:val="00672E13"/>
    <w:rsid w:val="00674A9F"/>
    <w:rsid w:val="00675405"/>
    <w:rsid w:val="006758C0"/>
    <w:rsid w:val="00677854"/>
    <w:rsid w:val="0068111A"/>
    <w:rsid w:val="0068499F"/>
    <w:rsid w:val="00684B93"/>
    <w:rsid w:val="00685798"/>
    <w:rsid w:val="00685C60"/>
    <w:rsid w:val="00686DD4"/>
    <w:rsid w:val="006931B1"/>
    <w:rsid w:val="006931FE"/>
    <w:rsid w:val="006944BE"/>
    <w:rsid w:val="00694B60"/>
    <w:rsid w:val="00697816"/>
    <w:rsid w:val="006A1571"/>
    <w:rsid w:val="006A1688"/>
    <w:rsid w:val="006A39D3"/>
    <w:rsid w:val="006A5203"/>
    <w:rsid w:val="006A70D6"/>
    <w:rsid w:val="006B04ED"/>
    <w:rsid w:val="006B322F"/>
    <w:rsid w:val="006B3829"/>
    <w:rsid w:val="006B79A8"/>
    <w:rsid w:val="006C128B"/>
    <w:rsid w:val="006C1D3C"/>
    <w:rsid w:val="006C27B2"/>
    <w:rsid w:val="006C2A5E"/>
    <w:rsid w:val="006C2F62"/>
    <w:rsid w:val="006C355E"/>
    <w:rsid w:val="006C506F"/>
    <w:rsid w:val="006C59A5"/>
    <w:rsid w:val="006C625C"/>
    <w:rsid w:val="006D16BF"/>
    <w:rsid w:val="006D4573"/>
    <w:rsid w:val="006D51EC"/>
    <w:rsid w:val="006D6887"/>
    <w:rsid w:val="006E0BEC"/>
    <w:rsid w:val="006E10C5"/>
    <w:rsid w:val="006E1D19"/>
    <w:rsid w:val="006E23B5"/>
    <w:rsid w:val="006E2F1B"/>
    <w:rsid w:val="006E4639"/>
    <w:rsid w:val="006E4D97"/>
    <w:rsid w:val="006E52F3"/>
    <w:rsid w:val="006E61A5"/>
    <w:rsid w:val="006F3BD4"/>
    <w:rsid w:val="006F44F7"/>
    <w:rsid w:val="006F6316"/>
    <w:rsid w:val="006F664D"/>
    <w:rsid w:val="006F7274"/>
    <w:rsid w:val="00705382"/>
    <w:rsid w:val="007062A1"/>
    <w:rsid w:val="00707DBF"/>
    <w:rsid w:val="00707EC5"/>
    <w:rsid w:val="00710100"/>
    <w:rsid w:val="00711A3C"/>
    <w:rsid w:val="007120B5"/>
    <w:rsid w:val="00715D2B"/>
    <w:rsid w:val="0072187D"/>
    <w:rsid w:val="00724000"/>
    <w:rsid w:val="00724CC2"/>
    <w:rsid w:val="00725AC7"/>
    <w:rsid w:val="0073074D"/>
    <w:rsid w:val="007339F1"/>
    <w:rsid w:val="00734E60"/>
    <w:rsid w:val="007356BF"/>
    <w:rsid w:val="00740FE9"/>
    <w:rsid w:val="007416C7"/>
    <w:rsid w:val="00742C59"/>
    <w:rsid w:val="00743631"/>
    <w:rsid w:val="00744B1F"/>
    <w:rsid w:val="00745D18"/>
    <w:rsid w:val="007504F8"/>
    <w:rsid w:val="00752D27"/>
    <w:rsid w:val="00755916"/>
    <w:rsid w:val="00756305"/>
    <w:rsid w:val="00756EA6"/>
    <w:rsid w:val="00757404"/>
    <w:rsid w:val="00761B4C"/>
    <w:rsid w:val="007624D6"/>
    <w:rsid w:val="00763BE6"/>
    <w:rsid w:val="007751FE"/>
    <w:rsid w:val="00781626"/>
    <w:rsid w:val="007832D3"/>
    <w:rsid w:val="007846B9"/>
    <w:rsid w:val="00786B1C"/>
    <w:rsid w:val="007879AA"/>
    <w:rsid w:val="00794F2F"/>
    <w:rsid w:val="00795EF3"/>
    <w:rsid w:val="00796C8D"/>
    <w:rsid w:val="00797922"/>
    <w:rsid w:val="00797BF6"/>
    <w:rsid w:val="007A3DBE"/>
    <w:rsid w:val="007A4777"/>
    <w:rsid w:val="007A51D9"/>
    <w:rsid w:val="007A63C0"/>
    <w:rsid w:val="007B066B"/>
    <w:rsid w:val="007B1C76"/>
    <w:rsid w:val="007B1CE9"/>
    <w:rsid w:val="007B2461"/>
    <w:rsid w:val="007B38A9"/>
    <w:rsid w:val="007B4C54"/>
    <w:rsid w:val="007B5A13"/>
    <w:rsid w:val="007B7AC6"/>
    <w:rsid w:val="007C020A"/>
    <w:rsid w:val="007C2318"/>
    <w:rsid w:val="007C5E08"/>
    <w:rsid w:val="007C7B6D"/>
    <w:rsid w:val="007D05D2"/>
    <w:rsid w:val="007D0CE8"/>
    <w:rsid w:val="007D5270"/>
    <w:rsid w:val="007D5F2F"/>
    <w:rsid w:val="007D6466"/>
    <w:rsid w:val="007D738D"/>
    <w:rsid w:val="007D7B40"/>
    <w:rsid w:val="007E0C15"/>
    <w:rsid w:val="007E1049"/>
    <w:rsid w:val="007E1D24"/>
    <w:rsid w:val="007E4008"/>
    <w:rsid w:val="007E6001"/>
    <w:rsid w:val="007F1098"/>
    <w:rsid w:val="007F2CA9"/>
    <w:rsid w:val="007F4440"/>
    <w:rsid w:val="007F466E"/>
    <w:rsid w:val="007F73EF"/>
    <w:rsid w:val="008002E2"/>
    <w:rsid w:val="00802B97"/>
    <w:rsid w:val="0080483B"/>
    <w:rsid w:val="008049CD"/>
    <w:rsid w:val="00805C1C"/>
    <w:rsid w:val="0081035C"/>
    <w:rsid w:val="00811046"/>
    <w:rsid w:val="0081334B"/>
    <w:rsid w:val="00815B7B"/>
    <w:rsid w:val="00816804"/>
    <w:rsid w:val="0081795B"/>
    <w:rsid w:val="0082535B"/>
    <w:rsid w:val="00827777"/>
    <w:rsid w:val="00827ACC"/>
    <w:rsid w:val="008311E3"/>
    <w:rsid w:val="0083159A"/>
    <w:rsid w:val="008319DE"/>
    <w:rsid w:val="008346D8"/>
    <w:rsid w:val="0083492B"/>
    <w:rsid w:val="008351A7"/>
    <w:rsid w:val="00836340"/>
    <w:rsid w:val="00837265"/>
    <w:rsid w:val="00841805"/>
    <w:rsid w:val="008431C4"/>
    <w:rsid w:val="00844DC3"/>
    <w:rsid w:val="0084795C"/>
    <w:rsid w:val="00847E5E"/>
    <w:rsid w:val="00847F17"/>
    <w:rsid w:val="00850BA5"/>
    <w:rsid w:val="00851011"/>
    <w:rsid w:val="00852F58"/>
    <w:rsid w:val="008534F2"/>
    <w:rsid w:val="0085389E"/>
    <w:rsid w:val="00854FEC"/>
    <w:rsid w:val="008609B6"/>
    <w:rsid w:val="008616BA"/>
    <w:rsid w:val="00864480"/>
    <w:rsid w:val="0087102B"/>
    <w:rsid w:val="00871F3D"/>
    <w:rsid w:val="008729EB"/>
    <w:rsid w:val="00873F51"/>
    <w:rsid w:val="00874608"/>
    <w:rsid w:val="008750CC"/>
    <w:rsid w:val="008762D0"/>
    <w:rsid w:val="00876E68"/>
    <w:rsid w:val="00883774"/>
    <w:rsid w:val="00884346"/>
    <w:rsid w:val="00885AB8"/>
    <w:rsid w:val="00890BFD"/>
    <w:rsid w:val="008913DE"/>
    <w:rsid w:val="008920BA"/>
    <w:rsid w:val="00892522"/>
    <w:rsid w:val="00893402"/>
    <w:rsid w:val="008942E0"/>
    <w:rsid w:val="008A00DA"/>
    <w:rsid w:val="008A032F"/>
    <w:rsid w:val="008A0768"/>
    <w:rsid w:val="008A0885"/>
    <w:rsid w:val="008A1321"/>
    <w:rsid w:val="008A13B5"/>
    <w:rsid w:val="008A3984"/>
    <w:rsid w:val="008A4D34"/>
    <w:rsid w:val="008A5FFB"/>
    <w:rsid w:val="008A67F1"/>
    <w:rsid w:val="008B020E"/>
    <w:rsid w:val="008B05D9"/>
    <w:rsid w:val="008B0B85"/>
    <w:rsid w:val="008B0F07"/>
    <w:rsid w:val="008B1750"/>
    <w:rsid w:val="008B1950"/>
    <w:rsid w:val="008B357D"/>
    <w:rsid w:val="008B3E5B"/>
    <w:rsid w:val="008C0DF7"/>
    <w:rsid w:val="008C1277"/>
    <w:rsid w:val="008C184A"/>
    <w:rsid w:val="008C1C43"/>
    <w:rsid w:val="008C2772"/>
    <w:rsid w:val="008C2F10"/>
    <w:rsid w:val="008C3970"/>
    <w:rsid w:val="008C52A8"/>
    <w:rsid w:val="008C6935"/>
    <w:rsid w:val="008C7374"/>
    <w:rsid w:val="008D42F6"/>
    <w:rsid w:val="008D4F4F"/>
    <w:rsid w:val="008D6984"/>
    <w:rsid w:val="008D7930"/>
    <w:rsid w:val="008E0C2F"/>
    <w:rsid w:val="008E17A3"/>
    <w:rsid w:val="008E2654"/>
    <w:rsid w:val="008E682C"/>
    <w:rsid w:val="008F00A8"/>
    <w:rsid w:val="008F14A1"/>
    <w:rsid w:val="008F19CE"/>
    <w:rsid w:val="00900796"/>
    <w:rsid w:val="009016BA"/>
    <w:rsid w:val="00902EDF"/>
    <w:rsid w:val="009052B1"/>
    <w:rsid w:val="00905C04"/>
    <w:rsid w:val="009066BB"/>
    <w:rsid w:val="0090697A"/>
    <w:rsid w:val="00911668"/>
    <w:rsid w:val="00913F58"/>
    <w:rsid w:val="009146E6"/>
    <w:rsid w:val="00914771"/>
    <w:rsid w:val="00914B54"/>
    <w:rsid w:val="009211AF"/>
    <w:rsid w:val="00922CCD"/>
    <w:rsid w:val="009266D7"/>
    <w:rsid w:val="00926819"/>
    <w:rsid w:val="00926D30"/>
    <w:rsid w:val="00927655"/>
    <w:rsid w:val="009334F6"/>
    <w:rsid w:val="009361D7"/>
    <w:rsid w:val="00936387"/>
    <w:rsid w:val="009376A5"/>
    <w:rsid w:val="00937A93"/>
    <w:rsid w:val="009431D1"/>
    <w:rsid w:val="0094395D"/>
    <w:rsid w:val="00944F4D"/>
    <w:rsid w:val="00945621"/>
    <w:rsid w:val="00945B9E"/>
    <w:rsid w:val="0094699B"/>
    <w:rsid w:val="00950A51"/>
    <w:rsid w:val="009532B1"/>
    <w:rsid w:val="009532C7"/>
    <w:rsid w:val="00953E0D"/>
    <w:rsid w:val="00956E8C"/>
    <w:rsid w:val="00960F4F"/>
    <w:rsid w:val="009610EF"/>
    <w:rsid w:val="0096301C"/>
    <w:rsid w:val="00966437"/>
    <w:rsid w:val="00970C08"/>
    <w:rsid w:val="00973923"/>
    <w:rsid w:val="00973B88"/>
    <w:rsid w:val="0097427D"/>
    <w:rsid w:val="00977837"/>
    <w:rsid w:val="009778FD"/>
    <w:rsid w:val="0098071A"/>
    <w:rsid w:val="00986B62"/>
    <w:rsid w:val="0099277A"/>
    <w:rsid w:val="00994FB0"/>
    <w:rsid w:val="009951B5"/>
    <w:rsid w:val="0099576B"/>
    <w:rsid w:val="00995E0E"/>
    <w:rsid w:val="009A170E"/>
    <w:rsid w:val="009A3885"/>
    <w:rsid w:val="009A5648"/>
    <w:rsid w:val="009A6FB1"/>
    <w:rsid w:val="009A77F8"/>
    <w:rsid w:val="009B0D1C"/>
    <w:rsid w:val="009B22F5"/>
    <w:rsid w:val="009B3B5E"/>
    <w:rsid w:val="009C017B"/>
    <w:rsid w:val="009C04AB"/>
    <w:rsid w:val="009C22EF"/>
    <w:rsid w:val="009C27C8"/>
    <w:rsid w:val="009D0ACA"/>
    <w:rsid w:val="009D2EEA"/>
    <w:rsid w:val="009D3460"/>
    <w:rsid w:val="009D4AB5"/>
    <w:rsid w:val="009D76D0"/>
    <w:rsid w:val="009D7A31"/>
    <w:rsid w:val="009E4C8D"/>
    <w:rsid w:val="009E502D"/>
    <w:rsid w:val="009E607F"/>
    <w:rsid w:val="009E69B4"/>
    <w:rsid w:val="009E69EB"/>
    <w:rsid w:val="009E6E1F"/>
    <w:rsid w:val="009F2375"/>
    <w:rsid w:val="009F2DA7"/>
    <w:rsid w:val="009F7400"/>
    <w:rsid w:val="009F7B02"/>
    <w:rsid w:val="00A005DD"/>
    <w:rsid w:val="00A03B45"/>
    <w:rsid w:val="00A05DEC"/>
    <w:rsid w:val="00A070DC"/>
    <w:rsid w:val="00A0756A"/>
    <w:rsid w:val="00A104C4"/>
    <w:rsid w:val="00A10E6A"/>
    <w:rsid w:val="00A125C5"/>
    <w:rsid w:val="00A22454"/>
    <w:rsid w:val="00A22686"/>
    <w:rsid w:val="00A2283C"/>
    <w:rsid w:val="00A24670"/>
    <w:rsid w:val="00A24E0E"/>
    <w:rsid w:val="00A2537E"/>
    <w:rsid w:val="00A258C9"/>
    <w:rsid w:val="00A26AB5"/>
    <w:rsid w:val="00A271E1"/>
    <w:rsid w:val="00A3459D"/>
    <w:rsid w:val="00A36C65"/>
    <w:rsid w:val="00A36DD3"/>
    <w:rsid w:val="00A401D4"/>
    <w:rsid w:val="00A4032E"/>
    <w:rsid w:val="00A40D1E"/>
    <w:rsid w:val="00A4188B"/>
    <w:rsid w:val="00A44CDD"/>
    <w:rsid w:val="00A44D2C"/>
    <w:rsid w:val="00A46C36"/>
    <w:rsid w:val="00A50A62"/>
    <w:rsid w:val="00A523EA"/>
    <w:rsid w:val="00A525BD"/>
    <w:rsid w:val="00A53D5D"/>
    <w:rsid w:val="00A55898"/>
    <w:rsid w:val="00A60FB5"/>
    <w:rsid w:val="00A610AA"/>
    <w:rsid w:val="00A617A0"/>
    <w:rsid w:val="00A630C6"/>
    <w:rsid w:val="00A652B8"/>
    <w:rsid w:val="00A678D8"/>
    <w:rsid w:val="00A70778"/>
    <w:rsid w:val="00A73CDB"/>
    <w:rsid w:val="00A74A10"/>
    <w:rsid w:val="00A74A2F"/>
    <w:rsid w:val="00A7502E"/>
    <w:rsid w:val="00A752B3"/>
    <w:rsid w:val="00A753F1"/>
    <w:rsid w:val="00A75878"/>
    <w:rsid w:val="00A75ED6"/>
    <w:rsid w:val="00A779D0"/>
    <w:rsid w:val="00A85FF6"/>
    <w:rsid w:val="00A86255"/>
    <w:rsid w:val="00A87F3E"/>
    <w:rsid w:val="00A916D0"/>
    <w:rsid w:val="00A91FBF"/>
    <w:rsid w:val="00A9208C"/>
    <w:rsid w:val="00A94093"/>
    <w:rsid w:val="00A951B9"/>
    <w:rsid w:val="00A95EBB"/>
    <w:rsid w:val="00AA11E8"/>
    <w:rsid w:val="00AA1F26"/>
    <w:rsid w:val="00AA372D"/>
    <w:rsid w:val="00AA5DE9"/>
    <w:rsid w:val="00AA7DA4"/>
    <w:rsid w:val="00AB1459"/>
    <w:rsid w:val="00AB1EEC"/>
    <w:rsid w:val="00AB3BE3"/>
    <w:rsid w:val="00AB4156"/>
    <w:rsid w:val="00AB49E6"/>
    <w:rsid w:val="00AB68FD"/>
    <w:rsid w:val="00AC25CC"/>
    <w:rsid w:val="00AC3F76"/>
    <w:rsid w:val="00AC7BB2"/>
    <w:rsid w:val="00AD1525"/>
    <w:rsid w:val="00AD1ABB"/>
    <w:rsid w:val="00AD2DDB"/>
    <w:rsid w:val="00AD34B8"/>
    <w:rsid w:val="00AD4509"/>
    <w:rsid w:val="00AD48CB"/>
    <w:rsid w:val="00AD4930"/>
    <w:rsid w:val="00AD5AB2"/>
    <w:rsid w:val="00AD5D49"/>
    <w:rsid w:val="00AD6F1A"/>
    <w:rsid w:val="00AE39A3"/>
    <w:rsid w:val="00AE4C73"/>
    <w:rsid w:val="00AE4D18"/>
    <w:rsid w:val="00AE5B28"/>
    <w:rsid w:val="00AE6C25"/>
    <w:rsid w:val="00AE74C8"/>
    <w:rsid w:val="00AF1710"/>
    <w:rsid w:val="00AF6A5F"/>
    <w:rsid w:val="00B0007A"/>
    <w:rsid w:val="00B00ECC"/>
    <w:rsid w:val="00B0419B"/>
    <w:rsid w:val="00B0434F"/>
    <w:rsid w:val="00B05935"/>
    <w:rsid w:val="00B06021"/>
    <w:rsid w:val="00B06478"/>
    <w:rsid w:val="00B06611"/>
    <w:rsid w:val="00B072E2"/>
    <w:rsid w:val="00B119F6"/>
    <w:rsid w:val="00B21E19"/>
    <w:rsid w:val="00B21F59"/>
    <w:rsid w:val="00B239B5"/>
    <w:rsid w:val="00B263E5"/>
    <w:rsid w:val="00B26B07"/>
    <w:rsid w:val="00B26BE0"/>
    <w:rsid w:val="00B325BD"/>
    <w:rsid w:val="00B344EA"/>
    <w:rsid w:val="00B34F4A"/>
    <w:rsid w:val="00B3584F"/>
    <w:rsid w:val="00B37C3C"/>
    <w:rsid w:val="00B37E4C"/>
    <w:rsid w:val="00B40EDD"/>
    <w:rsid w:val="00B428D0"/>
    <w:rsid w:val="00B43C72"/>
    <w:rsid w:val="00B441CF"/>
    <w:rsid w:val="00B465DB"/>
    <w:rsid w:val="00B46DE7"/>
    <w:rsid w:val="00B50515"/>
    <w:rsid w:val="00B5226F"/>
    <w:rsid w:val="00B538FD"/>
    <w:rsid w:val="00B549C8"/>
    <w:rsid w:val="00B554B7"/>
    <w:rsid w:val="00B57AAD"/>
    <w:rsid w:val="00B600DD"/>
    <w:rsid w:val="00B64AD3"/>
    <w:rsid w:val="00B651B3"/>
    <w:rsid w:val="00B6573F"/>
    <w:rsid w:val="00B65EF5"/>
    <w:rsid w:val="00B7067C"/>
    <w:rsid w:val="00B716D9"/>
    <w:rsid w:val="00B71DA3"/>
    <w:rsid w:val="00B73C61"/>
    <w:rsid w:val="00B76E9E"/>
    <w:rsid w:val="00B83194"/>
    <w:rsid w:val="00B831E4"/>
    <w:rsid w:val="00B840C5"/>
    <w:rsid w:val="00B85141"/>
    <w:rsid w:val="00B85A46"/>
    <w:rsid w:val="00B90543"/>
    <w:rsid w:val="00B916DE"/>
    <w:rsid w:val="00B91A06"/>
    <w:rsid w:val="00B92929"/>
    <w:rsid w:val="00B93116"/>
    <w:rsid w:val="00B97501"/>
    <w:rsid w:val="00BA02A9"/>
    <w:rsid w:val="00BA1CBE"/>
    <w:rsid w:val="00BA29BE"/>
    <w:rsid w:val="00BA33B9"/>
    <w:rsid w:val="00BA3BCA"/>
    <w:rsid w:val="00BA3BEA"/>
    <w:rsid w:val="00BA4D3A"/>
    <w:rsid w:val="00BA5209"/>
    <w:rsid w:val="00BA638A"/>
    <w:rsid w:val="00BB06AA"/>
    <w:rsid w:val="00BB3966"/>
    <w:rsid w:val="00BB3996"/>
    <w:rsid w:val="00BB3DCA"/>
    <w:rsid w:val="00BB64C6"/>
    <w:rsid w:val="00BB6608"/>
    <w:rsid w:val="00BB6A61"/>
    <w:rsid w:val="00BB6D82"/>
    <w:rsid w:val="00BC006B"/>
    <w:rsid w:val="00BC00DD"/>
    <w:rsid w:val="00BC100B"/>
    <w:rsid w:val="00BC2529"/>
    <w:rsid w:val="00BC3865"/>
    <w:rsid w:val="00BC418D"/>
    <w:rsid w:val="00BC4B84"/>
    <w:rsid w:val="00BC4ED7"/>
    <w:rsid w:val="00BC5631"/>
    <w:rsid w:val="00BC5D3B"/>
    <w:rsid w:val="00BC63F3"/>
    <w:rsid w:val="00BC6737"/>
    <w:rsid w:val="00BD0430"/>
    <w:rsid w:val="00BD081B"/>
    <w:rsid w:val="00BD150A"/>
    <w:rsid w:val="00BD2C3B"/>
    <w:rsid w:val="00BD56DF"/>
    <w:rsid w:val="00BD62C1"/>
    <w:rsid w:val="00BD765A"/>
    <w:rsid w:val="00BD7F1F"/>
    <w:rsid w:val="00BE0E6E"/>
    <w:rsid w:val="00BE152A"/>
    <w:rsid w:val="00BE1D02"/>
    <w:rsid w:val="00BE1E57"/>
    <w:rsid w:val="00BE3C08"/>
    <w:rsid w:val="00BE5DD7"/>
    <w:rsid w:val="00BF3035"/>
    <w:rsid w:val="00BF30D3"/>
    <w:rsid w:val="00BF4982"/>
    <w:rsid w:val="00BF4B80"/>
    <w:rsid w:val="00BF6080"/>
    <w:rsid w:val="00BF66E1"/>
    <w:rsid w:val="00C01622"/>
    <w:rsid w:val="00C0211C"/>
    <w:rsid w:val="00C02D22"/>
    <w:rsid w:val="00C047E4"/>
    <w:rsid w:val="00C04AA3"/>
    <w:rsid w:val="00C069BC"/>
    <w:rsid w:val="00C115D4"/>
    <w:rsid w:val="00C116AF"/>
    <w:rsid w:val="00C11D4E"/>
    <w:rsid w:val="00C126A4"/>
    <w:rsid w:val="00C127A0"/>
    <w:rsid w:val="00C15C64"/>
    <w:rsid w:val="00C15CC8"/>
    <w:rsid w:val="00C175B7"/>
    <w:rsid w:val="00C21FBD"/>
    <w:rsid w:val="00C22E36"/>
    <w:rsid w:val="00C23122"/>
    <w:rsid w:val="00C234AE"/>
    <w:rsid w:val="00C24696"/>
    <w:rsid w:val="00C24B20"/>
    <w:rsid w:val="00C255A0"/>
    <w:rsid w:val="00C25A23"/>
    <w:rsid w:val="00C26F62"/>
    <w:rsid w:val="00C27435"/>
    <w:rsid w:val="00C300F5"/>
    <w:rsid w:val="00C313B4"/>
    <w:rsid w:val="00C32C5E"/>
    <w:rsid w:val="00C336B1"/>
    <w:rsid w:val="00C369A9"/>
    <w:rsid w:val="00C3787C"/>
    <w:rsid w:val="00C37AE2"/>
    <w:rsid w:val="00C40295"/>
    <w:rsid w:val="00C41604"/>
    <w:rsid w:val="00C4189D"/>
    <w:rsid w:val="00C41B79"/>
    <w:rsid w:val="00C42090"/>
    <w:rsid w:val="00C42499"/>
    <w:rsid w:val="00C4297B"/>
    <w:rsid w:val="00C432E5"/>
    <w:rsid w:val="00C4463A"/>
    <w:rsid w:val="00C4686C"/>
    <w:rsid w:val="00C46C3B"/>
    <w:rsid w:val="00C4777B"/>
    <w:rsid w:val="00C51697"/>
    <w:rsid w:val="00C5289B"/>
    <w:rsid w:val="00C55C66"/>
    <w:rsid w:val="00C56D4A"/>
    <w:rsid w:val="00C60165"/>
    <w:rsid w:val="00C606DC"/>
    <w:rsid w:val="00C60E2B"/>
    <w:rsid w:val="00C61575"/>
    <w:rsid w:val="00C625A7"/>
    <w:rsid w:val="00C63E7E"/>
    <w:rsid w:val="00C64C22"/>
    <w:rsid w:val="00C65338"/>
    <w:rsid w:val="00C6620D"/>
    <w:rsid w:val="00C6672B"/>
    <w:rsid w:val="00C66BCC"/>
    <w:rsid w:val="00C71BA9"/>
    <w:rsid w:val="00C71CEA"/>
    <w:rsid w:val="00C7467F"/>
    <w:rsid w:val="00C74A68"/>
    <w:rsid w:val="00C75288"/>
    <w:rsid w:val="00C76399"/>
    <w:rsid w:val="00C779BC"/>
    <w:rsid w:val="00C800B6"/>
    <w:rsid w:val="00C8198D"/>
    <w:rsid w:val="00C83484"/>
    <w:rsid w:val="00C83E27"/>
    <w:rsid w:val="00C84615"/>
    <w:rsid w:val="00C84CA1"/>
    <w:rsid w:val="00C85E87"/>
    <w:rsid w:val="00C9054B"/>
    <w:rsid w:val="00C90913"/>
    <w:rsid w:val="00C909E6"/>
    <w:rsid w:val="00C9183D"/>
    <w:rsid w:val="00C92D38"/>
    <w:rsid w:val="00C943DD"/>
    <w:rsid w:val="00C949F1"/>
    <w:rsid w:val="00C94DC3"/>
    <w:rsid w:val="00C955D7"/>
    <w:rsid w:val="00CA283B"/>
    <w:rsid w:val="00CA31FC"/>
    <w:rsid w:val="00CA3297"/>
    <w:rsid w:val="00CA358F"/>
    <w:rsid w:val="00CA3F28"/>
    <w:rsid w:val="00CA45C7"/>
    <w:rsid w:val="00CB2D43"/>
    <w:rsid w:val="00CB43CA"/>
    <w:rsid w:val="00CB619F"/>
    <w:rsid w:val="00CC0519"/>
    <w:rsid w:val="00CC1465"/>
    <w:rsid w:val="00CD1735"/>
    <w:rsid w:val="00CD3B71"/>
    <w:rsid w:val="00CD491E"/>
    <w:rsid w:val="00CD4970"/>
    <w:rsid w:val="00CD592F"/>
    <w:rsid w:val="00CD626C"/>
    <w:rsid w:val="00CD7168"/>
    <w:rsid w:val="00CD775D"/>
    <w:rsid w:val="00CE0416"/>
    <w:rsid w:val="00CE0687"/>
    <w:rsid w:val="00CE07A6"/>
    <w:rsid w:val="00CE29C6"/>
    <w:rsid w:val="00CE3166"/>
    <w:rsid w:val="00CE3CD7"/>
    <w:rsid w:val="00CE62BD"/>
    <w:rsid w:val="00CE68A3"/>
    <w:rsid w:val="00CE73F3"/>
    <w:rsid w:val="00CF03DD"/>
    <w:rsid w:val="00CF0816"/>
    <w:rsid w:val="00CF18B8"/>
    <w:rsid w:val="00CF36DE"/>
    <w:rsid w:val="00CF644E"/>
    <w:rsid w:val="00CF6F52"/>
    <w:rsid w:val="00D01074"/>
    <w:rsid w:val="00D01338"/>
    <w:rsid w:val="00D065E5"/>
    <w:rsid w:val="00D07541"/>
    <w:rsid w:val="00D0790C"/>
    <w:rsid w:val="00D10B17"/>
    <w:rsid w:val="00D13F36"/>
    <w:rsid w:val="00D35763"/>
    <w:rsid w:val="00D359F9"/>
    <w:rsid w:val="00D36C6D"/>
    <w:rsid w:val="00D40CEF"/>
    <w:rsid w:val="00D45255"/>
    <w:rsid w:val="00D4634B"/>
    <w:rsid w:val="00D47195"/>
    <w:rsid w:val="00D47AD2"/>
    <w:rsid w:val="00D47C77"/>
    <w:rsid w:val="00D47F3C"/>
    <w:rsid w:val="00D539E4"/>
    <w:rsid w:val="00D55621"/>
    <w:rsid w:val="00D55A5D"/>
    <w:rsid w:val="00D56E94"/>
    <w:rsid w:val="00D57646"/>
    <w:rsid w:val="00D5778E"/>
    <w:rsid w:val="00D57C7C"/>
    <w:rsid w:val="00D60370"/>
    <w:rsid w:val="00D61627"/>
    <w:rsid w:val="00D61FDA"/>
    <w:rsid w:val="00D62500"/>
    <w:rsid w:val="00D64588"/>
    <w:rsid w:val="00D67063"/>
    <w:rsid w:val="00D7351B"/>
    <w:rsid w:val="00D7528C"/>
    <w:rsid w:val="00D7572E"/>
    <w:rsid w:val="00D76A9C"/>
    <w:rsid w:val="00D77219"/>
    <w:rsid w:val="00D8353A"/>
    <w:rsid w:val="00D8641D"/>
    <w:rsid w:val="00D9081D"/>
    <w:rsid w:val="00D91AF1"/>
    <w:rsid w:val="00D926B1"/>
    <w:rsid w:val="00D926E9"/>
    <w:rsid w:val="00D93751"/>
    <w:rsid w:val="00D94073"/>
    <w:rsid w:val="00D942DF"/>
    <w:rsid w:val="00D95CA7"/>
    <w:rsid w:val="00D9799E"/>
    <w:rsid w:val="00D97ED5"/>
    <w:rsid w:val="00DA13FC"/>
    <w:rsid w:val="00DA203B"/>
    <w:rsid w:val="00DA2E37"/>
    <w:rsid w:val="00DA408F"/>
    <w:rsid w:val="00DA576C"/>
    <w:rsid w:val="00DA72D7"/>
    <w:rsid w:val="00DB055E"/>
    <w:rsid w:val="00DB1FCD"/>
    <w:rsid w:val="00DC0DBC"/>
    <w:rsid w:val="00DC124B"/>
    <w:rsid w:val="00DC173E"/>
    <w:rsid w:val="00DC21B2"/>
    <w:rsid w:val="00DC2492"/>
    <w:rsid w:val="00DC26C2"/>
    <w:rsid w:val="00DC3109"/>
    <w:rsid w:val="00DC3641"/>
    <w:rsid w:val="00DC555F"/>
    <w:rsid w:val="00DC57FA"/>
    <w:rsid w:val="00DC75BB"/>
    <w:rsid w:val="00DD095F"/>
    <w:rsid w:val="00DD4BFF"/>
    <w:rsid w:val="00DD7191"/>
    <w:rsid w:val="00DD759F"/>
    <w:rsid w:val="00DD7BDC"/>
    <w:rsid w:val="00DE3FF5"/>
    <w:rsid w:val="00DE4F80"/>
    <w:rsid w:val="00DE7C47"/>
    <w:rsid w:val="00DE7ECC"/>
    <w:rsid w:val="00DF1B03"/>
    <w:rsid w:val="00DF1FF9"/>
    <w:rsid w:val="00DF24AB"/>
    <w:rsid w:val="00DF37A0"/>
    <w:rsid w:val="00DF7C27"/>
    <w:rsid w:val="00E03803"/>
    <w:rsid w:val="00E04553"/>
    <w:rsid w:val="00E051A7"/>
    <w:rsid w:val="00E07EDB"/>
    <w:rsid w:val="00E1074D"/>
    <w:rsid w:val="00E114AA"/>
    <w:rsid w:val="00E11795"/>
    <w:rsid w:val="00E12CE6"/>
    <w:rsid w:val="00E14706"/>
    <w:rsid w:val="00E15002"/>
    <w:rsid w:val="00E164D9"/>
    <w:rsid w:val="00E201B7"/>
    <w:rsid w:val="00E207FB"/>
    <w:rsid w:val="00E231F0"/>
    <w:rsid w:val="00E2640A"/>
    <w:rsid w:val="00E26E36"/>
    <w:rsid w:val="00E27A5F"/>
    <w:rsid w:val="00E27DDB"/>
    <w:rsid w:val="00E30047"/>
    <w:rsid w:val="00E30082"/>
    <w:rsid w:val="00E30C19"/>
    <w:rsid w:val="00E32AB7"/>
    <w:rsid w:val="00E33CAC"/>
    <w:rsid w:val="00E353BF"/>
    <w:rsid w:val="00E362BE"/>
    <w:rsid w:val="00E42B73"/>
    <w:rsid w:val="00E43268"/>
    <w:rsid w:val="00E458ED"/>
    <w:rsid w:val="00E468F6"/>
    <w:rsid w:val="00E5015D"/>
    <w:rsid w:val="00E50464"/>
    <w:rsid w:val="00E54021"/>
    <w:rsid w:val="00E54CE3"/>
    <w:rsid w:val="00E60D3B"/>
    <w:rsid w:val="00E60DED"/>
    <w:rsid w:val="00E620A5"/>
    <w:rsid w:val="00E62200"/>
    <w:rsid w:val="00E650E4"/>
    <w:rsid w:val="00E65D5E"/>
    <w:rsid w:val="00E724C7"/>
    <w:rsid w:val="00E72F36"/>
    <w:rsid w:val="00E74E3B"/>
    <w:rsid w:val="00E74E75"/>
    <w:rsid w:val="00E77B9F"/>
    <w:rsid w:val="00E80479"/>
    <w:rsid w:val="00E80B25"/>
    <w:rsid w:val="00E83E55"/>
    <w:rsid w:val="00E83EF5"/>
    <w:rsid w:val="00E846C0"/>
    <w:rsid w:val="00E85D3E"/>
    <w:rsid w:val="00E8790F"/>
    <w:rsid w:val="00E879A8"/>
    <w:rsid w:val="00E921F8"/>
    <w:rsid w:val="00E9234C"/>
    <w:rsid w:val="00E9376B"/>
    <w:rsid w:val="00E94FEA"/>
    <w:rsid w:val="00EA0379"/>
    <w:rsid w:val="00EA30A0"/>
    <w:rsid w:val="00EA3C4F"/>
    <w:rsid w:val="00EA43C2"/>
    <w:rsid w:val="00EA66C9"/>
    <w:rsid w:val="00EA70C8"/>
    <w:rsid w:val="00EA7D64"/>
    <w:rsid w:val="00EB1483"/>
    <w:rsid w:val="00EB1A0E"/>
    <w:rsid w:val="00EB3488"/>
    <w:rsid w:val="00EB420B"/>
    <w:rsid w:val="00EB741B"/>
    <w:rsid w:val="00EC4B95"/>
    <w:rsid w:val="00ED0538"/>
    <w:rsid w:val="00ED1333"/>
    <w:rsid w:val="00ED22EE"/>
    <w:rsid w:val="00EE030F"/>
    <w:rsid w:val="00EE05B6"/>
    <w:rsid w:val="00EE09DA"/>
    <w:rsid w:val="00EE0E94"/>
    <w:rsid w:val="00EE19B0"/>
    <w:rsid w:val="00EE30E9"/>
    <w:rsid w:val="00EE3144"/>
    <w:rsid w:val="00EE7BDB"/>
    <w:rsid w:val="00EF1E10"/>
    <w:rsid w:val="00EF440B"/>
    <w:rsid w:val="00EF4E3B"/>
    <w:rsid w:val="00EF6529"/>
    <w:rsid w:val="00F005CC"/>
    <w:rsid w:val="00F01B56"/>
    <w:rsid w:val="00F024E4"/>
    <w:rsid w:val="00F04554"/>
    <w:rsid w:val="00F111F8"/>
    <w:rsid w:val="00F11B0C"/>
    <w:rsid w:val="00F1519D"/>
    <w:rsid w:val="00F15A6A"/>
    <w:rsid w:val="00F16374"/>
    <w:rsid w:val="00F16A13"/>
    <w:rsid w:val="00F174ED"/>
    <w:rsid w:val="00F17C1A"/>
    <w:rsid w:val="00F202B8"/>
    <w:rsid w:val="00F20477"/>
    <w:rsid w:val="00F20E6C"/>
    <w:rsid w:val="00F20F3E"/>
    <w:rsid w:val="00F21446"/>
    <w:rsid w:val="00F23C2D"/>
    <w:rsid w:val="00F241D3"/>
    <w:rsid w:val="00F2599D"/>
    <w:rsid w:val="00F3206E"/>
    <w:rsid w:val="00F335F8"/>
    <w:rsid w:val="00F351D5"/>
    <w:rsid w:val="00F40680"/>
    <w:rsid w:val="00F4195A"/>
    <w:rsid w:val="00F41A78"/>
    <w:rsid w:val="00F4238A"/>
    <w:rsid w:val="00F4572E"/>
    <w:rsid w:val="00F471B1"/>
    <w:rsid w:val="00F52B62"/>
    <w:rsid w:val="00F52BAB"/>
    <w:rsid w:val="00F5481E"/>
    <w:rsid w:val="00F605F3"/>
    <w:rsid w:val="00F60836"/>
    <w:rsid w:val="00F614CA"/>
    <w:rsid w:val="00F63287"/>
    <w:rsid w:val="00F657F1"/>
    <w:rsid w:val="00F662FC"/>
    <w:rsid w:val="00F6763B"/>
    <w:rsid w:val="00F705A6"/>
    <w:rsid w:val="00F708D2"/>
    <w:rsid w:val="00F70FE9"/>
    <w:rsid w:val="00F711FD"/>
    <w:rsid w:val="00F71B2D"/>
    <w:rsid w:val="00F7692E"/>
    <w:rsid w:val="00F81896"/>
    <w:rsid w:val="00F83877"/>
    <w:rsid w:val="00F839F4"/>
    <w:rsid w:val="00F84166"/>
    <w:rsid w:val="00F92704"/>
    <w:rsid w:val="00F97419"/>
    <w:rsid w:val="00FA2673"/>
    <w:rsid w:val="00FA2F65"/>
    <w:rsid w:val="00FA656E"/>
    <w:rsid w:val="00FA6980"/>
    <w:rsid w:val="00FB02AD"/>
    <w:rsid w:val="00FB089C"/>
    <w:rsid w:val="00FB103A"/>
    <w:rsid w:val="00FB27D0"/>
    <w:rsid w:val="00FB33FD"/>
    <w:rsid w:val="00FB374D"/>
    <w:rsid w:val="00FB50D3"/>
    <w:rsid w:val="00FB5785"/>
    <w:rsid w:val="00FC12BA"/>
    <w:rsid w:val="00FC1B46"/>
    <w:rsid w:val="00FC2AAC"/>
    <w:rsid w:val="00FC40B4"/>
    <w:rsid w:val="00FC4A0D"/>
    <w:rsid w:val="00FC5419"/>
    <w:rsid w:val="00FC6565"/>
    <w:rsid w:val="00FC65D5"/>
    <w:rsid w:val="00FC739F"/>
    <w:rsid w:val="00FD40E8"/>
    <w:rsid w:val="00FD5303"/>
    <w:rsid w:val="00FD5A5C"/>
    <w:rsid w:val="00FE0BAC"/>
    <w:rsid w:val="00FE1A58"/>
    <w:rsid w:val="00FF0248"/>
    <w:rsid w:val="00FF042C"/>
    <w:rsid w:val="00FF0A4A"/>
    <w:rsid w:val="00FF0D71"/>
    <w:rsid w:val="00FF19BD"/>
    <w:rsid w:val="00FF2DD2"/>
    <w:rsid w:val="00FF2E27"/>
    <w:rsid w:val="00FF3734"/>
    <w:rsid w:val="00FF572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1700A"/>
  <w15:chartTrackingRefBased/>
  <w15:docId w15:val="{B145A953-5120-4B16-B499-5330817FB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7922"/>
    <w:rPr>
      <w:lang w:val="en-US"/>
    </w:rPr>
  </w:style>
  <w:style w:type="paragraph" w:styleId="Heading1">
    <w:name w:val="heading 1"/>
    <w:basedOn w:val="baseheading"/>
    <w:next w:val="BodyText"/>
    <w:uiPriority w:val="9"/>
    <w:qFormat/>
    <w:rsid w:val="00B00ECC"/>
    <w:pPr>
      <w:keepNext/>
      <w:keepLines/>
      <w:numPr>
        <w:numId w:val="16"/>
      </w:numPr>
      <w:spacing w:before="0" w:after="240"/>
      <w:ind w:left="893" w:hanging="893"/>
      <w:outlineLvl w:val="0"/>
    </w:pPr>
    <w:rPr>
      <w:sz w:val="40"/>
      <w:szCs w:val="48"/>
    </w:rPr>
  </w:style>
  <w:style w:type="paragraph" w:styleId="Heading2">
    <w:name w:val="heading 2"/>
    <w:basedOn w:val="Heading1"/>
    <w:next w:val="BodyText"/>
    <w:uiPriority w:val="9"/>
    <w:qFormat/>
    <w:rsid w:val="006F7274"/>
    <w:pPr>
      <w:numPr>
        <w:ilvl w:val="1"/>
      </w:numPr>
      <w:spacing w:before="240"/>
      <w:ind w:left="1109" w:hanging="1109"/>
      <w:outlineLvl w:val="1"/>
    </w:pPr>
    <w:rPr>
      <w:sz w:val="36"/>
      <w:szCs w:val="36"/>
    </w:rPr>
  </w:style>
  <w:style w:type="paragraph" w:styleId="Heading3">
    <w:name w:val="heading 3"/>
    <w:basedOn w:val="Heading2"/>
    <w:next w:val="BodyText"/>
    <w:uiPriority w:val="9"/>
    <w:qFormat/>
    <w:rsid w:val="00B85A46"/>
    <w:pPr>
      <w:numPr>
        <w:ilvl w:val="2"/>
      </w:numPr>
      <w:ind w:left="1253" w:hanging="1253"/>
      <w:outlineLvl w:val="2"/>
    </w:pPr>
    <w:rPr>
      <w:sz w:val="32"/>
    </w:rPr>
  </w:style>
  <w:style w:type="paragraph" w:styleId="Heading4">
    <w:name w:val="heading 4"/>
    <w:basedOn w:val="Heading3"/>
    <w:next w:val="BodyText"/>
    <w:qFormat/>
    <w:rsid w:val="00B85A46"/>
    <w:pPr>
      <w:numPr>
        <w:ilvl w:val="3"/>
      </w:numPr>
      <w:ind w:left="1382" w:hanging="1382"/>
      <w:outlineLvl w:val="3"/>
    </w:pPr>
    <w:rPr>
      <w:sz w:val="29"/>
      <w:szCs w:val="32"/>
    </w:rPr>
  </w:style>
  <w:style w:type="paragraph" w:styleId="Heading5">
    <w:name w:val="heading 5"/>
    <w:basedOn w:val="Heading4"/>
    <w:next w:val="BodyText"/>
    <w:qFormat/>
    <w:rsid w:val="00B85A46"/>
    <w:pPr>
      <w:numPr>
        <w:ilvl w:val="4"/>
      </w:numPr>
      <w:ind w:left="1454" w:hanging="1454"/>
      <w:outlineLvl w:val="4"/>
    </w:pPr>
    <w:rPr>
      <w:sz w:val="26"/>
      <w:szCs w:val="24"/>
    </w:rPr>
  </w:style>
  <w:style w:type="paragraph" w:styleId="Heading6">
    <w:name w:val="heading 6"/>
    <w:basedOn w:val="Heading5"/>
    <w:next w:val="BodyText"/>
    <w:rsid w:val="00B85A46"/>
    <w:pPr>
      <w:numPr>
        <w:ilvl w:val="5"/>
      </w:numPr>
      <w:ind w:left="1541" w:hanging="1541"/>
      <w:outlineLvl w:val="5"/>
    </w:pPr>
    <w:rPr>
      <w:sz w:val="24"/>
      <w:szCs w:val="22"/>
    </w:rPr>
  </w:style>
  <w:style w:type="paragraph" w:styleId="Heading7">
    <w:name w:val="heading 7"/>
    <w:basedOn w:val="Heading6"/>
    <w:next w:val="BodyText"/>
    <w:rsid w:val="00B85A46"/>
    <w:pPr>
      <w:numPr>
        <w:ilvl w:val="6"/>
      </w:numPr>
      <w:ind w:left="1526" w:hanging="1526"/>
      <w:outlineLvl w:val="6"/>
    </w:pPr>
    <w:rPr>
      <w:sz w:val="21"/>
    </w:rPr>
  </w:style>
  <w:style w:type="paragraph" w:styleId="Heading8">
    <w:name w:val="heading 8"/>
    <w:basedOn w:val="Heading7"/>
    <w:next w:val="BodyText"/>
    <w:rsid w:val="00B85A46"/>
    <w:pPr>
      <w:numPr>
        <w:ilvl w:val="7"/>
      </w:numPr>
      <w:ind w:left="1541" w:hanging="1541"/>
      <w:outlineLvl w:val="7"/>
    </w:pPr>
    <w:rPr>
      <w:sz w:val="19"/>
      <w:szCs w:val="20"/>
    </w:rPr>
  </w:style>
  <w:style w:type="paragraph" w:styleId="Heading9">
    <w:name w:val="heading 9"/>
    <w:basedOn w:val="Heading8"/>
    <w:next w:val="BodyText"/>
    <w:rsid w:val="00B85A46"/>
    <w:pPr>
      <w:numPr>
        <w:ilvl w:val="8"/>
      </w:numPr>
      <w:ind w:left="1526" w:hanging="1526"/>
      <w:outlineLvl w:val="8"/>
    </w:pPr>
    <w:rPr>
      <w:sz w:val="17"/>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secheqn">
    <w:name w:val="base ch eqn"/>
    <w:rsid w:val="00EE0E94"/>
    <w:rPr>
      <w:rFonts w:ascii="Cambria" w:hAnsi="Cambria" w:cs="Times New Roman"/>
      <w:b w:val="0"/>
    </w:rPr>
  </w:style>
  <w:style w:type="paragraph" w:customStyle="1" w:styleId="basetext">
    <w:name w:val="base text"/>
    <w:next w:val="BodyText"/>
    <w:rsid w:val="009066BB"/>
    <w:pPr>
      <w:spacing w:before="140" w:after="140" w:line="240" w:lineRule="auto"/>
    </w:pPr>
    <w:rPr>
      <w:rFonts w:ascii="Calisto MT" w:eastAsia="Times New Roman" w:hAnsi="Calisto MT" w:cs="Calibri"/>
      <w:sz w:val="15"/>
      <w:szCs w:val="20"/>
      <w:lang w:val="en-US"/>
    </w:rPr>
  </w:style>
  <w:style w:type="paragraph" w:styleId="BlockText">
    <w:name w:val="Block Text"/>
    <w:basedOn w:val="Normal"/>
    <w:uiPriority w:val="99"/>
    <w:semiHidden/>
    <w:unhideWhenUsed/>
    <w:rsid w:val="00493EE6"/>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BodyText">
    <w:name w:val="Body Text"/>
    <w:basedOn w:val="basetext"/>
    <w:unhideWhenUsed/>
    <w:qFormat/>
    <w:rsid w:val="002E5A55"/>
    <w:pPr>
      <w:spacing w:before="0" w:after="120" w:line="276" w:lineRule="auto"/>
    </w:pPr>
    <w:rPr>
      <w:sz w:val="23"/>
    </w:rPr>
  </w:style>
  <w:style w:type="paragraph" w:styleId="BodyTextFirstIndent">
    <w:name w:val="Body Text First Indent"/>
    <w:basedOn w:val="BodyText"/>
    <w:uiPriority w:val="99"/>
    <w:semiHidden/>
    <w:unhideWhenUsed/>
    <w:rsid w:val="00493EE6"/>
    <w:pPr>
      <w:spacing w:after="0" w:line="240" w:lineRule="auto"/>
      <w:ind w:firstLine="360"/>
    </w:pPr>
    <w:rPr>
      <w:rFonts w:ascii="Verdana" w:hAnsi="Verdana" w:cs="Times New Roman"/>
      <w:color w:val="000000" w:themeColor="text1"/>
      <w:sz w:val="15"/>
    </w:rPr>
  </w:style>
  <w:style w:type="paragraph" w:customStyle="1" w:styleId="baseequation">
    <w:name w:val="base equation"/>
    <w:basedOn w:val="basetext"/>
    <w:next w:val="BodyText"/>
    <w:rsid w:val="00EE030F"/>
    <w:rPr>
      <w:rFonts w:ascii="Cambria" w:hAnsi="Cambria"/>
      <w:sz w:val="27"/>
      <w:szCs w:val="22"/>
    </w:rPr>
  </w:style>
  <w:style w:type="paragraph" w:customStyle="1" w:styleId="baseheading">
    <w:name w:val="base heading"/>
    <w:autoRedefine/>
    <w:rsid w:val="00FF0248"/>
    <w:pPr>
      <w:spacing w:before="140" w:after="140" w:line="240" w:lineRule="auto"/>
    </w:pPr>
    <w:rPr>
      <w:rFonts w:ascii="Verdana Pro Cond SemiBold" w:eastAsia="Times New Roman" w:hAnsi="Verdana Pro Cond SemiBold" w:cs="Times New Roman"/>
      <w:noProof/>
      <w:color w:val="266659"/>
      <w:sz w:val="27"/>
      <w:szCs w:val="20"/>
      <w:lang w:val="en-US"/>
    </w:rPr>
  </w:style>
  <w:style w:type="numbering" w:styleId="1ai">
    <w:name w:val="Outline List 1"/>
    <w:basedOn w:val="NoList"/>
    <w:uiPriority w:val="99"/>
    <w:semiHidden/>
    <w:unhideWhenUsed/>
    <w:rsid w:val="00493EE6"/>
    <w:pPr>
      <w:numPr>
        <w:numId w:val="30"/>
      </w:numPr>
    </w:pPr>
  </w:style>
  <w:style w:type="paragraph" w:customStyle="1" w:styleId="baseheadingalt">
    <w:name w:val="base heading alt"/>
    <w:next w:val="BodyText"/>
    <w:rsid w:val="007F2CA9"/>
    <w:pPr>
      <w:spacing w:after="0" w:line="240" w:lineRule="auto"/>
    </w:pPr>
    <w:rPr>
      <w:rFonts w:ascii="Verdana Pro Cond" w:eastAsia="Times New Roman" w:hAnsi="Verdana Pro Cond" w:cs="Times New Roman"/>
      <w:noProof/>
      <w:color w:val="266659"/>
      <w:sz w:val="15"/>
      <w:lang w:val="en-US"/>
    </w:rPr>
  </w:style>
  <w:style w:type="paragraph" w:customStyle="1" w:styleId="baselabel">
    <w:name w:val="base label"/>
    <w:next w:val="BodyText"/>
    <w:rsid w:val="001D463C"/>
    <w:pPr>
      <w:spacing w:before="140" w:after="140" w:line="240" w:lineRule="auto"/>
    </w:pPr>
    <w:rPr>
      <w:rFonts w:ascii="Verdana Pro Cond SemiBold" w:eastAsia="Times New Roman" w:hAnsi="Verdana Pro Cond SemiBold" w:cs="Times New Roman"/>
      <w:color w:val="266659"/>
      <w:sz w:val="15"/>
      <w:szCs w:val="20"/>
      <w:lang w:val="en-US"/>
    </w:rPr>
  </w:style>
  <w:style w:type="paragraph" w:styleId="BodyTextIndent">
    <w:name w:val="Body Text Indent"/>
    <w:basedOn w:val="Normal"/>
    <w:uiPriority w:val="99"/>
    <w:semiHidden/>
    <w:unhideWhenUsed/>
    <w:rsid w:val="00493EE6"/>
    <w:pPr>
      <w:spacing w:after="120"/>
      <w:ind w:left="360"/>
    </w:pPr>
  </w:style>
  <w:style w:type="paragraph" w:customStyle="1" w:styleId="basetp">
    <w:name w:val="base tp"/>
    <w:basedOn w:val="basetext"/>
    <w:rsid w:val="009066BB"/>
    <w:rPr>
      <w:noProof/>
      <w:color w:val="789B68"/>
      <w:kern w:val="28"/>
      <w:sz w:val="27"/>
      <w:szCs w:val="36"/>
    </w:rPr>
  </w:style>
  <w:style w:type="paragraph" w:customStyle="1" w:styleId="basetphead">
    <w:name w:val="base tp head"/>
    <w:basedOn w:val="baseheading"/>
    <w:autoRedefine/>
    <w:rsid w:val="009066BB"/>
  </w:style>
  <w:style w:type="character" w:customStyle="1" w:styleId="chcite">
    <w:name w:val="ch cite"/>
    <w:qFormat/>
    <w:rsid w:val="009066BB"/>
    <w:rPr>
      <w:i/>
    </w:rPr>
  </w:style>
  <w:style w:type="character" w:customStyle="1" w:styleId="chemphasis">
    <w:name w:val="ch emphasis"/>
    <w:qFormat/>
    <w:rsid w:val="00557692"/>
    <w:rPr>
      <w:i/>
      <w:w w:val="113"/>
    </w:rPr>
  </w:style>
  <w:style w:type="character" w:customStyle="1" w:styleId="cheqnnum">
    <w:name w:val="ch eqn num"/>
    <w:basedOn w:val="DefaultParagraphFont"/>
    <w:qFormat/>
    <w:rsid w:val="00493EE6"/>
    <w:rPr>
      <w:rFonts w:ascii="Verdana Pro Cond SemiBold" w:eastAsia="Times New Roman" w:hAnsi="Verdana Pro Cond SemiBold" w:cs="Times New Roman"/>
      <w:b w:val="0"/>
      <w:noProof/>
      <w:color w:val="266659"/>
      <w:sz w:val="22"/>
      <w:szCs w:val="20"/>
      <w:lang w:val="en-US"/>
    </w:rPr>
  </w:style>
  <w:style w:type="character" w:customStyle="1" w:styleId="cheqnvarname">
    <w:name w:val="ch eqn varname"/>
    <w:basedOn w:val="basecheqn"/>
    <w:qFormat/>
    <w:rsid w:val="0006405D"/>
    <w:rPr>
      <w:rFonts w:ascii="Cambria" w:hAnsi="Cambria" w:cs="Times New Roman"/>
      <w:b w:val="0"/>
      <w:i/>
      <w:noProof/>
      <w:color w:val="auto"/>
      <w:sz w:val="21"/>
      <w:lang w:val="en-US"/>
    </w:rPr>
  </w:style>
  <w:style w:type="character" w:customStyle="1" w:styleId="chlabel">
    <w:name w:val="ch label"/>
    <w:qFormat/>
    <w:rsid w:val="006F3BD4"/>
    <w:rPr>
      <w:rFonts w:ascii="Verdana Pro Cond SemiBold" w:hAnsi="Verdana Pro Cond SemiBold" w:cs="Times New Roman"/>
      <w:b w:val="0"/>
      <w:color w:val="266659"/>
      <w:sz w:val="22"/>
    </w:rPr>
  </w:style>
  <w:style w:type="character" w:customStyle="1" w:styleId="chstrong">
    <w:name w:val="ch strong"/>
    <w:qFormat/>
    <w:rsid w:val="009066BB"/>
    <w:rPr>
      <w:b/>
    </w:rPr>
  </w:style>
  <w:style w:type="character" w:customStyle="1" w:styleId="chsubscript">
    <w:name w:val="ch subscript"/>
    <w:qFormat/>
    <w:rsid w:val="00282B38"/>
    <w:rPr>
      <w:vertAlign w:val="subscript"/>
    </w:rPr>
  </w:style>
  <w:style w:type="character" w:customStyle="1" w:styleId="chsuperscript">
    <w:name w:val="ch superscript"/>
    <w:qFormat/>
    <w:rsid w:val="00282B38"/>
    <w:rPr>
      <w:position w:val="0"/>
      <w:vertAlign w:val="superscript"/>
    </w:rPr>
  </w:style>
  <w:style w:type="paragraph" w:customStyle="1" w:styleId="eqn">
    <w:name w:val="eqn"/>
    <w:basedOn w:val="baseequation"/>
    <w:next w:val="eqnwhere"/>
    <w:qFormat/>
    <w:rsid w:val="0006405D"/>
    <w:pPr>
      <w:tabs>
        <w:tab w:val="right" w:pos="9360"/>
      </w:tabs>
      <w:spacing w:before="240" w:after="120"/>
      <w:ind w:left="360" w:right="547"/>
    </w:pPr>
    <w:rPr>
      <w:sz w:val="21"/>
      <w:szCs w:val="20"/>
    </w:rPr>
  </w:style>
  <w:style w:type="paragraph" w:customStyle="1" w:styleId="eqnparmdef">
    <w:name w:val="eqn parmdef"/>
    <w:basedOn w:val="eqn"/>
    <w:qFormat/>
    <w:rsid w:val="00E879A8"/>
    <w:pPr>
      <w:tabs>
        <w:tab w:val="left" w:pos="1800"/>
        <w:tab w:val="left" w:pos="1980"/>
      </w:tabs>
      <w:spacing w:before="0"/>
      <w:ind w:left="1987" w:hanging="907"/>
    </w:pPr>
    <w:rPr>
      <w:rFonts w:ascii="Calisto MT" w:hAnsi="Calisto MT"/>
    </w:rPr>
  </w:style>
  <w:style w:type="paragraph" w:customStyle="1" w:styleId="eqnparmdef2">
    <w:name w:val="eqn parmdef 2"/>
    <w:basedOn w:val="eqnparmdef"/>
    <w:qFormat/>
    <w:rsid w:val="009066BB"/>
    <w:pPr>
      <w:tabs>
        <w:tab w:val="clear" w:pos="1800"/>
        <w:tab w:val="clear" w:pos="1980"/>
        <w:tab w:val="left" w:pos="2520"/>
        <w:tab w:val="left" w:pos="2700"/>
      </w:tabs>
      <w:ind w:left="2700" w:hanging="1620"/>
    </w:pPr>
  </w:style>
  <w:style w:type="paragraph" w:customStyle="1" w:styleId="eqnparmdef3">
    <w:name w:val="eqn parmdef 3"/>
    <w:basedOn w:val="eqnparmdef2"/>
    <w:qFormat/>
    <w:rsid w:val="009066BB"/>
    <w:pPr>
      <w:tabs>
        <w:tab w:val="clear" w:pos="2520"/>
        <w:tab w:val="clear" w:pos="2700"/>
        <w:tab w:val="left" w:pos="3240"/>
        <w:tab w:val="left" w:pos="3420"/>
      </w:tabs>
      <w:ind w:left="3420" w:hanging="2340"/>
    </w:pPr>
  </w:style>
  <w:style w:type="paragraph" w:customStyle="1" w:styleId="eqnparmdeflast">
    <w:name w:val="eqn parmdef last"/>
    <w:basedOn w:val="eqnparmdef"/>
    <w:next w:val="BodyText"/>
    <w:rsid w:val="009066BB"/>
    <w:pPr>
      <w:spacing w:after="240"/>
    </w:pPr>
  </w:style>
  <w:style w:type="paragraph" w:customStyle="1" w:styleId="eqnparmdeflast2">
    <w:name w:val="eqn parmdef last 2"/>
    <w:basedOn w:val="eqnparmdef2"/>
    <w:next w:val="BodyText"/>
    <w:rsid w:val="009066BB"/>
    <w:pPr>
      <w:spacing w:after="240"/>
      <w:ind w:left="2707" w:hanging="1627"/>
    </w:pPr>
  </w:style>
  <w:style w:type="paragraph" w:customStyle="1" w:styleId="eqnparmdeflast3">
    <w:name w:val="eqn parmdef last 3"/>
    <w:basedOn w:val="eqnparmdef3"/>
    <w:next w:val="BodyText"/>
    <w:rsid w:val="009066BB"/>
    <w:pPr>
      <w:spacing w:after="240"/>
      <w:ind w:left="3427" w:hanging="2347"/>
    </w:pPr>
  </w:style>
  <w:style w:type="paragraph" w:customStyle="1" w:styleId="eqnwhere">
    <w:name w:val="eqn where"/>
    <w:basedOn w:val="eqn"/>
    <w:next w:val="eqnparmdef"/>
    <w:qFormat/>
    <w:rsid w:val="009066BB"/>
    <w:pPr>
      <w:keepNext/>
      <w:spacing w:before="0"/>
      <w:ind w:left="720"/>
    </w:pPr>
  </w:style>
  <w:style w:type="paragraph" w:styleId="Footer">
    <w:name w:val="footer"/>
    <w:basedOn w:val="Header"/>
    <w:qFormat/>
    <w:rsid w:val="002E5A55"/>
    <w:pPr>
      <w:pBdr>
        <w:top w:val="single" w:sz="12" w:space="4" w:color="789B68"/>
        <w:bottom w:val="none" w:sz="0" w:space="0" w:color="auto"/>
      </w:pBdr>
    </w:pPr>
  </w:style>
  <w:style w:type="paragraph" w:styleId="HTMLAddress">
    <w:name w:val="HTML Address"/>
    <w:basedOn w:val="Normal"/>
    <w:uiPriority w:val="99"/>
    <w:semiHidden/>
    <w:unhideWhenUsed/>
    <w:rsid w:val="00493EE6"/>
    <w:rPr>
      <w:i/>
      <w:iCs/>
    </w:rPr>
  </w:style>
  <w:style w:type="paragraph" w:styleId="Header">
    <w:name w:val="header"/>
    <w:basedOn w:val="baseheading"/>
    <w:qFormat/>
    <w:rsid w:val="009066BB"/>
    <w:pPr>
      <w:pBdr>
        <w:bottom w:val="single" w:sz="12" w:space="4" w:color="789B68"/>
      </w:pBdr>
      <w:tabs>
        <w:tab w:val="right" w:pos="9360"/>
      </w:tabs>
      <w:spacing w:before="0" w:after="0"/>
    </w:pPr>
    <w:rPr>
      <w:sz w:val="20"/>
      <w:szCs w:val="18"/>
    </w:rPr>
  </w:style>
  <w:style w:type="paragraph" w:styleId="HTMLPreformatted">
    <w:name w:val="HTML Preformatted"/>
    <w:basedOn w:val="Normal"/>
    <w:uiPriority w:val="99"/>
    <w:semiHidden/>
    <w:unhideWhenUsed/>
    <w:rsid w:val="00493EE6"/>
    <w:rPr>
      <w:rFonts w:ascii="Consolas" w:hAnsi="Consolas"/>
      <w:sz w:val="20"/>
    </w:rPr>
  </w:style>
  <w:style w:type="paragraph" w:customStyle="1" w:styleId="Footerlandscape">
    <w:name w:val="Footer landscape"/>
    <w:basedOn w:val="Footer"/>
    <w:qFormat/>
    <w:rsid w:val="009066BB"/>
    <w:pPr>
      <w:tabs>
        <w:tab w:val="clear" w:pos="9360"/>
        <w:tab w:val="right" w:pos="14400"/>
      </w:tabs>
    </w:pPr>
  </w:style>
  <w:style w:type="paragraph" w:customStyle="1" w:styleId="Headerlandscape">
    <w:name w:val="Header landscape"/>
    <w:basedOn w:val="Header"/>
    <w:qFormat/>
    <w:rsid w:val="009066BB"/>
    <w:pPr>
      <w:tabs>
        <w:tab w:val="clear" w:pos="9360"/>
        <w:tab w:val="right" w:pos="14400"/>
      </w:tabs>
    </w:pPr>
  </w:style>
  <w:style w:type="paragraph" w:styleId="IntenseQuote">
    <w:name w:val="Intense Quote"/>
    <w:basedOn w:val="Normal"/>
    <w:next w:val="Normal"/>
    <w:uiPriority w:val="30"/>
    <w:rsid w:val="00493EE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paragraph" w:customStyle="1" w:styleId="HeadingAppx1">
    <w:name w:val="Heading Appx 1"/>
    <w:basedOn w:val="Heading1"/>
    <w:next w:val="BodyText"/>
    <w:qFormat/>
    <w:rsid w:val="00AB3BE3"/>
    <w:pPr>
      <w:pageBreakBefore/>
      <w:numPr>
        <w:numId w:val="7"/>
      </w:numPr>
    </w:pPr>
  </w:style>
  <w:style w:type="paragraph" w:customStyle="1" w:styleId="HeadingNoNum1">
    <w:name w:val="Heading NoNum 1"/>
    <w:basedOn w:val="Heading1"/>
    <w:next w:val="BodyText"/>
    <w:qFormat/>
    <w:rsid w:val="00C22E36"/>
    <w:pPr>
      <w:numPr>
        <w:numId w:val="0"/>
      </w:numPr>
      <w:spacing w:before="240"/>
    </w:pPr>
  </w:style>
  <w:style w:type="paragraph" w:customStyle="1" w:styleId="HeadingNoTOC1">
    <w:name w:val="Heading NoTOC 1"/>
    <w:basedOn w:val="Heading1"/>
    <w:next w:val="BodyText"/>
    <w:rsid w:val="009066BB"/>
    <w:pPr>
      <w:numPr>
        <w:numId w:val="0"/>
      </w:numPr>
      <w:outlineLvl w:val="9"/>
    </w:pPr>
  </w:style>
  <w:style w:type="paragraph" w:styleId="List">
    <w:name w:val="List"/>
    <w:basedOn w:val="Normal"/>
    <w:uiPriority w:val="99"/>
    <w:semiHidden/>
    <w:unhideWhenUsed/>
    <w:rsid w:val="00493EE6"/>
    <w:pPr>
      <w:ind w:left="360" w:hanging="360"/>
      <w:contextualSpacing/>
    </w:pPr>
  </w:style>
  <w:style w:type="paragraph" w:customStyle="1" w:styleId="HeadingAppx2">
    <w:name w:val="Heading Appx 2"/>
    <w:basedOn w:val="Heading2"/>
    <w:next w:val="BodyText"/>
    <w:qFormat/>
    <w:rsid w:val="00885AB8"/>
    <w:pPr>
      <w:numPr>
        <w:numId w:val="7"/>
      </w:numPr>
      <w:ind w:left="1109" w:hanging="1109"/>
    </w:pPr>
  </w:style>
  <w:style w:type="paragraph" w:styleId="List2">
    <w:name w:val="List 2"/>
    <w:basedOn w:val="Normal"/>
    <w:uiPriority w:val="99"/>
    <w:semiHidden/>
    <w:unhideWhenUsed/>
    <w:rsid w:val="00493EE6"/>
    <w:pPr>
      <w:ind w:left="720" w:hanging="360"/>
      <w:contextualSpacing/>
    </w:pPr>
  </w:style>
  <w:style w:type="paragraph" w:styleId="List3">
    <w:name w:val="List 3"/>
    <w:basedOn w:val="Normal"/>
    <w:uiPriority w:val="99"/>
    <w:semiHidden/>
    <w:unhideWhenUsed/>
    <w:rsid w:val="00493EE6"/>
    <w:pPr>
      <w:ind w:left="1080" w:hanging="360"/>
      <w:contextualSpacing/>
    </w:pPr>
  </w:style>
  <w:style w:type="paragraph" w:styleId="List4">
    <w:name w:val="List 4"/>
    <w:basedOn w:val="Normal"/>
    <w:uiPriority w:val="99"/>
    <w:semiHidden/>
    <w:unhideWhenUsed/>
    <w:rsid w:val="00493EE6"/>
    <w:pPr>
      <w:ind w:left="1440" w:hanging="360"/>
      <w:contextualSpacing/>
    </w:pPr>
  </w:style>
  <w:style w:type="paragraph" w:styleId="List5">
    <w:name w:val="List 5"/>
    <w:basedOn w:val="Normal"/>
    <w:uiPriority w:val="99"/>
    <w:semiHidden/>
    <w:unhideWhenUsed/>
    <w:rsid w:val="00493EE6"/>
    <w:pPr>
      <w:ind w:left="1800" w:hanging="360"/>
      <w:contextualSpacing/>
    </w:pPr>
  </w:style>
  <w:style w:type="paragraph" w:styleId="ListBullet">
    <w:name w:val="List Bullet"/>
    <w:basedOn w:val="Normal"/>
    <w:uiPriority w:val="99"/>
    <w:semiHidden/>
    <w:unhideWhenUsed/>
    <w:rsid w:val="00493EE6"/>
    <w:pPr>
      <w:numPr>
        <w:numId w:val="17"/>
      </w:numPr>
      <w:contextualSpacing/>
    </w:pPr>
  </w:style>
  <w:style w:type="paragraph" w:styleId="ListBullet2">
    <w:name w:val="List Bullet 2"/>
    <w:basedOn w:val="Normal"/>
    <w:uiPriority w:val="99"/>
    <w:semiHidden/>
    <w:unhideWhenUsed/>
    <w:rsid w:val="00493EE6"/>
    <w:pPr>
      <w:numPr>
        <w:numId w:val="18"/>
      </w:numPr>
      <w:contextualSpacing/>
    </w:pPr>
  </w:style>
  <w:style w:type="paragraph" w:styleId="ListBullet3">
    <w:name w:val="List Bullet 3"/>
    <w:basedOn w:val="Normal"/>
    <w:uiPriority w:val="99"/>
    <w:semiHidden/>
    <w:unhideWhenUsed/>
    <w:rsid w:val="00493EE6"/>
    <w:pPr>
      <w:numPr>
        <w:numId w:val="19"/>
      </w:numPr>
      <w:contextualSpacing/>
    </w:pPr>
  </w:style>
  <w:style w:type="paragraph" w:customStyle="1" w:styleId="headingtopic">
    <w:name w:val="heading topic"/>
    <w:basedOn w:val="Heading5"/>
    <w:next w:val="BodyText"/>
    <w:qFormat/>
    <w:rsid w:val="008F14A1"/>
    <w:pPr>
      <w:numPr>
        <w:ilvl w:val="0"/>
        <w:numId w:val="0"/>
      </w:numPr>
      <w:spacing w:before="120" w:after="120"/>
      <w:outlineLvl w:val="9"/>
    </w:pPr>
  </w:style>
  <w:style w:type="paragraph" w:customStyle="1" w:styleId="libul">
    <w:name w:val="libul"/>
    <w:basedOn w:val="BodyText"/>
    <w:qFormat/>
    <w:rsid w:val="00EA0379"/>
    <w:pPr>
      <w:numPr>
        <w:numId w:val="15"/>
      </w:numPr>
    </w:pPr>
  </w:style>
  <w:style w:type="paragraph" w:styleId="ListBullet4">
    <w:name w:val="List Bullet 4"/>
    <w:basedOn w:val="Normal"/>
    <w:uiPriority w:val="99"/>
    <w:semiHidden/>
    <w:unhideWhenUsed/>
    <w:rsid w:val="00493EE6"/>
    <w:pPr>
      <w:numPr>
        <w:numId w:val="20"/>
      </w:numPr>
      <w:contextualSpacing/>
    </w:pPr>
  </w:style>
  <w:style w:type="paragraph" w:customStyle="1" w:styleId="libul2">
    <w:name w:val="libul 2"/>
    <w:basedOn w:val="libul"/>
    <w:qFormat/>
    <w:rsid w:val="0064364D"/>
    <w:pPr>
      <w:numPr>
        <w:ilvl w:val="1"/>
      </w:numPr>
    </w:pPr>
  </w:style>
  <w:style w:type="paragraph" w:customStyle="1" w:styleId="libul3">
    <w:name w:val="libul 3"/>
    <w:basedOn w:val="libul2"/>
    <w:qFormat/>
    <w:rsid w:val="0064364D"/>
    <w:pPr>
      <w:numPr>
        <w:ilvl w:val="2"/>
      </w:numPr>
    </w:pPr>
  </w:style>
  <w:style w:type="paragraph" w:customStyle="1" w:styleId="libul20">
    <w:name w:val="libul2"/>
    <w:basedOn w:val="BodyText"/>
    <w:qFormat/>
    <w:rsid w:val="00081B46"/>
    <w:pPr>
      <w:numPr>
        <w:numId w:val="1"/>
      </w:numPr>
    </w:pPr>
  </w:style>
  <w:style w:type="paragraph" w:customStyle="1" w:styleId="libul22">
    <w:name w:val="libul2 2"/>
    <w:basedOn w:val="BodyText"/>
    <w:qFormat/>
    <w:rsid w:val="00081B46"/>
    <w:pPr>
      <w:numPr>
        <w:ilvl w:val="1"/>
        <w:numId w:val="1"/>
      </w:numPr>
    </w:pPr>
  </w:style>
  <w:style w:type="paragraph" w:customStyle="1" w:styleId="libul23">
    <w:name w:val="libul2 3"/>
    <w:basedOn w:val="BodyText"/>
    <w:qFormat/>
    <w:rsid w:val="00081B46"/>
    <w:pPr>
      <w:numPr>
        <w:ilvl w:val="2"/>
        <w:numId w:val="1"/>
      </w:numPr>
    </w:pPr>
  </w:style>
  <w:style w:type="numbering" w:customStyle="1" w:styleId="libul2base">
    <w:name w:val="libul2base"/>
    <w:basedOn w:val="NoList"/>
    <w:uiPriority w:val="99"/>
    <w:rsid w:val="0024532C"/>
    <w:pPr>
      <w:numPr>
        <w:numId w:val="1"/>
      </w:numPr>
    </w:pPr>
  </w:style>
  <w:style w:type="numbering" w:customStyle="1" w:styleId="libulbase">
    <w:name w:val="libulbase"/>
    <w:basedOn w:val="NoList"/>
    <w:uiPriority w:val="99"/>
    <w:rsid w:val="00EA0379"/>
    <w:pPr>
      <w:numPr>
        <w:numId w:val="2"/>
      </w:numPr>
    </w:pPr>
  </w:style>
  <w:style w:type="paragraph" w:customStyle="1" w:styleId="linum20">
    <w:name w:val="linum 2"/>
    <w:basedOn w:val="BodyText"/>
    <w:qFormat/>
    <w:rsid w:val="00051469"/>
    <w:pPr>
      <w:numPr>
        <w:ilvl w:val="1"/>
        <w:numId w:val="3"/>
      </w:numPr>
    </w:pPr>
  </w:style>
  <w:style w:type="paragraph" w:customStyle="1" w:styleId="linum3">
    <w:name w:val="linum 3"/>
    <w:basedOn w:val="BodyText"/>
    <w:qFormat/>
    <w:rsid w:val="00051469"/>
    <w:pPr>
      <w:numPr>
        <w:ilvl w:val="2"/>
        <w:numId w:val="3"/>
      </w:numPr>
    </w:pPr>
  </w:style>
  <w:style w:type="paragraph" w:customStyle="1" w:styleId="linum22">
    <w:name w:val="linum2 2"/>
    <w:basedOn w:val="BodyText"/>
    <w:qFormat/>
    <w:rsid w:val="00AD5D49"/>
    <w:pPr>
      <w:numPr>
        <w:ilvl w:val="1"/>
        <w:numId w:val="27"/>
      </w:numPr>
    </w:pPr>
  </w:style>
  <w:style w:type="paragraph" w:customStyle="1" w:styleId="linum23">
    <w:name w:val="linum2 3"/>
    <w:basedOn w:val="BodyText"/>
    <w:qFormat/>
    <w:rsid w:val="00AD5D49"/>
    <w:pPr>
      <w:numPr>
        <w:ilvl w:val="2"/>
        <w:numId w:val="27"/>
      </w:numPr>
    </w:pPr>
  </w:style>
  <w:style w:type="numbering" w:customStyle="1" w:styleId="linumbase">
    <w:name w:val="linumbase"/>
    <w:basedOn w:val="NoList"/>
    <w:uiPriority w:val="99"/>
    <w:rsid w:val="00051469"/>
    <w:pPr>
      <w:numPr>
        <w:numId w:val="3"/>
      </w:numPr>
    </w:pPr>
  </w:style>
  <w:style w:type="numbering" w:customStyle="1" w:styleId="linum2base">
    <w:name w:val="linum2base"/>
    <w:basedOn w:val="NoList"/>
    <w:uiPriority w:val="99"/>
    <w:rsid w:val="00AD5D49"/>
    <w:pPr>
      <w:numPr>
        <w:numId w:val="27"/>
      </w:numPr>
    </w:pPr>
  </w:style>
  <w:style w:type="paragraph" w:customStyle="1" w:styleId="linumRestart">
    <w:name w:val="linumRestart"/>
    <w:basedOn w:val="baseheadingalt"/>
    <w:next w:val="linum"/>
    <w:qFormat/>
    <w:rsid w:val="00544C64"/>
    <w:pPr>
      <w:keepNext/>
      <w:keepLines/>
      <w:framePr w:wrap="around" w:vAnchor="text" w:hAnchor="page" w:x="721" w:y="1"/>
      <w:widowControl w:val="0"/>
      <w:numPr>
        <w:numId w:val="5"/>
      </w:numPr>
    </w:pPr>
    <w:rPr>
      <w:vanish/>
      <w:color w:val="800080"/>
      <w:sz w:val="20"/>
    </w:rPr>
  </w:style>
  <w:style w:type="paragraph" w:styleId="ListBullet5">
    <w:name w:val="List Bullet 5"/>
    <w:basedOn w:val="Normal"/>
    <w:uiPriority w:val="99"/>
    <w:semiHidden/>
    <w:unhideWhenUsed/>
    <w:rsid w:val="00493EE6"/>
    <w:pPr>
      <w:numPr>
        <w:numId w:val="21"/>
      </w:numPr>
      <w:contextualSpacing/>
    </w:pPr>
  </w:style>
  <w:style w:type="numbering" w:customStyle="1" w:styleId="NumHeadings">
    <w:name w:val="NumHeadings"/>
    <w:basedOn w:val="NoList"/>
    <w:rsid w:val="00F4572E"/>
    <w:pPr>
      <w:numPr>
        <w:numId w:val="6"/>
      </w:numPr>
    </w:pPr>
  </w:style>
  <w:style w:type="numbering" w:customStyle="1" w:styleId="NumHeadingsAppx">
    <w:name w:val="NumHeadingsAppx"/>
    <w:basedOn w:val="NoList"/>
    <w:rsid w:val="00885AB8"/>
    <w:pPr>
      <w:numPr>
        <w:numId w:val="7"/>
      </w:numPr>
    </w:pPr>
  </w:style>
  <w:style w:type="paragraph" w:customStyle="1" w:styleId="stem">
    <w:name w:val="stem"/>
    <w:basedOn w:val="BodyText"/>
    <w:next w:val="BodyText"/>
    <w:qFormat/>
    <w:rsid w:val="009066BB"/>
    <w:pPr>
      <w:keepNext/>
    </w:pPr>
  </w:style>
  <w:style w:type="paragraph" w:customStyle="1" w:styleId="stem2">
    <w:name w:val="stem 2"/>
    <w:basedOn w:val="stem"/>
    <w:next w:val="BodyText"/>
    <w:qFormat/>
    <w:rsid w:val="009066BB"/>
    <w:pPr>
      <w:ind w:left="360"/>
    </w:pPr>
  </w:style>
  <w:style w:type="paragraph" w:customStyle="1" w:styleId="stemstrong">
    <w:name w:val="stem strong"/>
    <w:basedOn w:val="stem"/>
    <w:next w:val="BodyText"/>
    <w:qFormat/>
    <w:rsid w:val="009066BB"/>
    <w:rPr>
      <w:b/>
      <w:bCs/>
    </w:rPr>
  </w:style>
  <w:style w:type="paragraph" w:customStyle="1" w:styleId="stemstrong2">
    <w:name w:val="stem strong 2"/>
    <w:basedOn w:val="stemstrong"/>
    <w:next w:val="BodyText"/>
    <w:qFormat/>
    <w:rsid w:val="009066BB"/>
    <w:pPr>
      <w:ind w:left="360"/>
    </w:pPr>
  </w:style>
  <w:style w:type="table" w:customStyle="1" w:styleId="tableSBW">
    <w:name w:val="table SBW"/>
    <w:basedOn w:val="TableNormal"/>
    <w:rsid w:val="009066BB"/>
    <w:pPr>
      <w:spacing w:after="0" w:line="240" w:lineRule="auto"/>
    </w:pPr>
    <w:rPr>
      <w:rFonts w:eastAsia="Times New Roman" w:cs="Times New Roman"/>
      <w:sz w:val="20"/>
      <w:szCs w:val="20"/>
      <w:lang w:val="en-US"/>
    </w:rPr>
    <w:tblPr>
      <w:tblBorders>
        <w:top w:val="single" w:sz="2" w:space="0" w:color="auto"/>
        <w:bottom w:val="single" w:sz="2" w:space="0" w:color="auto"/>
        <w:insideH w:val="single" w:sz="2" w:space="0" w:color="auto"/>
      </w:tblBorders>
      <w:tblCellMar>
        <w:left w:w="0" w:type="dxa"/>
        <w:right w:w="0" w:type="dxa"/>
      </w:tblCellMar>
    </w:tblPr>
  </w:style>
  <w:style w:type="paragraph" w:customStyle="1" w:styleId="tbltext">
    <w:name w:val="tbl text"/>
    <w:basedOn w:val="BodyText"/>
    <w:qFormat/>
    <w:rsid w:val="002F15B3"/>
    <w:pPr>
      <w:spacing w:before="40" w:after="40" w:line="240" w:lineRule="auto"/>
      <w:ind w:left="72" w:right="72"/>
    </w:pPr>
  </w:style>
  <w:style w:type="paragraph" w:customStyle="1" w:styleId="tblhang">
    <w:name w:val="tbl hang"/>
    <w:basedOn w:val="tbltext"/>
    <w:qFormat/>
    <w:rsid w:val="00742C59"/>
    <w:pPr>
      <w:tabs>
        <w:tab w:val="left" w:pos="362"/>
      </w:tabs>
      <w:ind w:left="288" w:hanging="216"/>
    </w:pPr>
  </w:style>
  <w:style w:type="paragraph" w:customStyle="1" w:styleId="tblbullet">
    <w:name w:val="tbl bullet"/>
    <w:basedOn w:val="tblhang"/>
    <w:qFormat/>
    <w:rsid w:val="00742C59"/>
    <w:pPr>
      <w:numPr>
        <w:numId w:val="9"/>
      </w:numPr>
      <w:tabs>
        <w:tab w:val="clear" w:pos="362"/>
      </w:tabs>
      <w:ind w:left="288" w:hanging="173"/>
    </w:pPr>
  </w:style>
  <w:style w:type="paragraph" w:customStyle="1" w:styleId="tblbullet2">
    <w:name w:val="tbl bullet 2"/>
    <w:basedOn w:val="tblbullet"/>
    <w:rsid w:val="00742C59"/>
    <w:pPr>
      <w:ind w:left="461"/>
    </w:pPr>
  </w:style>
  <w:style w:type="paragraph" w:customStyle="1" w:styleId="tbltextsm">
    <w:name w:val="tbl text sm"/>
    <w:basedOn w:val="tbltext"/>
    <w:qFormat/>
    <w:rsid w:val="009066BB"/>
    <w:rPr>
      <w:sz w:val="19"/>
    </w:rPr>
  </w:style>
  <w:style w:type="paragraph" w:customStyle="1" w:styleId="tblbulletsm">
    <w:name w:val="tbl bullet sm"/>
    <w:basedOn w:val="tbltextsm"/>
    <w:qFormat/>
    <w:rsid w:val="0030642D"/>
    <w:pPr>
      <w:numPr>
        <w:numId w:val="10"/>
      </w:numPr>
      <w:ind w:left="288" w:hanging="173"/>
    </w:pPr>
  </w:style>
  <w:style w:type="paragraph" w:customStyle="1" w:styleId="tblbulletsm2">
    <w:name w:val="tbl bullet sm 2"/>
    <w:basedOn w:val="tblbulletsm"/>
    <w:rsid w:val="00742C59"/>
    <w:pPr>
      <w:ind w:left="461"/>
    </w:pPr>
  </w:style>
  <w:style w:type="paragraph" w:customStyle="1" w:styleId="tblhangsm">
    <w:name w:val="tbl hang sm"/>
    <w:basedOn w:val="tbltextsm"/>
    <w:qFormat/>
    <w:rsid w:val="009066BB"/>
    <w:pPr>
      <w:tabs>
        <w:tab w:val="left" w:pos="270"/>
      </w:tabs>
      <w:ind w:left="288" w:hanging="216"/>
    </w:pPr>
  </w:style>
  <w:style w:type="paragraph" w:customStyle="1" w:styleId="tblhead">
    <w:name w:val="tbl head"/>
    <w:basedOn w:val="baseheading"/>
    <w:qFormat/>
    <w:rsid w:val="00E201B7"/>
    <w:pPr>
      <w:keepNext/>
      <w:keepLines/>
      <w:spacing w:before="40" w:after="40"/>
      <w:ind w:left="72" w:right="72"/>
    </w:pPr>
    <w:rPr>
      <w:sz w:val="21"/>
    </w:rPr>
  </w:style>
  <w:style w:type="paragraph" w:styleId="TOAHeading">
    <w:name w:val="toa heading"/>
    <w:basedOn w:val="Normal"/>
    <w:next w:val="Normal"/>
    <w:uiPriority w:val="99"/>
    <w:semiHidden/>
    <w:unhideWhenUsed/>
    <w:rsid w:val="00493EE6"/>
    <w:pPr>
      <w:spacing w:before="120"/>
    </w:pPr>
    <w:rPr>
      <w:rFonts w:asciiTheme="majorHAnsi" w:eastAsiaTheme="majorEastAsia" w:hAnsiTheme="majorHAnsi" w:cstheme="majorBidi"/>
      <w:b/>
      <w:bCs/>
      <w:sz w:val="24"/>
      <w:szCs w:val="24"/>
    </w:rPr>
  </w:style>
  <w:style w:type="paragraph" w:customStyle="1" w:styleId="tblheadc">
    <w:name w:val="tbl head c"/>
    <w:basedOn w:val="tblhead"/>
    <w:qFormat/>
    <w:rsid w:val="00022CD3"/>
    <w:pPr>
      <w:jc w:val="center"/>
    </w:pPr>
    <w:rPr>
      <w:szCs w:val="22"/>
    </w:rPr>
  </w:style>
  <w:style w:type="paragraph" w:customStyle="1" w:styleId="tblheadr">
    <w:name w:val="tbl head r"/>
    <w:basedOn w:val="tblhead"/>
    <w:qFormat/>
    <w:rsid w:val="00022CD3"/>
    <w:pPr>
      <w:jc w:val="right"/>
    </w:pPr>
    <w:rPr>
      <w:szCs w:val="22"/>
    </w:rPr>
  </w:style>
  <w:style w:type="paragraph" w:customStyle="1" w:styleId="tblheadsm">
    <w:name w:val="tbl head sm"/>
    <w:basedOn w:val="tblhead"/>
    <w:qFormat/>
    <w:rsid w:val="00CA283B"/>
    <w:rPr>
      <w:sz w:val="18"/>
      <w:szCs w:val="22"/>
    </w:rPr>
  </w:style>
  <w:style w:type="paragraph" w:customStyle="1" w:styleId="tblheadsmc">
    <w:name w:val="tbl head sm c"/>
    <w:basedOn w:val="tblheadsm"/>
    <w:qFormat/>
    <w:rsid w:val="009066BB"/>
    <w:pPr>
      <w:jc w:val="center"/>
    </w:pPr>
  </w:style>
  <w:style w:type="paragraph" w:customStyle="1" w:styleId="tblheadsmr">
    <w:name w:val="tbl head sm r"/>
    <w:basedOn w:val="tblheadsm"/>
    <w:qFormat/>
    <w:rsid w:val="009066BB"/>
    <w:pPr>
      <w:jc w:val="right"/>
    </w:pPr>
  </w:style>
  <w:style w:type="paragraph" w:customStyle="1" w:styleId="tblnote">
    <w:name w:val="tbl note"/>
    <w:basedOn w:val="BodyText"/>
    <w:qFormat/>
    <w:rsid w:val="008D42F6"/>
    <w:pPr>
      <w:keepNext/>
      <w:spacing w:before="60" w:after="20" w:line="240" w:lineRule="auto"/>
      <w:ind w:left="187" w:hanging="187"/>
    </w:pPr>
    <w:rPr>
      <w:sz w:val="18"/>
    </w:rPr>
  </w:style>
  <w:style w:type="paragraph" w:customStyle="1" w:styleId="tblnotelast">
    <w:name w:val="tbl note last"/>
    <w:basedOn w:val="tblnote"/>
    <w:next w:val="BodyText"/>
    <w:qFormat/>
    <w:rsid w:val="00EB420B"/>
    <w:pPr>
      <w:keepNext w:val="0"/>
      <w:spacing w:after="240"/>
    </w:pPr>
  </w:style>
  <w:style w:type="paragraph" w:customStyle="1" w:styleId="tblpost">
    <w:name w:val="tbl post"/>
    <w:basedOn w:val="BodyText"/>
    <w:next w:val="BodyText"/>
    <w:qFormat/>
    <w:rsid w:val="006931FE"/>
    <w:pPr>
      <w:spacing w:after="180" w:line="240" w:lineRule="auto"/>
    </w:pPr>
    <w:rPr>
      <w:color w:val="FF00FF"/>
    </w:rPr>
  </w:style>
  <w:style w:type="paragraph" w:customStyle="1" w:styleId="tblpre">
    <w:name w:val="tbl pre"/>
    <w:basedOn w:val="tblpost"/>
    <w:qFormat/>
    <w:rsid w:val="006931FE"/>
    <w:pPr>
      <w:keepNext/>
      <w:spacing w:after="0"/>
    </w:pPr>
  </w:style>
  <w:style w:type="paragraph" w:customStyle="1" w:styleId="tblstrong">
    <w:name w:val="tbl strong"/>
    <w:basedOn w:val="tbltext"/>
    <w:qFormat/>
    <w:rsid w:val="009376A5"/>
    <w:rPr>
      <w:b/>
    </w:rPr>
  </w:style>
  <w:style w:type="paragraph" w:customStyle="1" w:styleId="tblstrongc">
    <w:name w:val="tbl strong c"/>
    <w:basedOn w:val="tblstrong"/>
    <w:qFormat/>
    <w:rsid w:val="009066BB"/>
    <w:pPr>
      <w:jc w:val="center"/>
    </w:pPr>
  </w:style>
  <w:style w:type="paragraph" w:customStyle="1" w:styleId="tblstrongr">
    <w:name w:val="tbl strong r"/>
    <w:basedOn w:val="tblstrong"/>
    <w:qFormat/>
    <w:rsid w:val="009376A5"/>
    <w:pPr>
      <w:jc w:val="right"/>
    </w:pPr>
  </w:style>
  <w:style w:type="paragraph" w:customStyle="1" w:styleId="tblstrongsm">
    <w:name w:val="tbl strong sm"/>
    <w:basedOn w:val="tbltextsm"/>
    <w:qFormat/>
    <w:rsid w:val="009066BB"/>
    <w:rPr>
      <w:b/>
      <w:color w:val="333333"/>
    </w:rPr>
  </w:style>
  <w:style w:type="paragraph" w:customStyle="1" w:styleId="tblstrongsmc">
    <w:name w:val="tbl strong sm c"/>
    <w:basedOn w:val="tblstrongsm"/>
    <w:qFormat/>
    <w:rsid w:val="009066BB"/>
    <w:pPr>
      <w:jc w:val="center"/>
    </w:pPr>
  </w:style>
  <w:style w:type="paragraph" w:customStyle="1" w:styleId="tblstrongsmr">
    <w:name w:val="tbl strong sm r"/>
    <w:basedOn w:val="tblstrongsm"/>
    <w:qFormat/>
    <w:rsid w:val="009066BB"/>
    <w:pPr>
      <w:jc w:val="right"/>
    </w:pPr>
  </w:style>
  <w:style w:type="paragraph" w:customStyle="1" w:styleId="tbltext2">
    <w:name w:val="tbl text 2"/>
    <w:basedOn w:val="tbltext"/>
    <w:rsid w:val="00742C59"/>
    <w:pPr>
      <w:ind w:left="288"/>
    </w:pPr>
  </w:style>
  <w:style w:type="paragraph" w:customStyle="1" w:styleId="tbltextc">
    <w:name w:val="tbl text c"/>
    <w:basedOn w:val="tbltext"/>
    <w:qFormat/>
    <w:rsid w:val="009066BB"/>
    <w:pPr>
      <w:jc w:val="center"/>
    </w:pPr>
  </w:style>
  <w:style w:type="paragraph" w:customStyle="1" w:styleId="tbltextr">
    <w:name w:val="tbl text r"/>
    <w:basedOn w:val="tbltext"/>
    <w:qFormat/>
    <w:rsid w:val="009066BB"/>
    <w:pPr>
      <w:jc w:val="right"/>
    </w:pPr>
  </w:style>
  <w:style w:type="paragraph" w:customStyle="1" w:styleId="tbltextsm2">
    <w:name w:val="tbl text sm 2"/>
    <w:basedOn w:val="tbltextsm"/>
    <w:rsid w:val="009066BB"/>
    <w:pPr>
      <w:ind w:left="288"/>
    </w:pPr>
  </w:style>
  <w:style w:type="paragraph" w:customStyle="1" w:styleId="tbltextsmc">
    <w:name w:val="tbl text sm c"/>
    <w:basedOn w:val="tbltextsm"/>
    <w:qFormat/>
    <w:rsid w:val="009066BB"/>
    <w:pPr>
      <w:jc w:val="center"/>
    </w:pPr>
  </w:style>
  <w:style w:type="paragraph" w:customStyle="1" w:styleId="tbltextsmr">
    <w:name w:val="tbl text sm r"/>
    <w:basedOn w:val="tbltextsm"/>
    <w:qFormat/>
    <w:rsid w:val="009066BB"/>
    <w:pPr>
      <w:jc w:val="right"/>
    </w:pPr>
  </w:style>
  <w:style w:type="paragraph" w:styleId="TOC1">
    <w:name w:val="toc 1"/>
    <w:basedOn w:val="baseheadingalt"/>
    <w:next w:val="BodyText"/>
    <w:autoRedefine/>
    <w:uiPriority w:val="39"/>
    <w:rsid w:val="00836340"/>
    <w:pPr>
      <w:keepNext/>
      <w:tabs>
        <w:tab w:val="right" w:leader="dot" w:pos="9360"/>
      </w:tabs>
      <w:spacing w:before="120" w:after="120"/>
      <w:ind w:left="562" w:right="720" w:hanging="562"/>
    </w:pPr>
    <w:rPr>
      <w:color w:val="auto"/>
      <w:sz w:val="28"/>
      <w:szCs w:val="28"/>
    </w:rPr>
  </w:style>
  <w:style w:type="paragraph" w:styleId="TOC2">
    <w:name w:val="toc 2"/>
    <w:basedOn w:val="TOC1"/>
    <w:next w:val="BodyText"/>
    <w:autoRedefine/>
    <w:uiPriority w:val="39"/>
    <w:rsid w:val="00F4238A"/>
    <w:pPr>
      <w:keepNext w:val="0"/>
      <w:spacing w:before="0" w:after="0"/>
      <w:ind w:left="921" w:hanging="662"/>
    </w:pPr>
    <w:rPr>
      <w:sz w:val="24"/>
      <w:szCs w:val="24"/>
    </w:rPr>
  </w:style>
  <w:style w:type="paragraph" w:styleId="TOC3">
    <w:name w:val="toc 3"/>
    <w:basedOn w:val="TOC2"/>
    <w:next w:val="BodyText"/>
    <w:autoRedefine/>
    <w:uiPriority w:val="39"/>
    <w:rsid w:val="00F4238A"/>
    <w:pPr>
      <w:ind w:left="1268" w:hanging="778"/>
    </w:pPr>
    <w:rPr>
      <w:sz w:val="22"/>
      <w:szCs w:val="22"/>
    </w:rPr>
  </w:style>
  <w:style w:type="paragraph" w:styleId="TOC4">
    <w:name w:val="toc 4"/>
    <w:basedOn w:val="TOC3"/>
    <w:next w:val="BodyText"/>
    <w:autoRedefine/>
    <w:uiPriority w:val="39"/>
    <w:rsid w:val="00F4238A"/>
    <w:pPr>
      <w:ind w:left="1641" w:hanging="950"/>
    </w:pPr>
  </w:style>
  <w:style w:type="paragraph" w:styleId="TOC5">
    <w:name w:val="toc 5"/>
    <w:basedOn w:val="TOC4"/>
    <w:next w:val="BodyText"/>
    <w:autoRedefine/>
    <w:uiPriority w:val="39"/>
    <w:rsid w:val="00F4238A"/>
    <w:pPr>
      <w:ind w:left="2001" w:hanging="1022"/>
    </w:pPr>
    <w:rPr>
      <w:rFonts w:eastAsiaTheme="minorEastAsia" w:cstheme="minorBidi"/>
      <w:sz w:val="20"/>
    </w:rPr>
  </w:style>
  <w:style w:type="paragraph" w:styleId="TOC6">
    <w:name w:val="toc 6"/>
    <w:basedOn w:val="TOC5"/>
    <w:next w:val="BodyText"/>
    <w:autoRedefine/>
    <w:uiPriority w:val="39"/>
    <w:rsid w:val="00F4238A"/>
    <w:pPr>
      <w:ind w:left="2362" w:hanging="1181"/>
    </w:pPr>
  </w:style>
  <w:style w:type="paragraph" w:styleId="TOC7">
    <w:name w:val="toc 7"/>
    <w:basedOn w:val="TOC6"/>
    <w:next w:val="BodyText"/>
    <w:autoRedefine/>
    <w:uiPriority w:val="39"/>
    <w:rsid w:val="00F4238A"/>
    <w:pPr>
      <w:ind w:left="2721" w:hanging="1339"/>
    </w:pPr>
  </w:style>
  <w:style w:type="paragraph" w:styleId="TOC8">
    <w:name w:val="toc 8"/>
    <w:basedOn w:val="TOC7"/>
    <w:next w:val="BodyText"/>
    <w:autoRedefine/>
    <w:uiPriority w:val="39"/>
    <w:rsid w:val="00F4238A"/>
    <w:pPr>
      <w:ind w:left="3082" w:hanging="1498"/>
    </w:pPr>
  </w:style>
  <w:style w:type="paragraph" w:styleId="TOC9">
    <w:name w:val="toc 9"/>
    <w:basedOn w:val="TOC8"/>
    <w:next w:val="BodyText"/>
    <w:autoRedefine/>
    <w:uiPriority w:val="39"/>
    <w:rsid w:val="00F4238A"/>
    <w:pPr>
      <w:ind w:left="3442" w:hanging="1656"/>
    </w:pPr>
  </w:style>
  <w:style w:type="paragraph" w:customStyle="1" w:styleId="tphead">
    <w:name w:val="tp head"/>
    <w:basedOn w:val="basetphead"/>
    <w:rsid w:val="005E1967"/>
    <w:pPr>
      <w:spacing w:before="0" w:after="0"/>
    </w:pPr>
    <w:rPr>
      <w:sz w:val="24"/>
      <w:szCs w:val="32"/>
    </w:rPr>
  </w:style>
  <w:style w:type="paragraph" w:customStyle="1" w:styleId="tpclient">
    <w:name w:val="tp client"/>
    <w:basedOn w:val="tphead"/>
    <w:rsid w:val="009066BB"/>
  </w:style>
  <w:style w:type="paragraph" w:customStyle="1" w:styleId="tpdate">
    <w:name w:val="tp date"/>
    <w:basedOn w:val="basetphead"/>
    <w:rsid w:val="00303C89"/>
    <w:rPr>
      <w:sz w:val="24"/>
    </w:rPr>
  </w:style>
  <w:style w:type="paragraph" w:customStyle="1" w:styleId="tptext">
    <w:name w:val="tp text"/>
    <w:basedOn w:val="basetp"/>
    <w:next w:val="tphead"/>
    <w:rsid w:val="008A5FFB"/>
    <w:pPr>
      <w:spacing w:before="40" w:after="0"/>
      <w:ind w:right="360"/>
      <w:jc w:val="right"/>
    </w:pPr>
    <w:rPr>
      <w:noProof w:val="0"/>
      <w:kern w:val="0"/>
      <w:sz w:val="22"/>
      <w:szCs w:val="20"/>
    </w:rPr>
  </w:style>
  <w:style w:type="paragraph" w:customStyle="1" w:styleId="tplogo">
    <w:name w:val="tp logo"/>
    <w:basedOn w:val="tptext"/>
    <w:rsid w:val="008A5FFB"/>
    <w:pPr>
      <w:framePr w:wrap="around" w:hAnchor="margin" w:yAlign="bottom"/>
      <w:tabs>
        <w:tab w:val="left" w:pos="2160"/>
      </w:tabs>
      <w:spacing w:before="0"/>
      <w:ind w:right="0"/>
      <w:jc w:val="left"/>
    </w:pPr>
  </w:style>
  <w:style w:type="paragraph" w:customStyle="1" w:styleId="tpreportID">
    <w:name w:val="tp report ID"/>
    <w:basedOn w:val="tphead"/>
    <w:rsid w:val="009066BB"/>
  </w:style>
  <w:style w:type="paragraph" w:customStyle="1" w:styleId="tpspacer">
    <w:name w:val="tp spacer"/>
    <w:basedOn w:val="tptext"/>
    <w:rsid w:val="00F111F8"/>
    <w:pPr>
      <w:spacing w:before="600"/>
    </w:pPr>
    <w:rPr>
      <w:sz w:val="12"/>
      <w:szCs w:val="32"/>
    </w:rPr>
  </w:style>
  <w:style w:type="paragraph" w:customStyle="1" w:styleId="tpsubhead">
    <w:name w:val="tp subhead"/>
    <w:basedOn w:val="tphead"/>
    <w:rsid w:val="008A5FFB"/>
    <w:rPr>
      <w:color w:val="789B68"/>
      <w:sz w:val="22"/>
      <w:szCs w:val="28"/>
    </w:rPr>
  </w:style>
  <w:style w:type="paragraph" w:customStyle="1" w:styleId="tpsubmitter">
    <w:name w:val="tp submitter"/>
    <w:basedOn w:val="tphead"/>
    <w:next w:val="tphead"/>
    <w:rsid w:val="009066BB"/>
  </w:style>
  <w:style w:type="paragraph" w:styleId="BodyText2">
    <w:name w:val="Body Text 2"/>
    <w:basedOn w:val="BodyText"/>
    <w:unhideWhenUsed/>
    <w:rsid w:val="002E5A55"/>
    <w:pPr>
      <w:ind w:left="360"/>
    </w:pPr>
  </w:style>
  <w:style w:type="paragraph" w:styleId="BodyText3">
    <w:name w:val="Body Text 3"/>
    <w:basedOn w:val="BodyText"/>
    <w:unhideWhenUsed/>
    <w:rsid w:val="00DC21B2"/>
    <w:pPr>
      <w:ind w:left="720"/>
    </w:pPr>
    <w:rPr>
      <w:szCs w:val="16"/>
    </w:rPr>
  </w:style>
  <w:style w:type="paragraph" w:styleId="Caption">
    <w:name w:val="caption"/>
    <w:basedOn w:val="baseheading"/>
    <w:next w:val="BodyText"/>
    <w:qFormat/>
    <w:rsid w:val="00FF0A4A"/>
    <w:pPr>
      <w:pBdr>
        <w:top w:val="single" w:sz="12" w:space="2" w:color="789B68"/>
      </w:pBdr>
      <w:spacing w:before="0" w:after="240"/>
    </w:pPr>
    <w:rPr>
      <w:bCs/>
      <w:sz w:val="22"/>
    </w:rPr>
  </w:style>
  <w:style w:type="paragraph" w:customStyle="1" w:styleId="Captiontable">
    <w:name w:val="Caption table"/>
    <w:basedOn w:val="Caption"/>
    <w:next w:val="BodyText"/>
    <w:qFormat/>
    <w:rsid w:val="00FF0A4A"/>
    <w:pPr>
      <w:keepNext/>
      <w:pBdr>
        <w:top w:val="none" w:sz="0" w:space="0" w:color="auto"/>
      </w:pBdr>
      <w:spacing w:before="240" w:after="120"/>
    </w:pPr>
  </w:style>
  <w:style w:type="paragraph" w:styleId="FootnoteText">
    <w:name w:val="footnote text"/>
    <w:basedOn w:val="BodyText"/>
    <w:uiPriority w:val="99"/>
    <w:qFormat/>
    <w:rsid w:val="00893402"/>
    <w:pPr>
      <w:spacing w:before="40" w:after="40" w:line="240" w:lineRule="auto"/>
      <w:ind w:left="360" w:hanging="360"/>
    </w:pPr>
    <w:rPr>
      <w:sz w:val="18"/>
    </w:rPr>
  </w:style>
  <w:style w:type="paragraph" w:styleId="ListContinue">
    <w:name w:val="List Continue"/>
    <w:basedOn w:val="Normal"/>
    <w:uiPriority w:val="99"/>
    <w:semiHidden/>
    <w:unhideWhenUsed/>
    <w:rsid w:val="00493EE6"/>
    <w:pPr>
      <w:spacing w:after="120"/>
      <w:ind w:left="360"/>
      <w:contextualSpacing/>
    </w:pPr>
  </w:style>
  <w:style w:type="character" w:styleId="FootnoteReference">
    <w:name w:val="footnote reference"/>
    <w:uiPriority w:val="99"/>
    <w:semiHidden/>
    <w:rsid w:val="002E5A55"/>
    <w:rPr>
      <w:vertAlign w:val="superscript"/>
    </w:rPr>
  </w:style>
  <w:style w:type="paragraph" w:styleId="Index1">
    <w:name w:val="index 1"/>
    <w:basedOn w:val="basetext"/>
    <w:autoRedefine/>
    <w:semiHidden/>
    <w:rsid w:val="002E5A55"/>
    <w:pPr>
      <w:ind w:left="200" w:hanging="200"/>
    </w:pPr>
    <w:rPr>
      <w:sz w:val="20"/>
    </w:rPr>
  </w:style>
  <w:style w:type="paragraph" w:styleId="Index2">
    <w:name w:val="index 2"/>
    <w:basedOn w:val="Index1"/>
    <w:next w:val="Normal"/>
    <w:autoRedefine/>
    <w:semiHidden/>
    <w:rsid w:val="002E5A55"/>
    <w:pPr>
      <w:ind w:left="400"/>
    </w:pPr>
  </w:style>
  <w:style w:type="paragraph" w:styleId="Index3">
    <w:name w:val="index 3"/>
    <w:basedOn w:val="Index2"/>
    <w:next w:val="Normal"/>
    <w:autoRedefine/>
    <w:semiHidden/>
    <w:rsid w:val="002E5A55"/>
    <w:pPr>
      <w:ind w:left="600"/>
    </w:pPr>
  </w:style>
  <w:style w:type="paragraph" w:styleId="Index4">
    <w:name w:val="index 4"/>
    <w:basedOn w:val="Index3"/>
    <w:next w:val="Normal"/>
    <w:autoRedefine/>
    <w:semiHidden/>
    <w:rsid w:val="002E5A55"/>
    <w:pPr>
      <w:ind w:left="800"/>
    </w:pPr>
  </w:style>
  <w:style w:type="paragraph" w:styleId="Index5">
    <w:name w:val="index 5"/>
    <w:basedOn w:val="Index4"/>
    <w:next w:val="Normal"/>
    <w:autoRedefine/>
    <w:semiHidden/>
    <w:rsid w:val="002E5A55"/>
    <w:pPr>
      <w:ind w:left="1000"/>
    </w:pPr>
  </w:style>
  <w:style w:type="paragraph" w:styleId="Index6">
    <w:name w:val="index 6"/>
    <w:basedOn w:val="Index5"/>
    <w:next w:val="Normal"/>
    <w:autoRedefine/>
    <w:semiHidden/>
    <w:rsid w:val="002E5A55"/>
    <w:pPr>
      <w:ind w:left="1200"/>
    </w:pPr>
  </w:style>
  <w:style w:type="paragraph" w:styleId="Index7">
    <w:name w:val="index 7"/>
    <w:basedOn w:val="Index6"/>
    <w:next w:val="Normal"/>
    <w:autoRedefine/>
    <w:semiHidden/>
    <w:rsid w:val="002E5A55"/>
    <w:pPr>
      <w:ind w:left="1400"/>
    </w:pPr>
  </w:style>
  <w:style w:type="paragraph" w:styleId="Index8">
    <w:name w:val="index 8"/>
    <w:basedOn w:val="Index7"/>
    <w:next w:val="Normal"/>
    <w:autoRedefine/>
    <w:semiHidden/>
    <w:rsid w:val="002E5A55"/>
    <w:pPr>
      <w:ind w:left="1600"/>
    </w:pPr>
  </w:style>
  <w:style w:type="paragraph" w:styleId="Index9">
    <w:name w:val="index 9"/>
    <w:basedOn w:val="Index8"/>
    <w:next w:val="Normal"/>
    <w:autoRedefine/>
    <w:semiHidden/>
    <w:rsid w:val="002E5A55"/>
    <w:pPr>
      <w:ind w:left="1800"/>
    </w:pPr>
  </w:style>
  <w:style w:type="paragraph" w:styleId="IndexHeading">
    <w:name w:val="index heading"/>
    <w:basedOn w:val="baseheading"/>
    <w:next w:val="Index1"/>
    <w:semiHidden/>
    <w:rsid w:val="002E5A55"/>
    <w:pPr>
      <w:spacing w:before="120" w:after="60"/>
    </w:pPr>
    <w:rPr>
      <w:sz w:val="24"/>
    </w:rPr>
  </w:style>
  <w:style w:type="table" w:styleId="TableGrid">
    <w:name w:val="Table Grid"/>
    <w:basedOn w:val="TableNormal"/>
    <w:uiPriority w:val="59"/>
    <w:rsid w:val="002E5A5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break">
    <w:name w:val="pagebreak"/>
    <w:basedOn w:val="basetext"/>
    <w:rsid w:val="002E5A55"/>
    <w:pPr>
      <w:pageBreakBefore/>
      <w:spacing w:before="0" w:after="0"/>
    </w:pPr>
    <w:rPr>
      <w:color w:val="FFFFFF"/>
      <w:sz w:val="6"/>
    </w:rPr>
  </w:style>
  <w:style w:type="paragraph" w:customStyle="1" w:styleId="Picture">
    <w:name w:val="Picture"/>
    <w:basedOn w:val="BodyText"/>
    <w:next w:val="Picturesource"/>
    <w:qFormat/>
    <w:rsid w:val="00EB420B"/>
    <w:pPr>
      <w:keepNext/>
      <w:tabs>
        <w:tab w:val="center" w:pos="4680"/>
        <w:tab w:val="right" w:pos="9360"/>
      </w:tabs>
      <w:spacing w:before="240" w:line="240" w:lineRule="auto"/>
      <w:ind w:right="-72"/>
    </w:pPr>
  </w:style>
  <w:style w:type="paragraph" w:customStyle="1" w:styleId="PictureNoCap">
    <w:name w:val="Picture NoCap"/>
    <w:basedOn w:val="Picture"/>
    <w:next w:val="BodyText"/>
    <w:qFormat/>
    <w:rsid w:val="002E5A55"/>
    <w:pPr>
      <w:spacing w:after="240"/>
    </w:pPr>
  </w:style>
  <w:style w:type="paragraph" w:styleId="Title">
    <w:name w:val="Title"/>
    <w:basedOn w:val="baseheading"/>
    <w:next w:val="Subtitle"/>
    <w:autoRedefine/>
    <w:uiPriority w:val="10"/>
    <w:qFormat/>
    <w:rsid w:val="001D463C"/>
    <w:pPr>
      <w:spacing w:before="0" w:after="0"/>
    </w:pPr>
    <w:rPr>
      <w:kern w:val="28"/>
      <w:sz w:val="36"/>
      <w:szCs w:val="36"/>
    </w:rPr>
  </w:style>
  <w:style w:type="paragraph" w:styleId="TOCHeading">
    <w:name w:val="TOC Heading"/>
    <w:basedOn w:val="Heading1"/>
    <w:next w:val="Normal"/>
    <w:uiPriority w:val="39"/>
    <w:unhideWhenUsed/>
    <w:qFormat/>
    <w:rsid w:val="00493EE6"/>
    <w:pPr>
      <w:numPr>
        <w:numId w:val="0"/>
      </w:numPr>
      <w:spacing w:before="240" w:after="0"/>
      <w:outlineLvl w:val="9"/>
    </w:pPr>
    <w:rPr>
      <w:rFonts w:asciiTheme="majorHAnsi" w:eastAsiaTheme="majorEastAsia" w:hAnsiTheme="majorHAnsi" w:cstheme="majorBidi"/>
      <w:noProof w:val="0"/>
      <w:color w:val="2E74B5" w:themeColor="accent1" w:themeShade="BF"/>
      <w:sz w:val="32"/>
      <w:szCs w:val="32"/>
    </w:rPr>
  </w:style>
  <w:style w:type="paragraph" w:styleId="Subtitle">
    <w:name w:val="Subtitle"/>
    <w:basedOn w:val="Title"/>
    <w:next w:val="BodyText"/>
    <w:rsid w:val="00763BE6"/>
    <w:pPr>
      <w:spacing w:before="240"/>
    </w:pPr>
    <w:rPr>
      <w:rFonts w:cs="Arial"/>
      <w:color w:val="789B68"/>
      <w:sz w:val="28"/>
      <w:szCs w:val="40"/>
    </w:rPr>
  </w:style>
  <w:style w:type="paragraph" w:styleId="TableofAuthorities">
    <w:name w:val="table of authorities"/>
    <w:basedOn w:val="Normal"/>
    <w:next w:val="Normal"/>
    <w:uiPriority w:val="99"/>
    <w:semiHidden/>
    <w:unhideWhenUsed/>
    <w:rsid w:val="00493EE6"/>
    <w:pPr>
      <w:ind w:left="150" w:hanging="150"/>
    </w:pPr>
  </w:style>
  <w:style w:type="paragraph" w:styleId="Date">
    <w:name w:val="Date"/>
    <w:basedOn w:val="baseheading"/>
    <w:next w:val="tptext"/>
    <w:rsid w:val="002E5A55"/>
    <w:pPr>
      <w:spacing w:before="0" w:after="240"/>
      <w:jc w:val="center"/>
    </w:pPr>
    <w:rPr>
      <w:sz w:val="28"/>
      <w:szCs w:val="28"/>
    </w:rPr>
  </w:style>
  <w:style w:type="paragraph" w:styleId="E-mailSignature">
    <w:name w:val="E-mail Signature"/>
    <w:basedOn w:val="Normal"/>
    <w:uiPriority w:val="99"/>
    <w:semiHidden/>
    <w:unhideWhenUsed/>
    <w:rsid w:val="00493EE6"/>
  </w:style>
  <w:style w:type="character" w:styleId="PageNumber">
    <w:name w:val="page number"/>
    <w:basedOn w:val="DefaultParagraphFont"/>
    <w:rsid w:val="002E5A55"/>
  </w:style>
  <w:style w:type="paragraph" w:customStyle="1" w:styleId="Captionequation">
    <w:name w:val="Caption equation"/>
    <w:basedOn w:val="Captiontable"/>
    <w:next w:val="eqn"/>
    <w:qFormat/>
    <w:rsid w:val="00FF0A4A"/>
  </w:style>
  <w:style w:type="character" w:styleId="Hyperlink">
    <w:name w:val="Hyperlink"/>
    <w:uiPriority w:val="99"/>
    <w:rsid w:val="0000785C"/>
    <w:rPr>
      <w:color w:val="266659"/>
      <w:u w:val="dotted" w:color="266659"/>
    </w:rPr>
  </w:style>
  <w:style w:type="character" w:styleId="CommentReference">
    <w:name w:val="annotation reference"/>
    <w:uiPriority w:val="99"/>
    <w:semiHidden/>
    <w:rsid w:val="002E5A55"/>
    <w:rPr>
      <w:sz w:val="16"/>
      <w:szCs w:val="16"/>
    </w:rPr>
  </w:style>
  <w:style w:type="paragraph" w:styleId="CommentText">
    <w:name w:val="annotation text"/>
    <w:basedOn w:val="Normal"/>
    <w:uiPriority w:val="99"/>
    <w:semiHidden/>
    <w:rsid w:val="00021719"/>
    <w:pPr>
      <w:spacing w:after="40"/>
    </w:pPr>
    <w:rPr>
      <w:rFonts w:ascii="Tahoma" w:hAnsi="Tahoma"/>
      <w:sz w:val="18"/>
    </w:rPr>
  </w:style>
  <w:style w:type="paragraph" w:styleId="EndnoteText">
    <w:name w:val="endnote text"/>
    <w:basedOn w:val="Normal"/>
    <w:uiPriority w:val="99"/>
    <w:semiHidden/>
    <w:unhideWhenUsed/>
    <w:rsid w:val="00493EE6"/>
    <w:rPr>
      <w:sz w:val="20"/>
    </w:rPr>
  </w:style>
  <w:style w:type="paragraph" w:styleId="CommentSubject">
    <w:name w:val="annotation subject"/>
    <w:basedOn w:val="CommentText"/>
    <w:next w:val="CommentText"/>
    <w:uiPriority w:val="99"/>
    <w:semiHidden/>
    <w:rsid w:val="002E5A55"/>
    <w:rPr>
      <w:b/>
      <w:bCs/>
    </w:rPr>
  </w:style>
  <w:style w:type="paragraph" w:styleId="EnvelopeAddress">
    <w:name w:val="envelope address"/>
    <w:basedOn w:val="Normal"/>
    <w:uiPriority w:val="99"/>
    <w:semiHidden/>
    <w:unhideWhenUsed/>
    <w:rsid w:val="00493EE6"/>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BalloonText">
    <w:name w:val="Balloon Text"/>
    <w:basedOn w:val="Normal"/>
    <w:semiHidden/>
    <w:rsid w:val="002E5A55"/>
    <w:rPr>
      <w:rFonts w:ascii="Tahoma" w:hAnsi="Tahoma" w:cs="Tahoma"/>
      <w:sz w:val="20"/>
      <w:szCs w:val="16"/>
    </w:rPr>
  </w:style>
  <w:style w:type="paragraph" w:styleId="BodyTextIndent2">
    <w:name w:val="Body Text Indent 2"/>
    <w:basedOn w:val="Normal"/>
    <w:uiPriority w:val="99"/>
    <w:semiHidden/>
    <w:unhideWhenUsed/>
    <w:rsid w:val="00493EE6"/>
    <w:pPr>
      <w:spacing w:after="120" w:line="480" w:lineRule="auto"/>
      <w:ind w:left="360"/>
    </w:pPr>
  </w:style>
  <w:style w:type="numbering" w:styleId="111111">
    <w:name w:val="Outline List 2"/>
    <w:basedOn w:val="NoList"/>
    <w:rsid w:val="002E5A55"/>
    <w:pPr>
      <w:numPr>
        <w:numId w:val="12"/>
      </w:numPr>
    </w:pPr>
  </w:style>
  <w:style w:type="character" w:styleId="FollowedHyperlink">
    <w:name w:val="FollowedHyperlink"/>
    <w:rsid w:val="002E5A55"/>
    <w:rPr>
      <w:color w:val="800080"/>
      <w:u w:val="single"/>
    </w:rPr>
  </w:style>
  <w:style w:type="paragraph" w:styleId="TableofFigures">
    <w:name w:val="table of figures"/>
    <w:basedOn w:val="TOC2"/>
    <w:next w:val="BodyText"/>
    <w:uiPriority w:val="99"/>
    <w:rsid w:val="00FF0A4A"/>
    <w:pPr>
      <w:spacing w:after="60"/>
      <w:ind w:left="0" w:firstLine="0"/>
    </w:pPr>
    <w:rPr>
      <w:sz w:val="22"/>
    </w:rPr>
  </w:style>
  <w:style w:type="paragraph" w:styleId="DocumentMap">
    <w:name w:val="Document Map"/>
    <w:basedOn w:val="Normal"/>
    <w:semiHidden/>
    <w:rsid w:val="002E5A55"/>
    <w:pPr>
      <w:shd w:val="clear" w:color="auto" w:fill="000080"/>
    </w:pPr>
    <w:rPr>
      <w:rFonts w:ascii="Tahoma" w:hAnsi="Tahoma" w:cs="Tahoma"/>
      <w:sz w:val="20"/>
    </w:rPr>
  </w:style>
  <w:style w:type="paragraph" w:styleId="EnvelopeReturn">
    <w:name w:val="envelope return"/>
    <w:basedOn w:val="Normal"/>
    <w:uiPriority w:val="99"/>
    <w:semiHidden/>
    <w:unhideWhenUsed/>
    <w:rsid w:val="00493EE6"/>
    <w:rPr>
      <w:rFonts w:asciiTheme="majorHAnsi" w:eastAsiaTheme="majorEastAsia" w:hAnsiTheme="majorHAnsi" w:cstheme="majorBidi"/>
      <w:sz w:val="20"/>
    </w:rPr>
  </w:style>
  <w:style w:type="paragraph" w:customStyle="1" w:styleId="Appendices">
    <w:name w:val="Appendices"/>
    <w:basedOn w:val="HeadingNoNum1"/>
    <w:next w:val="BodyText"/>
    <w:rsid w:val="00A60FB5"/>
    <w:pPr>
      <w:keepNext w:val="0"/>
      <w:pageBreakBefore/>
      <w:spacing w:before="0"/>
    </w:pPr>
  </w:style>
  <w:style w:type="numbering" w:customStyle="1" w:styleId="AppxHeadings">
    <w:name w:val="AppxHeadings"/>
    <w:basedOn w:val="NoList"/>
    <w:rsid w:val="00BD62C1"/>
    <w:pPr>
      <w:numPr>
        <w:numId w:val="14"/>
      </w:numPr>
    </w:pPr>
  </w:style>
  <w:style w:type="paragraph" w:styleId="ListParagraph">
    <w:name w:val="List Paragraph"/>
    <w:basedOn w:val="Normal"/>
    <w:uiPriority w:val="34"/>
    <w:qFormat/>
    <w:rsid w:val="002E5A55"/>
    <w:pPr>
      <w:ind w:left="720"/>
      <w:contextualSpacing/>
    </w:pPr>
  </w:style>
  <w:style w:type="paragraph" w:styleId="ListNumber">
    <w:name w:val="List Number"/>
    <w:basedOn w:val="Normal"/>
    <w:rsid w:val="002E5A55"/>
    <w:pPr>
      <w:numPr>
        <w:ilvl w:val="1"/>
        <w:numId w:val="13"/>
      </w:numPr>
      <w:contextualSpacing/>
    </w:pPr>
  </w:style>
  <w:style w:type="paragraph" w:styleId="ListNumber2">
    <w:name w:val="List Number 2"/>
    <w:basedOn w:val="Normal"/>
    <w:rsid w:val="002E5A55"/>
    <w:pPr>
      <w:numPr>
        <w:ilvl w:val="2"/>
        <w:numId w:val="13"/>
      </w:numPr>
      <w:contextualSpacing/>
    </w:pPr>
  </w:style>
  <w:style w:type="paragraph" w:styleId="ListNumber3">
    <w:name w:val="List Number 3"/>
    <w:basedOn w:val="Normal"/>
    <w:rsid w:val="002E5A55"/>
    <w:pPr>
      <w:numPr>
        <w:ilvl w:val="3"/>
        <w:numId w:val="13"/>
      </w:numPr>
      <w:contextualSpacing/>
    </w:pPr>
  </w:style>
  <w:style w:type="paragraph" w:styleId="Revision">
    <w:name w:val="Revision"/>
    <w:hidden/>
    <w:uiPriority w:val="99"/>
    <w:semiHidden/>
    <w:rsid w:val="002E5A55"/>
    <w:pPr>
      <w:spacing w:after="0" w:line="240" w:lineRule="auto"/>
    </w:pPr>
    <w:rPr>
      <w:rFonts w:ascii="Verdana" w:eastAsia="Times New Roman" w:hAnsi="Verdana" w:cs="Times New Roman"/>
      <w:sz w:val="15"/>
      <w:szCs w:val="20"/>
      <w:lang w:val="en-US"/>
    </w:rPr>
  </w:style>
  <w:style w:type="character" w:styleId="UnresolvedMention">
    <w:name w:val="Unresolved Mention"/>
    <w:basedOn w:val="DefaultParagraphFont"/>
    <w:uiPriority w:val="99"/>
    <w:semiHidden/>
    <w:unhideWhenUsed/>
    <w:rsid w:val="008F14A1"/>
    <w:rPr>
      <w:color w:val="605E5C"/>
      <w:shd w:val="clear" w:color="auto" w:fill="E1DFDD"/>
    </w:rPr>
  </w:style>
  <w:style w:type="paragraph" w:customStyle="1" w:styleId="HeadingAppx3">
    <w:name w:val="Heading Appx 3"/>
    <w:basedOn w:val="Heading3"/>
    <w:next w:val="BodyText"/>
    <w:qFormat/>
    <w:rsid w:val="00885AB8"/>
    <w:pPr>
      <w:numPr>
        <w:numId w:val="7"/>
      </w:numPr>
      <w:ind w:left="1253" w:hanging="1253"/>
    </w:pPr>
  </w:style>
  <w:style w:type="paragraph" w:customStyle="1" w:styleId="HeadingAppx4">
    <w:name w:val="Heading Appx 4"/>
    <w:basedOn w:val="Heading4"/>
    <w:next w:val="BodyText"/>
    <w:qFormat/>
    <w:rsid w:val="00885AB8"/>
    <w:pPr>
      <w:numPr>
        <w:numId w:val="7"/>
      </w:numPr>
      <w:ind w:left="1382" w:hanging="1382"/>
    </w:pPr>
  </w:style>
  <w:style w:type="paragraph" w:customStyle="1" w:styleId="HeadingAppx5">
    <w:name w:val="Heading Appx 5"/>
    <w:basedOn w:val="Heading5"/>
    <w:next w:val="BodyText"/>
    <w:qFormat/>
    <w:rsid w:val="00885AB8"/>
    <w:pPr>
      <w:numPr>
        <w:numId w:val="7"/>
      </w:numPr>
      <w:ind w:left="1454" w:hanging="1454"/>
    </w:pPr>
  </w:style>
  <w:style w:type="paragraph" w:customStyle="1" w:styleId="HeadingAppx6">
    <w:name w:val="Heading Appx 6"/>
    <w:basedOn w:val="Heading6"/>
    <w:next w:val="BodyText"/>
    <w:rsid w:val="00885AB8"/>
    <w:pPr>
      <w:numPr>
        <w:numId w:val="7"/>
      </w:numPr>
      <w:ind w:left="1541" w:hanging="1541"/>
    </w:pPr>
  </w:style>
  <w:style w:type="paragraph" w:customStyle="1" w:styleId="HeadingAppx7">
    <w:name w:val="Heading Appx 7"/>
    <w:basedOn w:val="Heading7"/>
    <w:next w:val="BodyText"/>
    <w:rsid w:val="00885AB8"/>
    <w:pPr>
      <w:numPr>
        <w:numId w:val="7"/>
      </w:numPr>
      <w:ind w:left="1526" w:hanging="1526"/>
    </w:pPr>
  </w:style>
  <w:style w:type="paragraph" w:customStyle="1" w:styleId="HeadingAppx8">
    <w:name w:val="Heading Appx 8"/>
    <w:basedOn w:val="Heading8"/>
    <w:next w:val="BodyText"/>
    <w:rsid w:val="00885AB8"/>
    <w:pPr>
      <w:numPr>
        <w:numId w:val="7"/>
      </w:numPr>
      <w:ind w:left="1541" w:hanging="1541"/>
    </w:pPr>
  </w:style>
  <w:style w:type="paragraph" w:customStyle="1" w:styleId="HeadingAppx9">
    <w:name w:val="Heading Appx 9"/>
    <w:basedOn w:val="Heading9"/>
    <w:next w:val="BodyText"/>
    <w:rsid w:val="00885AB8"/>
    <w:pPr>
      <w:numPr>
        <w:numId w:val="7"/>
      </w:numPr>
      <w:ind w:left="1526" w:hanging="1526"/>
    </w:pPr>
  </w:style>
  <w:style w:type="paragraph" w:styleId="Bibliography">
    <w:name w:val="Bibliography"/>
    <w:basedOn w:val="basetext"/>
    <w:next w:val="BodyText"/>
    <w:uiPriority w:val="37"/>
    <w:unhideWhenUsed/>
    <w:rsid w:val="00893402"/>
    <w:pPr>
      <w:spacing w:before="40" w:after="40"/>
      <w:ind w:left="360" w:hanging="360"/>
    </w:pPr>
    <w:rPr>
      <w:sz w:val="18"/>
    </w:rPr>
  </w:style>
  <w:style w:type="paragraph" w:customStyle="1" w:styleId="contributor">
    <w:name w:val="contributor"/>
    <w:basedOn w:val="baseheading"/>
    <w:next w:val="contributorURL"/>
    <w:rsid w:val="000B6547"/>
    <w:pPr>
      <w:keepNext/>
      <w:spacing w:before="0" w:after="60"/>
    </w:pPr>
    <w:rPr>
      <w:sz w:val="22"/>
    </w:rPr>
  </w:style>
  <w:style w:type="paragraph" w:customStyle="1" w:styleId="contributorURL">
    <w:name w:val="contributor URL"/>
    <w:basedOn w:val="BodyText"/>
    <w:next w:val="contributorlogo"/>
    <w:rsid w:val="00433E07"/>
    <w:pPr>
      <w:keepNext/>
      <w:spacing w:line="240" w:lineRule="auto"/>
    </w:pPr>
    <w:rPr>
      <w:sz w:val="20"/>
    </w:rPr>
  </w:style>
  <w:style w:type="paragraph" w:customStyle="1" w:styleId="contributorlogo">
    <w:name w:val="contributor logo"/>
    <w:basedOn w:val="BodyText"/>
    <w:next w:val="BodyText"/>
    <w:rsid w:val="008942E0"/>
    <w:pPr>
      <w:spacing w:after="360" w:line="240" w:lineRule="auto"/>
    </w:pPr>
  </w:style>
  <w:style w:type="paragraph" w:customStyle="1" w:styleId="TableofTables">
    <w:name w:val="Table of Tables"/>
    <w:basedOn w:val="TableofFigures"/>
    <w:next w:val="BodyText"/>
    <w:rsid w:val="009B0D1C"/>
    <w:pPr>
      <w:ind w:left="1080" w:hanging="1080"/>
    </w:pPr>
    <w:rPr>
      <w:iCs/>
    </w:rPr>
  </w:style>
  <w:style w:type="paragraph" w:customStyle="1" w:styleId="Picturesource">
    <w:name w:val="Picture source"/>
    <w:basedOn w:val="BodyText"/>
    <w:next w:val="Caption"/>
    <w:qFormat/>
    <w:rsid w:val="00EB420B"/>
    <w:pPr>
      <w:keepNext/>
      <w:spacing w:after="60" w:line="240" w:lineRule="auto"/>
    </w:pPr>
    <w:rPr>
      <w:sz w:val="16"/>
    </w:rPr>
  </w:style>
  <w:style w:type="paragraph" w:customStyle="1" w:styleId="HeadingNoNum2">
    <w:name w:val="Heading NoNum 2"/>
    <w:basedOn w:val="Heading2"/>
    <w:next w:val="BodyText"/>
    <w:qFormat/>
    <w:rsid w:val="00105C7D"/>
    <w:pPr>
      <w:numPr>
        <w:ilvl w:val="0"/>
        <w:numId w:val="0"/>
      </w:numPr>
    </w:pPr>
  </w:style>
  <w:style w:type="paragraph" w:customStyle="1" w:styleId="libul4">
    <w:name w:val="libul 4"/>
    <w:basedOn w:val="libul3"/>
    <w:rsid w:val="0064364D"/>
    <w:pPr>
      <w:numPr>
        <w:ilvl w:val="3"/>
      </w:numPr>
    </w:pPr>
  </w:style>
  <w:style w:type="paragraph" w:customStyle="1" w:styleId="libul5">
    <w:name w:val="libul 5"/>
    <w:basedOn w:val="libul4"/>
    <w:rsid w:val="0064364D"/>
    <w:pPr>
      <w:numPr>
        <w:ilvl w:val="4"/>
      </w:numPr>
    </w:pPr>
  </w:style>
  <w:style w:type="paragraph" w:customStyle="1" w:styleId="libul6">
    <w:name w:val="libul 6"/>
    <w:basedOn w:val="libul5"/>
    <w:rsid w:val="0064364D"/>
    <w:pPr>
      <w:numPr>
        <w:ilvl w:val="5"/>
      </w:numPr>
    </w:pPr>
  </w:style>
  <w:style w:type="paragraph" w:customStyle="1" w:styleId="libul7">
    <w:name w:val="libul 7"/>
    <w:basedOn w:val="libul6"/>
    <w:rsid w:val="0064364D"/>
    <w:pPr>
      <w:numPr>
        <w:ilvl w:val="6"/>
      </w:numPr>
    </w:pPr>
  </w:style>
  <w:style w:type="paragraph" w:customStyle="1" w:styleId="libul8">
    <w:name w:val="libul 8"/>
    <w:basedOn w:val="libul7"/>
    <w:rsid w:val="0064364D"/>
    <w:pPr>
      <w:numPr>
        <w:ilvl w:val="7"/>
      </w:numPr>
    </w:pPr>
  </w:style>
  <w:style w:type="paragraph" w:customStyle="1" w:styleId="libul9">
    <w:name w:val="libul 9"/>
    <w:basedOn w:val="libul8"/>
    <w:rsid w:val="0064364D"/>
    <w:pPr>
      <w:numPr>
        <w:ilvl w:val="8"/>
      </w:numPr>
    </w:pPr>
  </w:style>
  <w:style w:type="paragraph" w:customStyle="1" w:styleId="tpcontributor">
    <w:name w:val="tp contributor"/>
    <w:basedOn w:val="tphead"/>
    <w:rsid w:val="002D1AB4"/>
    <w:pPr>
      <w:spacing w:after="40"/>
      <w:ind w:left="187" w:hanging="187"/>
    </w:pPr>
    <w:rPr>
      <w:sz w:val="22"/>
    </w:rPr>
  </w:style>
  <w:style w:type="paragraph" w:customStyle="1" w:styleId="libul24">
    <w:name w:val="libul2 4"/>
    <w:basedOn w:val="libul23"/>
    <w:rsid w:val="00081B46"/>
    <w:pPr>
      <w:numPr>
        <w:ilvl w:val="3"/>
      </w:numPr>
    </w:pPr>
  </w:style>
  <w:style w:type="paragraph" w:customStyle="1" w:styleId="libul25">
    <w:name w:val="libul2 5"/>
    <w:basedOn w:val="libul24"/>
    <w:rsid w:val="00081B46"/>
    <w:pPr>
      <w:numPr>
        <w:ilvl w:val="4"/>
      </w:numPr>
    </w:pPr>
  </w:style>
  <w:style w:type="paragraph" w:customStyle="1" w:styleId="libul26">
    <w:name w:val="libul2 6"/>
    <w:basedOn w:val="libul24"/>
    <w:rsid w:val="00081B46"/>
    <w:pPr>
      <w:numPr>
        <w:ilvl w:val="5"/>
      </w:numPr>
    </w:pPr>
  </w:style>
  <w:style w:type="paragraph" w:customStyle="1" w:styleId="libul27">
    <w:name w:val="libul2 7"/>
    <w:basedOn w:val="libul26"/>
    <w:rsid w:val="00081B46"/>
    <w:pPr>
      <w:numPr>
        <w:ilvl w:val="6"/>
      </w:numPr>
    </w:pPr>
  </w:style>
  <w:style w:type="paragraph" w:customStyle="1" w:styleId="libul28">
    <w:name w:val="libul2 8"/>
    <w:basedOn w:val="libul27"/>
    <w:rsid w:val="00081B46"/>
    <w:pPr>
      <w:numPr>
        <w:ilvl w:val="7"/>
      </w:numPr>
    </w:pPr>
  </w:style>
  <w:style w:type="paragraph" w:customStyle="1" w:styleId="libul29">
    <w:name w:val="libul2 9"/>
    <w:basedOn w:val="libul28"/>
    <w:rsid w:val="00081B46"/>
    <w:pPr>
      <w:numPr>
        <w:ilvl w:val="8"/>
      </w:numPr>
    </w:pPr>
  </w:style>
  <w:style w:type="paragraph" w:customStyle="1" w:styleId="linum4">
    <w:name w:val="linum 4"/>
    <w:basedOn w:val="linum3"/>
    <w:rsid w:val="008A3984"/>
    <w:pPr>
      <w:numPr>
        <w:ilvl w:val="3"/>
      </w:numPr>
    </w:pPr>
  </w:style>
  <w:style w:type="paragraph" w:customStyle="1" w:styleId="linum5">
    <w:name w:val="linum 5"/>
    <w:basedOn w:val="linum4"/>
    <w:rsid w:val="008A3984"/>
    <w:pPr>
      <w:numPr>
        <w:ilvl w:val="4"/>
      </w:numPr>
    </w:pPr>
  </w:style>
  <w:style w:type="paragraph" w:customStyle="1" w:styleId="linum6">
    <w:name w:val="linum 6"/>
    <w:basedOn w:val="linum5"/>
    <w:rsid w:val="008A3984"/>
    <w:pPr>
      <w:numPr>
        <w:ilvl w:val="5"/>
      </w:numPr>
    </w:pPr>
  </w:style>
  <w:style w:type="paragraph" w:customStyle="1" w:styleId="linum7">
    <w:name w:val="linum 7"/>
    <w:basedOn w:val="linum6"/>
    <w:rsid w:val="008A3984"/>
    <w:pPr>
      <w:numPr>
        <w:ilvl w:val="6"/>
      </w:numPr>
    </w:pPr>
  </w:style>
  <w:style w:type="paragraph" w:customStyle="1" w:styleId="linum8">
    <w:name w:val="linum 8"/>
    <w:basedOn w:val="linum7"/>
    <w:rsid w:val="008A3984"/>
    <w:pPr>
      <w:numPr>
        <w:ilvl w:val="7"/>
      </w:numPr>
    </w:pPr>
  </w:style>
  <w:style w:type="paragraph" w:customStyle="1" w:styleId="linum9">
    <w:name w:val="linum 9"/>
    <w:basedOn w:val="linum8"/>
    <w:rsid w:val="008A3984"/>
    <w:pPr>
      <w:numPr>
        <w:ilvl w:val="8"/>
      </w:numPr>
    </w:pPr>
  </w:style>
  <w:style w:type="paragraph" w:customStyle="1" w:styleId="RibbonKeyTip">
    <w:name w:val="RibbonKeyTip"/>
    <w:basedOn w:val="BodyText2"/>
    <w:rsid w:val="008762D0"/>
    <w:rPr>
      <w:b/>
      <w:color w:val="538135" w:themeColor="accent6" w:themeShade="BF"/>
      <w:sz w:val="28"/>
    </w:rPr>
  </w:style>
  <w:style w:type="paragraph" w:customStyle="1" w:styleId="linum24">
    <w:name w:val="linum2 4"/>
    <w:basedOn w:val="linum23"/>
    <w:rsid w:val="00AD5D49"/>
    <w:pPr>
      <w:numPr>
        <w:ilvl w:val="3"/>
      </w:numPr>
    </w:pPr>
  </w:style>
  <w:style w:type="paragraph" w:customStyle="1" w:styleId="linum25">
    <w:name w:val="linum2 5"/>
    <w:basedOn w:val="linum24"/>
    <w:rsid w:val="00AD5D49"/>
    <w:pPr>
      <w:numPr>
        <w:ilvl w:val="4"/>
      </w:numPr>
    </w:pPr>
  </w:style>
  <w:style w:type="paragraph" w:customStyle="1" w:styleId="linum26">
    <w:name w:val="linum2 6"/>
    <w:basedOn w:val="linum25"/>
    <w:rsid w:val="00AD5D49"/>
    <w:pPr>
      <w:numPr>
        <w:ilvl w:val="5"/>
      </w:numPr>
    </w:pPr>
  </w:style>
  <w:style w:type="paragraph" w:customStyle="1" w:styleId="linum27">
    <w:name w:val="linum2 7"/>
    <w:basedOn w:val="linum26"/>
    <w:rsid w:val="00AD5D49"/>
    <w:pPr>
      <w:numPr>
        <w:ilvl w:val="6"/>
      </w:numPr>
    </w:pPr>
  </w:style>
  <w:style w:type="paragraph" w:customStyle="1" w:styleId="linum28">
    <w:name w:val="linum2 8"/>
    <w:basedOn w:val="linum27"/>
    <w:rsid w:val="00AD5D49"/>
    <w:pPr>
      <w:numPr>
        <w:ilvl w:val="7"/>
      </w:numPr>
    </w:pPr>
  </w:style>
  <w:style w:type="paragraph" w:customStyle="1" w:styleId="linum29">
    <w:name w:val="linum2 9"/>
    <w:basedOn w:val="linum28"/>
    <w:rsid w:val="00AD5D49"/>
    <w:pPr>
      <w:numPr>
        <w:ilvl w:val="8"/>
      </w:numPr>
    </w:pPr>
  </w:style>
  <w:style w:type="paragraph" w:customStyle="1" w:styleId="linum2">
    <w:name w:val="linum2"/>
    <w:basedOn w:val="BodyText"/>
    <w:qFormat/>
    <w:rsid w:val="00AD5D49"/>
    <w:pPr>
      <w:numPr>
        <w:numId w:val="27"/>
      </w:numPr>
    </w:pPr>
  </w:style>
  <w:style w:type="paragraph" w:customStyle="1" w:styleId="linum">
    <w:name w:val="linum"/>
    <w:basedOn w:val="BodyText"/>
    <w:qFormat/>
    <w:rsid w:val="00051469"/>
    <w:pPr>
      <w:numPr>
        <w:numId w:val="3"/>
      </w:numPr>
    </w:pPr>
  </w:style>
  <w:style w:type="paragraph" w:styleId="ListContinue2">
    <w:name w:val="List Continue 2"/>
    <w:basedOn w:val="Normal"/>
    <w:uiPriority w:val="99"/>
    <w:semiHidden/>
    <w:unhideWhenUsed/>
    <w:rsid w:val="00493EE6"/>
    <w:pPr>
      <w:spacing w:after="120"/>
      <w:ind w:left="720"/>
      <w:contextualSpacing/>
    </w:pPr>
  </w:style>
  <w:style w:type="paragraph" w:customStyle="1" w:styleId="PicturesourceNoCap">
    <w:name w:val="Picture source NoCap"/>
    <w:basedOn w:val="Picturesource"/>
    <w:next w:val="BodyText"/>
    <w:qFormat/>
    <w:rsid w:val="00EB420B"/>
    <w:pPr>
      <w:keepNext w:val="0"/>
      <w:spacing w:after="240"/>
    </w:pPr>
  </w:style>
  <w:style w:type="character" w:styleId="Emphasis">
    <w:name w:val="Emphasis"/>
    <w:basedOn w:val="DefaultParagraphFont"/>
    <w:uiPriority w:val="20"/>
    <w:qFormat/>
    <w:rsid w:val="00C66BCC"/>
    <w:rPr>
      <w:i/>
      <w:iCs/>
    </w:rPr>
  </w:style>
  <w:style w:type="character" w:styleId="Strong">
    <w:name w:val="Strong"/>
    <w:basedOn w:val="DefaultParagraphFont"/>
    <w:uiPriority w:val="22"/>
    <w:qFormat/>
    <w:rsid w:val="00443D5C"/>
    <w:rPr>
      <w:b/>
      <w:bCs/>
    </w:rPr>
  </w:style>
  <w:style w:type="character" w:customStyle="1" w:styleId="cheqnsup">
    <w:name w:val="ch eqn sup"/>
    <w:basedOn w:val="basecheqn"/>
    <w:uiPriority w:val="1"/>
    <w:qFormat/>
    <w:rsid w:val="00EE030F"/>
    <w:rPr>
      <w:rFonts w:ascii="Cambria" w:hAnsi="Cambria" w:cs="Times New Roman"/>
      <w:b w:val="0"/>
      <w:vertAlign w:val="superscript"/>
    </w:rPr>
  </w:style>
  <w:style w:type="character" w:customStyle="1" w:styleId="cheqnsub">
    <w:name w:val="ch eqn sub"/>
    <w:basedOn w:val="basecheqn"/>
    <w:uiPriority w:val="1"/>
    <w:qFormat/>
    <w:rsid w:val="00EE030F"/>
    <w:rPr>
      <w:rFonts w:ascii="Cambria" w:hAnsi="Cambria" w:cs="Times New Roman"/>
      <w:b w:val="0"/>
      <w:vertAlign w:val="subscript"/>
    </w:rPr>
  </w:style>
  <w:style w:type="paragraph" w:styleId="BodyTextFirstIndent2">
    <w:name w:val="Body Text First Indent 2"/>
    <w:basedOn w:val="BodyTextIndent"/>
    <w:uiPriority w:val="99"/>
    <w:semiHidden/>
    <w:unhideWhenUsed/>
    <w:rsid w:val="00493EE6"/>
    <w:pPr>
      <w:spacing w:after="0"/>
      <w:ind w:firstLine="360"/>
    </w:pPr>
  </w:style>
  <w:style w:type="paragraph" w:styleId="BodyTextIndent3">
    <w:name w:val="Body Text Indent 3"/>
    <w:basedOn w:val="Normal"/>
    <w:uiPriority w:val="99"/>
    <w:semiHidden/>
    <w:unhideWhenUsed/>
    <w:rsid w:val="00493EE6"/>
    <w:pPr>
      <w:spacing w:after="120"/>
      <w:ind w:left="360"/>
    </w:pPr>
    <w:rPr>
      <w:sz w:val="16"/>
      <w:szCs w:val="16"/>
    </w:rPr>
  </w:style>
  <w:style w:type="paragraph" w:styleId="Closing">
    <w:name w:val="Closing"/>
    <w:basedOn w:val="Normal"/>
    <w:uiPriority w:val="99"/>
    <w:semiHidden/>
    <w:unhideWhenUsed/>
    <w:rsid w:val="00493EE6"/>
    <w:pPr>
      <w:ind w:left="4320"/>
    </w:pPr>
  </w:style>
  <w:style w:type="paragraph" w:styleId="ListContinue3">
    <w:name w:val="List Continue 3"/>
    <w:basedOn w:val="Normal"/>
    <w:uiPriority w:val="99"/>
    <w:semiHidden/>
    <w:unhideWhenUsed/>
    <w:rsid w:val="00493EE6"/>
    <w:pPr>
      <w:spacing w:after="120"/>
      <w:ind w:left="1080"/>
      <w:contextualSpacing/>
    </w:pPr>
  </w:style>
  <w:style w:type="paragraph" w:styleId="ListContinue4">
    <w:name w:val="List Continue 4"/>
    <w:basedOn w:val="Normal"/>
    <w:uiPriority w:val="99"/>
    <w:semiHidden/>
    <w:unhideWhenUsed/>
    <w:rsid w:val="00493EE6"/>
    <w:pPr>
      <w:spacing w:after="120"/>
      <w:ind w:left="1440"/>
      <w:contextualSpacing/>
    </w:pPr>
  </w:style>
  <w:style w:type="paragraph" w:styleId="ListContinue5">
    <w:name w:val="List Continue 5"/>
    <w:basedOn w:val="Normal"/>
    <w:uiPriority w:val="99"/>
    <w:semiHidden/>
    <w:unhideWhenUsed/>
    <w:rsid w:val="00493EE6"/>
    <w:pPr>
      <w:spacing w:after="120"/>
      <w:ind w:left="1800"/>
      <w:contextualSpacing/>
    </w:pPr>
  </w:style>
  <w:style w:type="paragraph" w:styleId="ListNumber4">
    <w:name w:val="List Number 4"/>
    <w:basedOn w:val="Normal"/>
    <w:uiPriority w:val="99"/>
    <w:semiHidden/>
    <w:unhideWhenUsed/>
    <w:rsid w:val="00493EE6"/>
    <w:pPr>
      <w:numPr>
        <w:numId w:val="22"/>
      </w:numPr>
      <w:contextualSpacing/>
    </w:pPr>
  </w:style>
  <w:style w:type="paragraph" w:styleId="ListNumber5">
    <w:name w:val="List Number 5"/>
    <w:basedOn w:val="Normal"/>
    <w:uiPriority w:val="99"/>
    <w:semiHidden/>
    <w:unhideWhenUsed/>
    <w:rsid w:val="00493EE6"/>
    <w:pPr>
      <w:numPr>
        <w:numId w:val="23"/>
      </w:numPr>
      <w:contextualSpacing/>
    </w:pPr>
  </w:style>
  <w:style w:type="paragraph" w:styleId="MacroText">
    <w:name w:val="macro"/>
    <w:uiPriority w:val="99"/>
    <w:semiHidden/>
    <w:unhideWhenUsed/>
    <w:rsid w:val="00493EE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color w:val="000000" w:themeColor="text1"/>
      <w:sz w:val="20"/>
      <w:szCs w:val="20"/>
      <w:lang w:val="en-US"/>
    </w:rPr>
  </w:style>
  <w:style w:type="paragraph" w:styleId="MessageHeader">
    <w:name w:val="Message Header"/>
    <w:basedOn w:val="Normal"/>
    <w:uiPriority w:val="99"/>
    <w:semiHidden/>
    <w:unhideWhenUsed/>
    <w:rsid w:val="00493EE6"/>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paragraph" w:styleId="NoSpacing">
    <w:name w:val="No Spacing"/>
    <w:uiPriority w:val="1"/>
    <w:rsid w:val="00493EE6"/>
    <w:pPr>
      <w:spacing w:after="0" w:line="240" w:lineRule="auto"/>
    </w:pPr>
    <w:rPr>
      <w:rFonts w:ascii="Verdana" w:eastAsia="Times New Roman" w:hAnsi="Verdana" w:cs="Times New Roman"/>
      <w:color w:val="000000" w:themeColor="text1"/>
      <w:sz w:val="15"/>
      <w:szCs w:val="20"/>
      <w:lang w:val="en-US"/>
    </w:rPr>
  </w:style>
  <w:style w:type="paragraph" w:styleId="NormalWeb">
    <w:name w:val="Normal (Web)"/>
    <w:basedOn w:val="Normal"/>
    <w:uiPriority w:val="99"/>
    <w:semiHidden/>
    <w:unhideWhenUsed/>
    <w:rsid w:val="00493EE6"/>
    <w:rPr>
      <w:rFonts w:ascii="Times New Roman" w:hAnsi="Times New Roman"/>
      <w:sz w:val="24"/>
      <w:szCs w:val="24"/>
    </w:rPr>
  </w:style>
  <w:style w:type="paragraph" w:styleId="NormalIndent">
    <w:name w:val="Normal Indent"/>
    <w:basedOn w:val="Normal"/>
    <w:uiPriority w:val="99"/>
    <w:semiHidden/>
    <w:unhideWhenUsed/>
    <w:rsid w:val="00493EE6"/>
    <w:pPr>
      <w:ind w:left="720"/>
    </w:pPr>
  </w:style>
  <w:style w:type="paragraph" w:styleId="NoteHeading">
    <w:name w:val="Note Heading"/>
    <w:basedOn w:val="Normal"/>
    <w:next w:val="Normal"/>
    <w:uiPriority w:val="99"/>
    <w:semiHidden/>
    <w:unhideWhenUsed/>
    <w:rsid w:val="00493EE6"/>
  </w:style>
  <w:style w:type="paragraph" w:styleId="PlainText">
    <w:name w:val="Plain Text"/>
    <w:basedOn w:val="Normal"/>
    <w:uiPriority w:val="99"/>
    <w:semiHidden/>
    <w:unhideWhenUsed/>
    <w:rsid w:val="00493EE6"/>
    <w:rPr>
      <w:rFonts w:ascii="Consolas" w:hAnsi="Consolas"/>
      <w:sz w:val="21"/>
      <w:szCs w:val="21"/>
    </w:rPr>
  </w:style>
  <w:style w:type="paragraph" w:styleId="Quote">
    <w:name w:val="Quote"/>
    <w:basedOn w:val="Normal"/>
    <w:next w:val="Normal"/>
    <w:uiPriority w:val="29"/>
    <w:rsid w:val="00493EE6"/>
    <w:pPr>
      <w:spacing w:before="200"/>
      <w:ind w:left="864" w:right="864"/>
      <w:jc w:val="center"/>
    </w:pPr>
    <w:rPr>
      <w:i/>
      <w:iCs/>
      <w:color w:val="404040" w:themeColor="text1" w:themeTint="BF"/>
    </w:rPr>
  </w:style>
  <w:style w:type="paragraph" w:styleId="Salutation">
    <w:name w:val="Salutation"/>
    <w:basedOn w:val="Normal"/>
    <w:next w:val="Normal"/>
    <w:uiPriority w:val="99"/>
    <w:semiHidden/>
    <w:unhideWhenUsed/>
    <w:rsid w:val="00493EE6"/>
  </w:style>
  <w:style w:type="paragraph" w:styleId="Signature">
    <w:name w:val="Signature"/>
    <w:basedOn w:val="Normal"/>
    <w:uiPriority w:val="99"/>
    <w:semiHidden/>
    <w:unhideWhenUsed/>
    <w:rsid w:val="00493EE6"/>
    <w:pPr>
      <w:ind w:left="4320"/>
    </w:pPr>
  </w:style>
  <w:style w:type="paragraph" w:customStyle="1" w:styleId="tblattentionred">
    <w:name w:val="tbl attention(red)"/>
    <w:basedOn w:val="tbltext"/>
    <w:qFormat/>
    <w:rsid w:val="004E163C"/>
    <w:rPr>
      <w:color w:val="E80000"/>
    </w:rPr>
  </w:style>
  <w:style w:type="paragraph" w:customStyle="1" w:styleId="tblattentionredc">
    <w:name w:val="tbl attention(red) c"/>
    <w:basedOn w:val="tblattentionred"/>
    <w:rsid w:val="004E163C"/>
    <w:pPr>
      <w:jc w:val="center"/>
    </w:pPr>
  </w:style>
  <w:style w:type="paragraph" w:customStyle="1" w:styleId="tblattentionredr">
    <w:name w:val="tbl attention(red) r"/>
    <w:basedOn w:val="tblattentionred"/>
    <w:rsid w:val="004E163C"/>
    <w:pPr>
      <w:jc w:val="right"/>
    </w:pPr>
  </w:style>
  <w:style w:type="paragraph" w:customStyle="1" w:styleId="tblattentionredsm">
    <w:name w:val="tbl attention(red) sm"/>
    <w:basedOn w:val="tbltextsm"/>
    <w:qFormat/>
    <w:rsid w:val="004E163C"/>
    <w:rPr>
      <w:color w:val="E80000"/>
    </w:rPr>
  </w:style>
  <w:style w:type="paragraph" w:customStyle="1" w:styleId="tblattentionredsmc">
    <w:name w:val="tbl attention(red) sm c"/>
    <w:basedOn w:val="tblattentionredsm"/>
    <w:rsid w:val="004E163C"/>
    <w:pPr>
      <w:jc w:val="center"/>
    </w:pPr>
  </w:style>
  <w:style w:type="paragraph" w:customStyle="1" w:styleId="tblattentionredsmr">
    <w:name w:val="tbl attention(red) sm r"/>
    <w:basedOn w:val="tblattentionredsm"/>
    <w:rsid w:val="004E163C"/>
    <w:pPr>
      <w:jc w:val="right"/>
    </w:pPr>
  </w:style>
  <w:style w:type="character" w:styleId="PlaceholderText">
    <w:name w:val="Placeholder Text"/>
    <w:basedOn w:val="DefaultParagraphFont"/>
    <w:uiPriority w:val="99"/>
    <w:semiHidden/>
    <w:rsid w:val="00C40295"/>
    <w:rPr>
      <w:color w:val="808080"/>
    </w:rPr>
  </w:style>
  <w:style w:type="paragraph" w:customStyle="1" w:styleId="res-text">
    <w:name w:val="res-text"/>
    <w:basedOn w:val="BodyText"/>
    <w:autoRedefine/>
    <w:rsid w:val="00D7528C"/>
    <w:pPr>
      <w:spacing w:line="240" w:lineRule="auto"/>
      <w:ind w:left="360"/>
    </w:pPr>
    <w:rPr>
      <w:sz w:val="24"/>
      <w:szCs w:val="22"/>
    </w:rPr>
  </w:style>
  <w:style w:type="paragraph" w:customStyle="1" w:styleId="res-name">
    <w:name w:val="res-name"/>
    <w:basedOn w:val="baseheading"/>
    <w:next w:val="res-text"/>
    <w:autoRedefine/>
    <w:rsid w:val="00D7528C"/>
    <w:pPr>
      <w:keepNext/>
    </w:pPr>
    <w:rPr>
      <w:sz w:val="40"/>
      <w:szCs w:val="44"/>
    </w:rPr>
  </w:style>
  <w:style w:type="paragraph" w:customStyle="1" w:styleId="res-heading">
    <w:name w:val="res-heading"/>
    <w:basedOn w:val="baseheading"/>
    <w:next w:val="res-text"/>
    <w:autoRedefine/>
    <w:rsid w:val="00D7528C"/>
    <w:pPr>
      <w:keepNext/>
      <w:spacing w:before="120" w:after="120"/>
    </w:pPr>
    <w:rPr>
      <w:sz w:val="26"/>
      <w:szCs w:val="26"/>
    </w:rPr>
  </w:style>
  <w:style w:type="paragraph" w:customStyle="1" w:styleId="res-subheading">
    <w:name w:val="res-subheading"/>
    <w:basedOn w:val="res-heading"/>
    <w:next w:val="res-text"/>
    <w:autoRedefine/>
    <w:rsid w:val="00D7528C"/>
    <w:rPr>
      <w:i/>
      <w:sz w:val="22"/>
      <w:szCs w:val="22"/>
    </w:rPr>
  </w:style>
  <w:style w:type="paragraph" w:customStyle="1" w:styleId="res-bullet">
    <w:name w:val="res-bullet"/>
    <w:basedOn w:val="res-text"/>
    <w:autoRedefine/>
    <w:rsid w:val="00D7528C"/>
    <w:pPr>
      <w:numPr>
        <w:ilvl w:val="1"/>
        <w:numId w:val="31"/>
      </w:numPr>
      <w:tabs>
        <w:tab w:val="clear" w:pos="1440"/>
        <w:tab w:val="num" w:pos="720"/>
      </w:tabs>
      <w:ind w:left="720" w:hanging="270"/>
    </w:pPr>
  </w:style>
  <w:style w:type="paragraph" w:customStyle="1" w:styleId="res-bulletfirst">
    <w:name w:val="res-bullet first"/>
    <w:basedOn w:val="res-bullet"/>
    <w:autoRedefine/>
    <w:rsid w:val="00D7528C"/>
    <w:pPr>
      <w:keepNext/>
    </w:pPr>
  </w:style>
  <w:style w:type="paragraph" w:customStyle="1" w:styleId="res-position">
    <w:name w:val="res-position"/>
    <w:basedOn w:val="res-text"/>
    <w:autoRedefine/>
    <w:rsid w:val="00D7528C"/>
    <w:pPr>
      <w:tabs>
        <w:tab w:val="left" w:pos="2520"/>
      </w:tabs>
      <w:ind w:left="2160" w:hanging="1800"/>
    </w:pPr>
  </w:style>
  <w:style w:type="paragraph" w:customStyle="1" w:styleId="res-title">
    <w:name w:val="res-title"/>
    <w:basedOn w:val="res-heading"/>
    <w:rsid w:val="00D7528C"/>
    <w:pPr>
      <w:spacing w:before="0" w:after="720"/>
    </w:pPr>
    <w:rPr>
      <w:i/>
    </w:rPr>
  </w:style>
  <w:style w:type="paragraph" w:customStyle="1" w:styleId="res-logo">
    <w:name w:val="res-logo"/>
    <w:basedOn w:val="BodyText"/>
    <w:rsid w:val="00D7528C"/>
    <w:pPr>
      <w:pageBreakBefore/>
      <w:framePr w:w="2520" w:h="1440" w:wrap="around" w:vAnchor="text" w:hAnchor="text" w:y="1"/>
      <w:spacing w:after="0" w:line="240" w:lineRule="auto"/>
    </w:pPr>
    <w:rPr>
      <w:rFonts w:ascii="Calibri" w:hAnsi="Calibri"/>
      <w:noProof/>
      <w:sz w:val="24"/>
      <w:szCs w:val="22"/>
    </w:rPr>
  </w:style>
  <w:style w:type="paragraph" w:customStyle="1" w:styleId="DocLabel">
    <w:name w:val="Doc Label"/>
    <w:basedOn w:val="Title"/>
    <w:rsid w:val="00BD765A"/>
    <w:pPr>
      <w:spacing w:before="290"/>
      <w:ind w:left="72" w:right="72"/>
      <w:jc w:val="right"/>
    </w:pPr>
    <w:rPr>
      <w:sz w:val="48"/>
    </w:rPr>
  </w:style>
  <w:style w:type="paragraph" w:customStyle="1" w:styleId="HeadingNoNum3">
    <w:name w:val="Heading NoNum 3"/>
    <w:basedOn w:val="Heading3"/>
    <w:rsid w:val="00900796"/>
    <w:pPr>
      <w:numPr>
        <w:ilvl w:val="0"/>
        <w:numId w:val="0"/>
      </w:numPr>
    </w:pPr>
  </w:style>
  <w:style w:type="paragraph" w:customStyle="1" w:styleId="HeadingNoNum4">
    <w:name w:val="Heading NoNum 4"/>
    <w:basedOn w:val="Heading4"/>
    <w:rsid w:val="00900796"/>
    <w:pPr>
      <w:numPr>
        <w:ilvl w:val="0"/>
        <w:numId w:val="0"/>
      </w:numPr>
    </w:pPr>
  </w:style>
  <w:style w:type="paragraph" w:customStyle="1" w:styleId="HeadingNoNum5">
    <w:name w:val="Heading NoNum 5"/>
    <w:basedOn w:val="Heading5"/>
    <w:rsid w:val="00900796"/>
    <w:pPr>
      <w:numPr>
        <w:ilvl w:val="0"/>
        <w:numId w:val="0"/>
      </w:numPr>
    </w:pPr>
  </w:style>
  <w:style w:type="paragraph" w:customStyle="1" w:styleId="HeadingNoNum6">
    <w:name w:val="Heading NoNum 6"/>
    <w:basedOn w:val="Heading6"/>
    <w:rsid w:val="00900796"/>
    <w:pPr>
      <w:numPr>
        <w:ilvl w:val="0"/>
        <w:numId w:val="0"/>
      </w:numPr>
    </w:pPr>
  </w:style>
  <w:style w:type="paragraph" w:customStyle="1" w:styleId="HeadingNoNum7">
    <w:name w:val="Heading NoNum 7"/>
    <w:basedOn w:val="Heading7"/>
    <w:rsid w:val="00900796"/>
    <w:pPr>
      <w:numPr>
        <w:ilvl w:val="0"/>
        <w:numId w:val="0"/>
      </w:numPr>
    </w:pPr>
  </w:style>
  <w:style w:type="paragraph" w:customStyle="1" w:styleId="HeadingNoNum8">
    <w:name w:val="Heading NoNum 8"/>
    <w:basedOn w:val="Heading8"/>
    <w:rsid w:val="00900796"/>
    <w:pPr>
      <w:numPr>
        <w:ilvl w:val="0"/>
        <w:numId w:val="0"/>
      </w:numPr>
    </w:pPr>
  </w:style>
  <w:style w:type="paragraph" w:customStyle="1" w:styleId="HeadingNoNum9">
    <w:name w:val="Heading NoNum 9"/>
    <w:basedOn w:val="Heading9"/>
    <w:rsid w:val="00900796"/>
    <w:pPr>
      <w:numPr>
        <w:ilvl w:val="0"/>
        <w:numId w:val="0"/>
      </w:numPr>
    </w:pPr>
  </w:style>
  <w:style w:type="paragraph" w:customStyle="1" w:styleId="HeadingListOf">
    <w:name w:val="Heading ListOf"/>
    <w:basedOn w:val="HeadingNoNum1"/>
    <w:qFormat/>
    <w:rsid w:val="000A7BF8"/>
    <w:pPr>
      <w:keepNext w:val="0"/>
      <w:pageBreakBefore/>
    </w:pPr>
  </w:style>
  <w:style w:type="character" w:styleId="BookTitle">
    <w:name w:val="Book Title"/>
    <w:basedOn w:val="DefaultParagraphFont"/>
    <w:uiPriority w:val="33"/>
    <w:rsid w:val="00DC555F"/>
    <w:rPr>
      <w:b/>
      <w:bCs/>
      <w:i/>
      <w:iCs/>
      <w:spacing w:val="5"/>
    </w:rPr>
  </w:style>
  <w:style w:type="character" w:styleId="EndnoteReference">
    <w:name w:val="endnote reference"/>
    <w:basedOn w:val="DefaultParagraphFont"/>
    <w:uiPriority w:val="99"/>
    <w:semiHidden/>
    <w:unhideWhenUsed/>
    <w:rsid w:val="00DC555F"/>
    <w:rPr>
      <w:vertAlign w:val="superscript"/>
    </w:rPr>
  </w:style>
  <w:style w:type="character" w:styleId="Hashtag">
    <w:name w:val="Hashtag"/>
    <w:basedOn w:val="DefaultParagraphFont"/>
    <w:uiPriority w:val="99"/>
    <w:semiHidden/>
    <w:unhideWhenUsed/>
    <w:rsid w:val="00DC555F"/>
    <w:rPr>
      <w:color w:val="2B579A"/>
      <w:shd w:val="clear" w:color="auto" w:fill="E1DFDD"/>
    </w:rPr>
  </w:style>
  <w:style w:type="character" w:styleId="HTMLAcronym">
    <w:name w:val="HTML Acronym"/>
    <w:basedOn w:val="DefaultParagraphFont"/>
    <w:uiPriority w:val="99"/>
    <w:semiHidden/>
    <w:unhideWhenUsed/>
    <w:rsid w:val="00DC555F"/>
  </w:style>
  <w:style w:type="character" w:styleId="HTMLCite">
    <w:name w:val="HTML Cite"/>
    <w:basedOn w:val="DefaultParagraphFont"/>
    <w:uiPriority w:val="99"/>
    <w:semiHidden/>
    <w:unhideWhenUsed/>
    <w:rsid w:val="00DC555F"/>
    <w:rPr>
      <w:i/>
      <w:iCs/>
    </w:rPr>
  </w:style>
  <w:style w:type="character" w:styleId="HTMLCode">
    <w:name w:val="HTML Code"/>
    <w:basedOn w:val="DefaultParagraphFont"/>
    <w:uiPriority w:val="99"/>
    <w:semiHidden/>
    <w:unhideWhenUsed/>
    <w:rsid w:val="00DC555F"/>
    <w:rPr>
      <w:rFonts w:ascii="Consolas" w:hAnsi="Consolas"/>
      <w:sz w:val="20"/>
      <w:szCs w:val="20"/>
    </w:rPr>
  </w:style>
  <w:style w:type="character" w:styleId="HTMLDefinition">
    <w:name w:val="HTML Definition"/>
    <w:basedOn w:val="DefaultParagraphFont"/>
    <w:uiPriority w:val="99"/>
    <w:semiHidden/>
    <w:unhideWhenUsed/>
    <w:rsid w:val="00DC555F"/>
    <w:rPr>
      <w:i/>
      <w:iCs/>
    </w:rPr>
  </w:style>
  <w:style w:type="character" w:styleId="HTMLKeyboard">
    <w:name w:val="HTML Keyboard"/>
    <w:basedOn w:val="DefaultParagraphFont"/>
    <w:uiPriority w:val="99"/>
    <w:semiHidden/>
    <w:unhideWhenUsed/>
    <w:rsid w:val="00DC555F"/>
    <w:rPr>
      <w:rFonts w:ascii="Consolas" w:hAnsi="Consolas"/>
      <w:sz w:val="20"/>
      <w:szCs w:val="20"/>
    </w:rPr>
  </w:style>
  <w:style w:type="character" w:styleId="HTMLSample">
    <w:name w:val="HTML Sample"/>
    <w:basedOn w:val="DefaultParagraphFont"/>
    <w:uiPriority w:val="99"/>
    <w:semiHidden/>
    <w:unhideWhenUsed/>
    <w:rsid w:val="00DC555F"/>
    <w:rPr>
      <w:rFonts w:ascii="Consolas" w:hAnsi="Consolas"/>
      <w:sz w:val="24"/>
      <w:szCs w:val="24"/>
    </w:rPr>
  </w:style>
  <w:style w:type="character" w:styleId="HTMLTypewriter">
    <w:name w:val="HTML Typewriter"/>
    <w:basedOn w:val="DefaultParagraphFont"/>
    <w:uiPriority w:val="99"/>
    <w:semiHidden/>
    <w:unhideWhenUsed/>
    <w:rsid w:val="00DC555F"/>
    <w:rPr>
      <w:rFonts w:ascii="Consolas" w:hAnsi="Consolas"/>
      <w:sz w:val="20"/>
      <w:szCs w:val="20"/>
    </w:rPr>
  </w:style>
  <w:style w:type="character" w:styleId="HTMLVariable">
    <w:name w:val="HTML Variable"/>
    <w:basedOn w:val="DefaultParagraphFont"/>
    <w:uiPriority w:val="99"/>
    <w:semiHidden/>
    <w:unhideWhenUsed/>
    <w:rsid w:val="00DC555F"/>
    <w:rPr>
      <w:i/>
      <w:iCs/>
    </w:rPr>
  </w:style>
  <w:style w:type="character" w:styleId="IntenseEmphasis">
    <w:name w:val="Intense Emphasis"/>
    <w:basedOn w:val="DefaultParagraphFont"/>
    <w:uiPriority w:val="21"/>
    <w:rsid w:val="00DC555F"/>
    <w:rPr>
      <w:i/>
      <w:iCs/>
      <w:color w:val="5B9BD5" w:themeColor="accent1"/>
    </w:rPr>
  </w:style>
  <w:style w:type="character" w:styleId="IntenseReference">
    <w:name w:val="Intense Reference"/>
    <w:basedOn w:val="DefaultParagraphFont"/>
    <w:uiPriority w:val="32"/>
    <w:rsid w:val="00DC555F"/>
    <w:rPr>
      <w:b/>
      <w:bCs/>
      <w:smallCaps/>
      <w:color w:val="5B9BD5" w:themeColor="accent1"/>
      <w:spacing w:val="5"/>
    </w:rPr>
  </w:style>
  <w:style w:type="character" w:styleId="LineNumber">
    <w:name w:val="line number"/>
    <w:basedOn w:val="DefaultParagraphFont"/>
    <w:uiPriority w:val="99"/>
    <w:semiHidden/>
    <w:unhideWhenUsed/>
    <w:rsid w:val="00DC555F"/>
  </w:style>
  <w:style w:type="character" w:styleId="Mention">
    <w:name w:val="Mention"/>
    <w:basedOn w:val="DefaultParagraphFont"/>
    <w:uiPriority w:val="99"/>
    <w:semiHidden/>
    <w:unhideWhenUsed/>
    <w:rsid w:val="00DC555F"/>
    <w:rPr>
      <w:color w:val="2B579A"/>
      <w:shd w:val="clear" w:color="auto" w:fill="E1DFDD"/>
    </w:rPr>
  </w:style>
  <w:style w:type="character" w:styleId="SmartHyperlink">
    <w:name w:val="Smart Hyperlink"/>
    <w:basedOn w:val="DefaultParagraphFont"/>
    <w:uiPriority w:val="99"/>
    <w:semiHidden/>
    <w:unhideWhenUsed/>
    <w:rsid w:val="00DC555F"/>
    <w:rPr>
      <w:u w:val="dotted"/>
    </w:rPr>
  </w:style>
  <w:style w:type="character" w:styleId="SmartLink">
    <w:name w:val="Smart Link"/>
    <w:basedOn w:val="DefaultParagraphFont"/>
    <w:uiPriority w:val="99"/>
    <w:semiHidden/>
    <w:unhideWhenUsed/>
    <w:rsid w:val="00DC555F"/>
    <w:rPr>
      <w:color w:val="0000FF"/>
      <w:u w:val="single"/>
      <w:shd w:val="clear" w:color="auto" w:fill="F3F2F1"/>
    </w:rPr>
  </w:style>
  <w:style w:type="character" w:styleId="SubtleEmphasis">
    <w:name w:val="Subtle Emphasis"/>
    <w:basedOn w:val="DefaultParagraphFont"/>
    <w:uiPriority w:val="19"/>
    <w:rsid w:val="00DC555F"/>
    <w:rPr>
      <w:i/>
      <w:iCs/>
      <w:color w:val="404040" w:themeColor="text1" w:themeTint="BF"/>
    </w:rPr>
  </w:style>
  <w:style w:type="character" w:styleId="SubtleReference">
    <w:name w:val="Subtle Reference"/>
    <w:basedOn w:val="DefaultParagraphFont"/>
    <w:uiPriority w:val="31"/>
    <w:rsid w:val="00DC555F"/>
    <w:rPr>
      <w:smallCaps/>
      <w:color w:val="5A5A5A" w:themeColor="text1" w:themeTint="A5"/>
    </w:rPr>
  </w:style>
  <w:style w:type="paragraph" w:customStyle="1" w:styleId="Default">
    <w:name w:val="Default"/>
    <w:rsid w:val="00797922"/>
    <w:pPr>
      <w:autoSpaceDE w:val="0"/>
      <w:autoSpaceDN w:val="0"/>
      <w:adjustRightInd w:val="0"/>
      <w:spacing w:after="0" w:line="240" w:lineRule="auto"/>
    </w:pPr>
    <w:rPr>
      <w:rFonts w:ascii="Calibri" w:hAnsi="Calibri" w:cs="Calibri"/>
      <w:color w:val="000000"/>
      <w:sz w:val="24"/>
      <w:szCs w:val="24"/>
      <w:lang w:val="en-US"/>
    </w:rPr>
  </w:style>
  <w:style w:type="table" w:styleId="GridTable1Light-Accent1">
    <w:name w:val="Grid Table 1 Light Accent 1"/>
    <w:basedOn w:val="TableNormal"/>
    <w:uiPriority w:val="46"/>
    <w:rsid w:val="00797922"/>
    <w:pPr>
      <w:spacing w:after="0" w:line="240" w:lineRule="auto"/>
    </w:pPr>
    <w:rPr>
      <w:lang w:val="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PlainTable4">
    <w:name w:val="Plain Table 4"/>
    <w:basedOn w:val="TableNormal"/>
    <w:uiPriority w:val="44"/>
    <w:rsid w:val="00797922"/>
    <w:pPr>
      <w:spacing w:after="0" w:line="240" w:lineRule="auto"/>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797922"/>
    <w:pPr>
      <w:spacing w:after="0" w:line="240" w:lineRule="auto"/>
    </w:pPr>
    <w:rPr>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5Dark-Accent1">
    <w:name w:val="Grid Table 5 Dark Accent 1"/>
    <w:basedOn w:val="TableNormal"/>
    <w:uiPriority w:val="50"/>
    <w:rsid w:val="00797922"/>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7098">
      <w:bodyDiv w:val="1"/>
      <w:marLeft w:val="0"/>
      <w:marRight w:val="0"/>
      <w:marTop w:val="0"/>
      <w:marBottom w:val="0"/>
      <w:divBdr>
        <w:top w:val="none" w:sz="0" w:space="0" w:color="auto"/>
        <w:left w:val="none" w:sz="0" w:space="0" w:color="auto"/>
        <w:bottom w:val="none" w:sz="0" w:space="0" w:color="auto"/>
        <w:right w:val="none" w:sz="0" w:space="0" w:color="auto"/>
      </w:divBdr>
    </w:div>
    <w:div w:id="31157858">
      <w:bodyDiv w:val="1"/>
      <w:marLeft w:val="0"/>
      <w:marRight w:val="0"/>
      <w:marTop w:val="0"/>
      <w:marBottom w:val="0"/>
      <w:divBdr>
        <w:top w:val="none" w:sz="0" w:space="0" w:color="auto"/>
        <w:left w:val="none" w:sz="0" w:space="0" w:color="auto"/>
        <w:bottom w:val="none" w:sz="0" w:space="0" w:color="auto"/>
        <w:right w:val="none" w:sz="0" w:space="0" w:color="auto"/>
      </w:divBdr>
    </w:div>
    <w:div w:id="37169283">
      <w:bodyDiv w:val="1"/>
      <w:marLeft w:val="0"/>
      <w:marRight w:val="0"/>
      <w:marTop w:val="0"/>
      <w:marBottom w:val="0"/>
      <w:divBdr>
        <w:top w:val="none" w:sz="0" w:space="0" w:color="auto"/>
        <w:left w:val="none" w:sz="0" w:space="0" w:color="auto"/>
        <w:bottom w:val="none" w:sz="0" w:space="0" w:color="auto"/>
        <w:right w:val="none" w:sz="0" w:space="0" w:color="auto"/>
      </w:divBdr>
    </w:div>
    <w:div w:id="41948247">
      <w:bodyDiv w:val="1"/>
      <w:marLeft w:val="0"/>
      <w:marRight w:val="0"/>
      <w:marTop w:val="0"/>
      <w:marBottom w:val="0"/>
      <w:divBdr>
        <w:top w:val="none" w:sz="0" w:space="0" w:color="auto"/>
        <w:left w:val="none" w:sz="0" w:space="0" w:color="auto"/>
        <w:bottom w:val="none" w:sz="0" w:space="0" w:color="auto"/>
        <w:right w:val="none" w:sz="0" w:space="0" w:color="auto"/>
      </w:divBdr>
    </w:div>
    <w:div w:id="50541287">
      <w:bodyDiv w:val="1"/>
      <w:marLeft w:val="0"/>
      <w:marRight w:val="0"/>
      <w:marTop w:val="0"/>
      <w:marBottom w:val="0"/>
      <w:divBdr>
        <w:top w:val="none" w:sz="0" w:space="0" w:color="auto"/>
        <w:left w:val="none" w:sz="0" w:space="0" w:color="auto"/>
        <w:bottom w:val="none" w:sz="0" w:space="0" w:color="auto"/>
        <w:right w:val="none" w:sz="0" w:space="0" w:color="auto"/>
      </w:divBdr>
    </w:div>
    <w:div w:id="72359261">
      <w:bodyDiv w:val="1"/>
      <w:marLeft w:val="0"/>
      <w:marRight w:val="0"/>
      <w:marTop w:val="0"/>
      <w:marBottom w:val="0"/>
      <w:divBdr>
        <w:top w:val="none" w:sz="0" w:space="0" w:color="auto"/>
        <w:left w:val="none" w:sz="0" w:space="0" w:color="auto"/>
        <w:bottom w:val="none" w:sz="0" w:space="0" w:color="auto"/>
        <w:right w:val="none" w:sz="0" w:space="0" w:color="auto"/>
      </w:divBdr>
    </w:div>
    <w:div w:id="75595107">
      <w:bodyDiv w:val="1"/>
      <w:marLeft w:val="0"/>
      <w:marRight w:val="0"/>
      <w:marTop w:val="0"/>
      <w:marBottom w:val="0"/>
      <w:divBdr>
        <w:top w:val="none" w:sz="0" w:space="0" w:color="auto"/>
        <w:left w:val="none" w:sz="0" w:space="0" w:color="auto"/>
        <w:bottom w:val="none" w:sz="0" w:space="0" w:color="auto"/>
        <w:right w:val="none" w:sz="0" w:space="0" w:color="auto"/>
      </w:divBdr>
    </w:div>
    <w:div w:id="87579391">
      <w:bodyDiv w:val="1"/>
      <w:marLeft w:val="0"/>
      <w:marRight w:val="0"/>
      <w:marTop w:val="0"/>
      <w:marBottom w:val="0"/>
      <w:divBdr>
        <w:top w:val="none" w:sz="0" w:space="0" w:color="auto"/>
        <w:left w:val="none" w:sz="0" w:space="0" w:color="auto"/>
        <w:bottom w:val="none" w:sz="0" w:space="0" w:color="auto"/>
        <w:right w:val="none" w:sz="0" w:space="0" w:color="auto"/>
      </w:divBdr>
    </w:div>
    <w:div w:id="97603166">
      <w:bodyDiv w:val="1"/>
      <w:marLeft w:val="0"/>
      <w:marRight w:val="0"/>
      <w:marTop w:val="0"/>
      <w:marBottom w:val="0"/>
      <w:divBdr>
        <w:top w:val="none" w:sz="0" w:space="0" w:color="auto"/>
        <w:left w:val="none" w:sz="0" w:space="0" w:color="auto"/>
        <w:bottom w:val="none" w:sz="0" w:space="0" w:color="auto"/>
        <w:right w:val="none" w:sz="0" w:space="0" w:color="auto"/>
      </w:divBdr>
    </w:div>
    <w:div w:id="98456985">
      <w:bodyDiv w:val="1"/>
      <w:marLeft w:val="0"/>
      <w:marRight w:val="0"/>
      <w:marTop w:val="0"/>
      <w:marBottom w:val="0"/>
      <w:divBdr>
        <w:top w:val="none" w:sz="0" w:space="0" w:color="auto"/>
        <w:left w:val="none" w:sz="0" w:space="0" w:color="auto"/>
        <w:bottom w:val="none" w:sz="0" w:space="0" w:color="auto"/>
        <w:right w:val="none" w:sz="0" w:space="0" w:color="auto"/>
      </w:divBdr>
    </w:div>
    <w:div w:id="106699090">
      <w:bodyDiv w:val="1"/>
      <w:marLeft w:val="0"/>
      <w:marRight w:val="0"/>
      <w:marTop w:val="0"/>
      <w:marBottom w:val="0"/>
      <w:divBdr>
        <w:top w:val="none" w:sz="0" w:space="0" w:color="auto"/>
        <w:left w:val="none" w:sz="0" w:space="0" w:color="auto"/>
        <w:bottom w:val="none" w:sz="0" w:space="0" w:color="auto"/>
        <w:right w:val="none" w:sz="0" w:space="0" w:color="auto"/>
      </w:divBdr>
    </w:div>
    <w:div w:id="123935369">
      <w:bodyDiv w:val="1"/>
      <w:marLeft w:val="0"/>
      <w:marRight w:val="0"/>
      <w:marTop w:val="0"/>
      <w:marBottom w:val="0"/>
      <w:divBdr>
        <w:top w:val="none" w:sz="0" w:space="0" w:color="auto"/>
        <w:left w:val="none" w:sz="0" w:space="0" w:color="auto"/>
        <w:bottom w:val="none" w:sz="0" w:space="0" w:color="auto"/>
        <w:right w:val="none" w:sz="0" w:space="0" w:color="auto"/>
      </w:divBdr>
    </w:div>
    <w:div w:id="128476185">
      <w:bodyDiv w:val="1"/>
      <w:marLeft w:val="0"/>
      <w:marRight w:val="0"/>
      <w:marTop w:val="0"/>
      <w:marBottom w:val="0"/>
      <w:divBdr>
        <w:top w:val="none" w:sz="0" w:space="0" w:color="auto"/>
        <w:left w:val="none" w:sz="0" w:space="0" w:color="auto"/>
        <w:bottom w:val="none" w:sz="0" w:space="0" w:color="auto"/>
        <w:right w:val="none" w:sz="0" w:space="0" w:color="auto"/>
      </w:divBdr>
    </w:div>
    <w:div w:id="134687222">
      <w:bodyDiv w:val="1"/>
      <w:marLeft w:val="0"/>
      <w:marRight w:val="0"/>
      <w:marTop w:val="0"/>
      <w:marBottom w:val="0"/>
      <w:divBdr>
        <w:top w:val="none" w:sz="0" w:space="0" w:color="auto"/>
        <w:left w:val="none" w:sz="0" w:space="0" w:color="auto"/>
        <w:bottom w:val="none" w:sz="0" w:space="0" w:color="auto"/>
        <w:right w:val="none" w:sz="0" w:space="0" w:color="auto"/>
      </w:divBdr>
    </w:div>
    <w:div w:id="149100013">
      <w:bodyDiv w:val="1"/>
      <w:marLeft w:val="0"/>
      <w:marRight w:val="0"/>
      <w:marTop w:val="0"/>
      <w:marBottom w:val="0"/>
      <w:divBdr>
        <w:top w:val="none" w:sz="0" w:space="0" w:color="auto"/>
        <w:left w:val="none" w:sz="0" w:space="0" w:color="auto"/>
        <w:bottom w:val="none" w:sz="0" w:space="0" w:color="auto"/>
        <w:right w:val="none" w:sz="0" w:space="0" w:color="auto"/>
      </w:divBdr>
    </w:div>
    <w:div w:id="160505501">
      <w:bodyDiv w:val="1"/>
      <w:marLeft w:val="0"/>
      <w:marRight w:val="0"/>
      <w:marTop w:val="0"/>
      <w:marBottom w:val="0"/>
      <w:divBdr>
        <w:top w:val="none" w:sz="0" w:space="0" w:color="auto"/>
        <w:left w:val="none" w:sz="0" w:space="0" w:color="auto"/>
        <w:bottom w:val="none" w:sz="0" w:space="0" w:color="auto"/>
        <w:right w:val="none" w:sz="0" w:space="0" w:color="auto"/>
      </w:divBdr>
    </w:div>
    <w:div w:id="171141268">
      <w:bodyDiv w:val="1"/>
      <w:marLeft w:val="0"/>
      <w:marRight w:val="0"/>
      <w:marTop w:val="0"/>
      <w:marBottom w:val="0"/>
      <w:divBdr>
        <w:top w:val="none" w:sz="0" w:space="0" w:color="auto"/>
        <w:left w:val="none" w:sz="0" w:space="0" w:color="auto"/>
        <w:bottom w:val="none" w:sz="0" w:space="0" w:color="auto"/>
        <w:right w:val="none" w:sz="0" w:space="0" w:color="auto"/>
      </w:divBdr>
    </w:div>
    <w:div w:id="184560586">
      <w:bodyDiv w:val="1"/>
      <w:marLeft w:val="0"/>
      <w:marRight w:val="0"/>
      <w:marTop w:val="0"/>
      <w:marBottom w:val="0"/>
      <w:divBdr>
        <w:top w:val="none" w:sz="0" w:space="0" w:color="auto"/>
        <w:left w:val="none" w:sz="0" w:space="0" w:color="auto"/>
        <w:bottom w:val="none" w:sz="0" w:space="0" w:color="auto"/>
        <w:right w:val="none" w:sz="0" w:space="0" w:color="auto"/>
      </w:divBdr>
    </w:div>
    <w:div w:id="210115806">
      <w:bodyDiv w:val="1"/>
      <w:marLeft w:val="0"/>
      <w:marRight w:val="0"/>
      <w:marTop w:val="0"/>
      <w:marBottom w:val="0"/>
      <w:divBdr>
        <w:top w:val="none" w:sz="0" w:space="0" w:color="auto"/>
        <w:left w:val="none" w:sz="0" w:space="0" w:color="auto"/>
        <w:bottom w:val="none" w:sz="0" w:space="0" w:color="auto"/>
        <w:right w:val="none" w:sz="0" w:space="0" w:color="auto"/>
      </w:divBdr>
    </w:div>
    <w:div w:id="211818578">
      <w:bodyDiv w:val="1"/>
      <w:marLeft w:val="0"/>
      <w:marRight w:val="0"/>
      <w:marTop w:val="0"/>
      <w:marBottom w:val="0"/>
      <w:divBdr>
        <w:top w:val="none" w:sz="0" w:space="0" w:color="auto"/>
        <w:left w:val="none" w:sz="0" w:space="0" w:color="auto"/>
        <w:bottom w:val="none" w:sz="0" w:space="0" w:color="auto"/>
        <w:right w:val="none" w:sz="0" w:space="0" w:color="auto"/>
      </w:divBdr>
    </w:div>
    <w:div w:id="228266890">
      <w:bodyDiv w:val="1"/>
      <w:marLeft w:val="0"/>
      <w:marRight w:val="0"/>
      <w:marTop w:val="0"/>
      <w:marBottom w:val="0"/>
      <w:divBdr>
        <w:top w:val="none" w:sz="0" w:space="0" w:color="auto"/>
        <w:left w:val="none" w:sz="0" w:space="0" w:color="auto"/>
        <w:bottom w:val="none" w:sz="0" w:space="0" w:color="auto"/>
        <w:right w:val="none" w:sz="0" w:space="0" w:color="auto"/>
      </w:divBdr>
    </w:div>
    <w:div w:id="241566790">
      <w:bodyDiv w:val="1"/>
      <w:marLeft w:val="0"/>
      <w:marRight w:val="0"/>
      <w:marTop w:val="0"/>
      <w:marBottom w:val="0"/>
      <w:divBdr>
        <w:top w:val="none" w:sz="0" w:space="0" w:color="auto"/>
        <w:left w:val="none" w:sz="0" w:space="0" w:color="auto"/>
        <w:bottom w:val="none" w:sz="0" w:space="0" w:color="auto"/>
        <w:right w:val="none" w:sz="0" w:space="0" w:color="auto"/>
      </w:divBdr>
    </w:div>
    <w:div w:id="256867862">
      <w:bodyDiv w:val="1"/>
      <w:marLeft w:val="0"/>
      <w:marRight w:val="0"/>
      <w:marTop w:val="0"/>
      <w:marBottom w:val="0"/>
      <w:divBdr>
        <w:top w:val="none" w:sz="0" w:space="0" w:color="auto"/>
        <w:left w:val="none" w:sz="0" w:space="0" w:color="auto"/>
        <w:bottom w:val="none" w:sz="0" w:space="0" w:color="auto"/>
        <w:right w:val="none" w:sz="0" w:space="0" w:color="auto"/>
      </w:divBdr>
    </w:div>
    <w:div w:id="264384283">
      <w:bodyDiv w:val="1"/>
      <w:marLeft w:val="0"/>
      <w:marRight w:val="0"/>
      <w:marTop w:val="0"/>
      <w:marBottom w:val="0"/>
      <w:divBdr>
        <w:top w:val="none" w:sz="0" w:space="0" w:color="auto"/>
        <w:left w:val="none" w:sz="0" w:space="0" w:color="auto"/>
        <w:bottom w:val="none" w:sz="0" w:space="0" w:color="auto"/>
        <w:right w:val="none" w:sz="0" w:space="0" w:color="auto"/>
      </w:divBdr>
    </w:div>
    <w:div w:id="270288295">
      <w:bodyDiv w:val="1"/>
      <w:marLeft w:val="0"/>
      <w:marRight w:val="0"/>
      <w:marTop w:val="0"/>
      <w:marBottom w:val="0"/>
      <w:divBdr>
        <w:top w:val="none" w:sz="0" w:space="0" w:color="auto"/>
        <w:left w:val="none" w:sz="0" w:space="0" w:color="auto"/>
        <w:bottom w:val="none" w:sz="0" w:space="0" w:color="auto"/>
        <w:right w:val="none" w:sz="0" w:space="0" w:color="auto"/>
      </w:divBdr>
    </w:div>
    <w:div w:id="280109519">
      <w:bodyDiv w:val="1"/>
      <w:marLeft w:val="0"/>
      <w:marRight w:val="0"/>
      <w:marTop w:val="0"/>
      <w:marBottom w:val="0"/>
      <w:divBdr>
        <w:top w:val="none" w:sz="0" w:space="0" w:color="auto"/>
        <w:left w:val="none" w:sz="0" w:space="0" w:color="auto"/>
        <w:bottom w:val="none" w:sz="0" w:space="0" w:color="auto"/>
        <w:right w:val="none" w:sz="0" w:space="0" w:color="auto"/>
      </w:divBdr>
    </w:div>
    <w:div w:id="283313355">
      <w:bodyDiv w:val="1"/>
      <w:marLeft w:val="0"/>
      <w:marRight w:val="0"/>
      <w:marTop w:val="0"/>
      <w:marBottom w:val="0"/>
      <w:divBdr>
        <w:top w:val="none" w:sz="0" w:space="0" w:color="auto"/>
        <w:left w:val="none" w:sz="0" w:space="0" w:color="auto"/>
        <w:bottom w:val="none" w:sz="0" w:space="0" w:color="auto"/>
        <w:right w:val="none" w:sz="0" w:space="0" w:color="auto"/>
      </w:divBdr>
    </w:div>
    <w:div w:id="292904283">
      <w:bodyDiv w:val="1"/>
      <w:marLeft w:val="0"/>
      <w:marRight w:val="0"/>
      <w:marTop w:val="0"/>
      <w:marBottom w:val="0"/>
      <w:divBdr>
        <w:top w:val="none" w:sz="0" w:space="0" w:color="auto"/>
        <w:left w:val="none" w:sz="0" w:space="0" w:color="auto"/>
        <w:bottom w:val="none" w:sz="0" w:space="0" w:color="auto"/>
        <w:right w:val="none" w:sz="0" w:space="0" w:color="auto"/>
      </w:divBdr>
    </w:div>
    <w:div w:id="304817390">
      <w:bodyDiv w:val="1"/>
      <w:marLeft w:val="0"/>
      <w:marRight w:val="0"/>
      <w:marTop w:val="0"/>
      <w:marBottom w:val="0"/>
      <w:divBdr>
        <w:top w:val="none" w:sz="0" w:space="0" w:color="auto"/>
        <w:left w:val="none" w:sz="0" w:space="0" w:color="auto"/>
        <w:bottom w:val="none" w:sz="0" w:space="0" w:color="auto"/>
        <w:right w:val="none" w:sz="0" w:space="0" w:color="auto"/>
      </w:divBdr>
    </w:div>
    <w:div w:id="309100204">
      <w:bodyDiv w:val="1"/>
      <w:marLeft w:val="0"/>
      <w:marRight w:val="0"/>
      <w:marTop w:val="0"/>
      <w:marBottom w:val="0"/>
      <w:divBdr>
        <w:top w:val="none" w:sz="0" w:space="0" w:color="auto"/>
        <w:left w:val="none" w:sz="0" w:space="0" w:color="auto"/>
        <w:bottom w:val="none" w:sz="0" w:space="0" w:color="auto"/>
        <w:right w:val="none" w:sz="0" w:space="0" w:color="auto"/>
      </w:divBdr>
    </w:div>
    <w:div w:id="309989728">
      <w:bodyDiv w:val="1"/>
      <w:marLeft w:val="0"/>
      <w:marRight w:val="0"/>
      <w:marTop w:val="0"/>
      <w:marBottom w:val="0"/>
      <w:divBdr>
        <w:top w:val="none" w:sz="0" w:space="0" w:color="auto"/>
        <w:left w:val="none" w:sz="0" w:space="0" w:color="auto"/>
        <w:bottom w:val="none" w:sz="0" w:space="0" w:color="auto"/>
        <w:right w:val="none" w:sz="0" w:space="0" w:color="auto"/>
      </w:divBdr>
    </w:div>
    <w:div w:id="310869379">
      <w:bodyDiv w:val="1"/>
      <w:marLeft w:val="0"/>
      <w:marRight w:val="0"/>
      <w:marTop w:val="0"/>
      <w:marBottom w:val="0"/>
      <w:divBdr>
        <w:top w:val="none" w:sz="0" w:space="0" w:color="auto"/>
        <w:left w:val="none" w:sz="0" w:space="0" w:color="auto"/>
        <w:bottom w:val="none" w:sz="0" w:space="0" w:color="auto"/>
        <w:right w:val="none" w:sz="0" w:space="0" w:color="auto"/>
      </w:divBdr>
    </w:div>
    <w:div w:id="310982287">
      <w:bodyDiv w:val="1"/>
      <w:marLeft w:val="0"/>
      <w:marRight w:val="0"/>
      <w:marTop w:val="0"/>
      <w:marBottom w:val="0"/>
      <w:divBdr>
        <w:top w:val="none" w:sz="0" w:space="0" w:color="auto"/>
        <w:left w:val="none" w:sz="0" w:space="0" w:color="auto"/>
        <w:bottom w:val="none" w:sz="0" w:space="0" w:color="auto"/>
        <w:right w:val="none" w:sz="0" w:space="0" w:color="auto"/>
      </w:divBdr>
    </w:div>
    <w:div w:id="316998380">
      <w:bodyDiv w:val="1"/>
      <w:marLeft w:val="0"/>
      <w:marRight w:val="0"/>
      <w:marTop w:val="0"/>
      <w:marBottom w:val="0"/>
      <w:divBdr>
        <w:top w:val="none" w:sz="0" w:space="0" w:color="auto"/>
        <w:left w:val="none" w:sz="0" w:space="0" w:color="auto"/>
        <w:bottom w:val="none" w:sz="0" w:space="0" w:color="auto"/>
        <w:right w:val="none" w:sz="0" w:space="0" w:color="auto"/>
      </w:divBdr>
    </w:div>
    <w:div w:id="320044017">
      <w:bodyDiv w:val="1"/>
      <w:marLeft w:val="0"/>
      <w:marRight w:val="0"/>
      <w:marTop w:val="0"/>
      <w:marBottom w:val="0"/>
      <w:divBdr>
        <w:top w:val="none" w:sz="0" w:space="0" w:color="auto"/>
        <w:left w:val="none" w:sz="0" w:space="0" w:color="auto"/>
        <w:bottom w:val="none" w:sz="0" w:space="0" w:color="auto"/>
        <w:right w:val="none" w:sz="0" w:space="0" w:color="auto"/>
      </w:divBdr>
    </w:div>
    <w:div w:id="323553300">
      <w:bodyDiv w:val="1"/>
      <w:marLeft w:val="0"/>
      <w:marRight w:val="0"/>
      <w:marTop w:val="0"/>
      <w:marBottom w:val="0"/>
      <w:divBdr>
        <w:top w:val="none" w:sz="0" w:space="0" w:color="auto"/>
        <w:left w:val="none" w:sz="0" w:space="0" w:color="auto"/>
        <w:bottom w:val="none" w:sz="0" w:space="0" w:color="auto"/>
        <w:right w:val="none" w:sz="0" w:space="0" w:color="auto"/>
      </w:divBdr>
    </w:div>
    <w:div w:id="327245966">
      <w:bodyDiv w:val="1"/>
      <w:marLeft w:val="0"/>
      <w:marRight w:val="0"/>
      <w:marTop w:val="0"/>
      <w:marBottom w:val="0"/>
      <w:divBdr>
        <w:top w:val="none" w:sz="0" w:space="0" w:color="auto"/>
        <w:left w:val="none" w:sz="0" w:space="0" w:color="auto"/>
        <w:bottom w:val="none" w:sz="0" w:space="0" w:color="auto"/>
        <w:right w:val="none" w:sz="0" w:space="0" w:color="auto"/>
      </w:divBdr>
    </w:div>
    <w:div w:id="327900800">
      <w:bodyDiv w:val="1"/>
      <w:marLeft w:val="0"/>
      <w:marRight w:val="0"/>
      <w:marTop w:val="0"/>
      <w:marBottom w:val="0"/>
      <w:divBdr>
        <w:top w:val="none" w:sz="0" w:space="0" w:color="auto"/>
        <w:left w:val="none" w:sz="0" w:space="0" w:color="auto"/>
        <w:bottom w:val="none" w:sz="0" w:space="0" w:color="auto"/>
        <w:right w:val="none" w:sz="0" w:space="0" w:color="auto"/>
      </w:divBdr>
    </w:div>
    <w:div w:id="331379078">
      <w:bodyDiv w:val="1"/>
      <w:marLeft w:val="0"/>
      <w:marRight w:val="0"/>
      <w:marTop w:val="0"/>
      <w:marBottom w:val="0"/>
      <w:divBdr>
        <w:top w:val="none" w:sz="0" w:space="0" w:color="auto"/>
        <w:left w:val="none" w:sz="0" w:space="0" w:color="auto"/>
        <w:bottom w:val="none" w:sz="0" w:space="0" w:color="auto"/>
        <w:right w:val="none" w:sz="0" w:space="0" w:color="auto"/>
      </w:divBdr>
    </w:div>
    <w:div w:id="372340715">
      <w:bodyDiv w:val="1"/>
      <w:marLeft w:val="0"/>
      <w:marRight w:val="0"/>
      <w:marTop w:val="0"/>
      <w:marBottom w:val="0"/>
      <w:divBdr>
        <w:top w:val="none" w:sz="0" w:space="0" w:color="auto"/>
        <w:left w:val="none" w:sz="0" w:space="0" w:color="auto"/>
        <w:bottom w:val="none" w:sz="0" w:space="0" w:color="auto"/>
        <w:right w:val="none" w:sz="0" w:space="0" w:color="auto"/>
      </w:divBdr>
    </w:div>
    <w:div w:id="373969068">
      <w:bodyDiv w:val="1"/>
      <w:marLeft w:val="0"/>
      <w:marRight w:val="0"/>
      <w:marTop w:val="0"/>
      <w:marBottom w:val="0"/>
      <w:divBdr>
        <w:top w:val="none" w:sz="0" w:space="0" w:color="auto"/>
        <w:left w:val="none" w:sz="0" w:space="0" w:color="auto"/>
        <w:bottom w:val="none" w:sz="0" w:space="0" w:color="auto"/>
        <w:right w:val="none" w:sz="0" w:space="0" w:color="auto"/>
      </w:divBdr>
    </w:div>
    <w:div w:id="379549001">
      <w:bodyDiv w:val="1"/>
      <w:marLeft w:val="0"/>
      <w:marRight w:val="0"/>
      <w:marTop w:val="0"/>
      <w:marBottom w:val="0"/>
      <w:divBdr>
        <w:top w:val="none" w:sz="0" w:space="0" w:color="auto"/>
        <w:left w:val="none" w:sz="0" w:space="0" w:color="auto"/>
        <w:bottom w:val="none" w:sz="0" w:space="0" w:color="auto"/>
        <w:right w:val="none" w:sz="0" w:space="0" w:color="auto"/>
      </w:divBdr>
    </w:div>
    <w:div w:id="406002869">
      <w:bodyDiv w:val="1"/>
      <w:marLeft w:val="0"/>
      <w:marRight w:val="0"/>
      <w:marTop w:val="0"/>
      <w:marBottom w:val="0"/>
      <w:divBdr>
        <w:top w:val="none" w:sz="0" w:space="0" w:color="auto"/>
        <w:left w:val="none" w:sz="0" w:space="0" w:color="auto"/>
        <w:bottom w:val="none" w:sz="0" w:space="0" w:color="auto"/>
        <w:right w:val="none" w:sz="0" w:space="0" w:color="auto"/>
      </w:divBdr>
    </w:div>
    <w:div w:id="416245910">
      <w:bodyDiv w:val="1"/>
      <w:marLeft w:val="0"/>
      <w:marRight w:val="0"/>
      <w:marTop w:val="0"/>
      <w:marBottom w:val="0"/>
      <w:divBdr>
        <w:top w:val="none" w:sz="0" w:space="0" w:color="auto"/>
        <w:left w:val="none" w:sz="0" w:space="0" w:color="auto"/>
        <w:bottom w:val="none" w:sz="0" w:space="0" w:color="auto"/>
        <w:right w:val="none" w:sz="0" w:space="0" w:color="auto"/>
      </w:divBdr>
    </w:div>
    <w:div w:id="420566157">
      <w:bodyDiv w:val="1"/>
      <w:marLeft w:val="0"/>
      <w:marRight w:val="0"/>
      <w:marTop w:val="0"/>
      <w:marBottom w:val="0"/>
      <w:divBdr>
        <w:top w:val="none" w:sz="0" w:space="0" w:color="auto"/>
        <w:left w:val="none" w:sz="0" w:space="0" w:color="auto"/>
        <w:bottom w:val="none" w:sz="0" w:space="0" w:color="auto"/>
        <w:right w:val="none" w:sz="0" w:space="0" w:color="auto"/>
      </w:divBdr>
    </w:div>
    <w:div w:id="420876909">
      <w:bodyDiv w:val="1"/>
      <w:marLeft w:val="0"/>
      <w:marRight w:val="0"/>
      <w:marTop w:val="0"/>
      <w:marBottom w:val="0"/>
      <w:divBdr>
        <w:top w:val="none" w:sz="0" w:space="0" w:color="auto"/>
        <w:left w:val="none" w:sz="0" w:space="0" w:color="auto"/>
        <w:bottom w:val="none" w:sz="0" w:space="0" w:color="auto"/>
        <w:right w:val="none" w:sz="0" w:space="0" w:color="auto"/>
      </w:divBdr>
    </w:div>
    <w:div w:id="421724446">
      <w:bodyDiv w:val="1"/>
      <w:marLeft w:val="0"/>
      <w:marRight w:val="0"/>
      <w:marTop w:val="0"/>
      <w:marBottom w:val="0"/>
      <w:divBdr>
        <w:top w:val="none" w:sz="0" w:space="0" w:color="auto"/>
        <w:left w:val="none" w:sz="0" w:space="0" w:color="auto"/>
        <w:bottom w:val="none" w:sz="0" w:space="0" w:color="auto"/>
        <w:right w:val="none" w:sz="0" w:space="0" w:color="auto"/>
      </w:divBdr>
    </w:div>
    <w:div w:id="430592793">
      <w:bodyDiv w:val="1"/>
      <w:marLeft w:val="0"/>
      <w:marRight w:val="0"/>
      <w:marTop w:val="0"/>
      <w:marBottom w:val="0"/>
      <w:divBdr>
        <w:top w:val="none" w:sz="0" w:space="0" w:color="auto"/>
        <w:left w:val="none" w:sz="0" w:space="0" w:color="auto"/>
        <w:bottom w:val="none" w:sz="0" w:space="0" w:color="auto"/>
        <w:right w:val="none" w:sz="0" w:space="0" w:color="auto"/>
      </w:divBdr>
    </w:div>
    <w:div w:id="432941832">
      <w:bodyDiv w:val="1"/>
      <w:marLeft w:val="0"/>
      <w:marRight w:val="0"/>
      <w:marTop w:val="0"/>
      <w:marBottom w:val="0"/>
      <w:divBdr>
        <w:top w:val="none" w:sz="0" w:space="0" w:color="auto"/>
        <w:left w:val="none" w:sz="0" w:space="0" w:color="auto"/>
        <w:bottom w:val="none" w:sz="0" w:space="0" w:color="auto"/>
        <w:right w:val="none" w:sz="0" w:space="0" w:color="auto"/>
      </w:divBdr>
    </w:div>
    <w:div w:id="434256820">
      <w:bodyDiv w:val="1"/>
      <w:marLeft w:val="0"/>
      <w:marRight w:val="0"/>
      <w:marTop w:val="0"/>
      <w:marBottom w:val="0"/>
      <w:divBdr>
        <w:top w:val="none" w:sz="0" w:space="0" w:color="auto"/>
        <w:left w:val="none" w:sz="0" w:space="0" w:color="auto"/>
        <w:bottom w:val="none" w:sz="0" w:space="0" w:color="auto"/>
        <w:right w:val="none" w:sz="0" w:space="0" w:color="auto"/>
      </w:divBdr>
    </w:div>
    <w:div w:id="441416040">
      <w:bodyDiv w:val="1"/>
      <w:marLeft w:val="0"/>
      <w:marRight w:val="0"/>
      <w:marTop w:val="0"/>
      <w:marBottom w:val="0"/>
      <w:divBdr>
        <w:top w:val="none" w:sz="0" w:space="0" w:color="auto"/>
        <w:left w:val="none" w:sz="0" w:space="0" w:color="auto"/>
        <w:bottom w:val="none" w:sz="0" w:space="0" w:color="auto"/>
        <w:right w:val="none" w:sz="0" w:space="0" w:color="auto"/>
      </w:divBdr>
    </w:div>
    <w:div w:id="443157102">
      <w:bodyDiv w:val="1"/>
      <w:marLeft w:val="0"/>
      <w:marRight w:val="0"/>
      <w:marTop w:val="0"/>
      <w:marBottom w:val="0"/>
      <w:divBdr>
        <w:top w:val="none" w:sz="0" w:space="0" w:color="auto"/>
        <w:left w:val="none" w:sz="0" w:space="0" w:color="auto"/>
        <w:bottom w:val="none" w:sz="0" w:space="0" w:color="auto"/>
        <w:right w:val="none" w:sz="0" w:space="0" w:color="auto"/>
      </w:divBdr>
    </w:div>
    <w:div w:id="460616088">
      <w:bodyDiv w:val="1"/>
      <w:marLeft w:val="0"/>
      <w:marRight w:val="0"/>
      <w:marTop w:val="0"/>
      <w:marBottom w:val="0"/>
      <w:divBdr>
        <w:top w:val="none" w:sz="0" w:space="0" w:color="auto"/>
        <w:left w:val="none" w:sz="0" w:space="0" w:color="auto"/>
        <w:bottom w:val="none" w:sz="0" w:space="0" w:color="auto"/>
        <w:right w:val="none" w:sz="0" w:space="0" w:color="auto"/>
      </w:divBdr>
    </w:div>
    <w:div w:id="463086096">
      <w:bodyDiv w:val="1"/>
      <w:marLeft w:val="0"/>
      <w:marRight w:val="0"/>
      <w:marTop w:val="0"/>
      <w:marBottom w:val="0"/>
      <w:divBdr>
        <w:top w:val="none" w:sz="0" w:space="0" w:color="auto"/>
        <w:left w:val="none" w:sz="0" w:space="0" w:color="auto"/>
        <w:bottom w:val="none" w:sz="0" w:space="0" w:color="auto"/>
        <w:right w:val="none" w:sz="0" w:space="0" w:color="auto"/>
      </w:divBdr>
    </w:div>
    <w:div w:id="471874884">
      <w:bodyDiv w:val="1"/>
      <w:marLeft w:val="0"/>
      <w:marRight w:val="0"/>
      <w:marTop w:val="0"/>
      <w:marBottom w:val="0"/>
      <w:divBdr>
        <w:top w:val="none" w:sz="0" w:space="0" w:color="auto"/>
        <w:left w:val="none" w:sz="0" w:space="0" w:color="auto"/>
        <w:bottom w:val="none" w:sz="0" w:space="0" w:color="auto"/>
        <w:right w:val="none" w:sz="0" w:space="0" w:color="auto"/>
      </w:divBdr>
    </w:div>
    <w:div w:id="485367509">
      <w:bodyDiv w:val="1"/>
      <w:marLeft w:val="0"/>
      <w:marRight w:val="0"/>
      <w:marTop w:val="0"/>
      <w:marBottom w:val="0"/>
      <w:divBdr>
        <w:top w:val="none" w:sz="0" w:space="0" w:color="auto"/>
        <w:left w:val="none" w:sz="0" w:space="0" w:color="auto"/>
        <w:bottom w:val="none" w:sz="0" w:space="0" w:color="auto"/>
        <w:right w:val="none" w:sz="0" w:space="0" w:color="auto"/>
      </w:divBdr>
    </w:div>
    <w:div w:id="485557102">
      <w:bodyDiv w:val="1"/>
      <w:marLeft w:val="0"/>
      <w:marRight w:val="0"/>
      <w:marTop w:val="0"/>
      <w:marBottom w:val="0"/>
      <w:divBdr>
        <w:top w:val="none" w:sz="0" w:space="0" w:color="auto"/>
        <w:left w:val="none" w:sz="0" w:space="0" w:color="auto"/>
        <w:bottom w:val="none" w:sz="0" w:space="0" w:color="auto"/>
        <w:right w:val="none" w:sz="0" w:space="0" w:color="auto"/>
      </w:divBdr>
    </w:div>
    <w:div w:id="486751464">
      <w:bodyDiv w:val="1"/>
      <w:marLeft w:val="0"/>
      <w:marRight w:val="0"/>
      <w:marTop w:val="0"/>
      <w:marBottom w:val="0"/>
      <w:divBdr>
        <w:top w:val="none" w:sz="0" w:space="0" w:color="auto"/>
        <w:left w:val="none" w:sz="0" w:space="0" w:color="auto"/>
        <w:bottom w:val="none" w:sz="0" w:space="0" w:color="auto"/>
        <w:right w:val="none" w:sz="0" w:space="0" w:color="auto"/>
      </w:divBdr>
    </w:div>
    <w:div w:id="494150267">
      <w:bodyDiv w:val="1"/>
      <w:marLeft w:val="0"/>
      <w:marRight w:val="0"/>
      <w:marTop w:val="0"/>
      <w:marBottom w:val="0"/>
      <w:divBdr>
        <w:top w:val="none" w:sz="0" w:space="0" w:color="auto"/>
        <w:left w:val="none" w:sz="0" w:space="0" w:color="auto"/>
        <w:bottom w:val="none" w:sz="0" w:space="0" w:color="auto"/>
        <w:right w:val="none" w:sz="0" w:space="0" w:color="auto"/>
      </w:divBdr>
    </w:div>
    <w:div w:id="499463798">
      <w:bodyDiv w:val="1"/>
      <w:marLeft w:val="0"/>
      <w:marRight w:val="0"/>
      <w:marTop w:val="0"/>
      <w:marBottom w:val="0"/>
      <w:divBdr>
        <w:top w:val="none" w:sz="0" w:space="0" w:color="auto"/>
        <w:left w:val="none" w:sz="0" w:space="0" w:color="auto"/>
        <w:bottom w:val="none" w:sz="0" w:space="0" w:color="auto"/>
        <w:right w:val="none" w:sz="0" w:space="0" w:color="auto"/>
      </w:divBdr>
    </w:div>
    <w:div w:id="499468269">
      <w:bodyDiv w:val="1"/>
      <w:marLeft w:val="0"/>
      <w:marRight w:val="0"/>
      <w:marTop w:val="0"/>
      <w:marBottom w:val="0"/>
      <w:divBdr>
        <w:top w:val="none" w:sz="0" w:space="0" w:color="auto"/>
        <w:left w:val="none" w:sz="0" w:space="0" w:color="auto"/>
        <w:bottom w:val="none" w:sz="0" w:space="0" w:color="auto"/>
        <w:right w:val="none" w:sz="0" w:space="0" w:color="auto"/>
      </w:divBdr>
    </w:div>
    <w:div w:id="499613542">
      <w:bodyDiv w:val="1"/>
      <w:marLeft w:val="0"/>
      <w:marRight w:val="0"/>
      <w:marTop w:val="0"/>
      <w:marBottom w:val="0"/>
      <w:divBdr>
        <w:top w:val="none" w:sz="0" w:space="0" w:color="auto"/>
        <w:left w:val="none" w:sz="0" w:space="0" w:color="auto"/>
        <w:bottom w:val="none" w:sz="0" w:space="0" w:color="auto"/>
        <w:right w:val="none" w:sz="0" w:space="0" w:color="auto"/>
      </w:divBdr>
    </w:div>
    <w:div w:id="503277846">
      <w:bodyDiv w:val="1"/>
      <w:marLeft w:val="0"/>
      <w:marRight w:val="0"/>
      <w:marTop w:val="0"/>
      <w:marBottom w:val="0"/>
      <w:divBdr>
        <w:top w:val="none" w:sz="0" w:space="0" w:color="auto"/>
        <w:left w:val="none" w:sz="0" w:space="0" w:color="auto"/>
        <w:bottom w:val="none" w:sz="0" w:space="0" w:color="auto"/>
        <w:right w:val="none" w:sz="0" w:space="0" w:color="auto"/>
      </w:divBdr>
    </w:div>
    <w:div w:id="503545256">
      <w:bodyDiv w:val="1"/>
      <w:marLeft w:val="0"/>
      <w:marRight w:val="0"/>
      <w:marTop w:val="0"/>
      <w:marBottom w:val="0"/>
      <w:divBdr>
        <w:top w:val="none" w:sz="0" w:space="0" w:color="auto"/>
        <w:left w:val="none" w:sz="0" w:space="0" w:color="auto"/>
        <w:bottom w:val="none" w:sz="0" w:space="0" w:color="auto"/>
        <w:right w:val="none" w:sz="0" w:space="0" w:color="auto"/>
      </w:divBdr>
    </w:div>
    <w:div w:id="504589324">
      <w:bodyDiv w:val="1"/>
      <w:marLeft w:val="0"/>
      <w:marRight w:val="0"/>
      <w:marTop w:val="0"/>
      <w:marBottom w:val="0"/>
      <w:divBdr>
        <w:top w:val="none" w:sz="0" w:space="0" w:color="auto"/>
        <w:left w:val="none" w:sz="0" w:space="0" w:color="auto"/>
        <w:bottom w:val="none" w:sz="0" w:space="0" w:color="auto"/>
        <w:right w:val="none" w:sz="0" w:space="0" w:color="auto"/>
      </w:divBdr>
    </w:div>
    <w:div w:id="508376157">
      <w:bodyDiv w:val="1"/>
      <w:marLeft w:val="0"/>
      <w:marRight w:val="0"/>
      <w:marTop w:val="0"/>
      <w:marBottom w:val="0"/>
      <w:divBdr>
        <w:top w:val="none" w:sz="0" w:space="0" w:color="auto"/>
        <w:left w:val="none" w:sz="0" w:space="0" w:color="auto"/>
        <w:bottom w:val="none" w:sz="0" w:space="0" w:color="auto"/>
        <w:right w:val="none" w:sz="0" w:space="0" w:color="auto"/>
      </w:divBdr>
    </w:div>
    <w:div w:id="509564209">
      <w:bodyDiv w:val="1"/>
      <w:marLeft w:val="0"/>
      <w:marRight w:val="0"/>
      <w:marTop w:val="0"/>
      <w:marBottom w:val="0"/>
      <w:divBdr>
        <w:top w:val="none" w:sz="0" w:space="0" w:color="auto"/>
        <w:left w:val="none" w:sz="0" w:space="0" w:color="auto"/>
        <w:bottom w:val="none" w:sz="0" w:space="0" w:color="auto"/>
        <w:right w:val="none" w:sz="0" w:space="0" w:color="auto"/>
      </w:divBdr>
    </w:div>
    <w:div w:id="516846226">
      <w:bodyDiv w:val="1"/>
      <w:marLeft w:val="0"/>
      <w:marRight w:val="0"/>
      <w:marTop w:val="0"/>
      <w:marBottom w:val="0"/>
      <w:divBdr>
        <w:top w:val="none" w:sz="0" w:space="0" w:color="auto"/>
        <w:left w:val="none" w:sz="0" w:space="0" w:color="auto"/>
        <w:bottom w:val="none" w:sz="0" w:space="0" w:color="auto"/>
        <w:right w:val="none" w:sz="0" w:space="0" w:color="auto"/>
      </w:divBdr>
    </w:div>
    <w:div w:id="528374280">
      <w:bodyDiv w:val="1"/>
      <w:marLeft w:val="0"/>
      <w:marRight w:val="0"/>
      <w:marTop w:val="0"/>
      <w:marBottom w:val="0"/>
      <w:divBdr>
        <w:top w:val="none" w:sz="0" w:space="0" w:color="auto"/>
        <w:left w:val="none" w:sz="0" w:space="0" w:color="auto"/>
        <w:bottom w:val="none" w:sz="0" w:space="0" w:color="auto"/>
        <w:right w:val="none" w:sz="0" w:space="0" w:color="auto"/>
      </w:divBdr>
    </w:div>
    <w:div w:id="541551824">
      <w:bodyDiv w:val="1"/>
      <w:marLeft w:val="0"/>
      <w:marRight w:val="0"/>
      <w:marTop w:val="0"/>
      <w:marBottom w:val="0"/>
      <w:divBdr>
        <w:top w:val="none" w:sz="0" w:space="0" w:color="auto"/>
        <w:left w:val="none" w:sz="0" w:space="0" w:color="auto"/>
        <w:bottom w:val="none" w:sz="0" w:space="0" w:color="auto"/>
        <w:right w:val="none" w:sz="0" w:space="0" w:color="auto"/>
      </w:divBdr>
    </w:div>
    <w:div w:id="557473962">
      <w:bodyDiv w:val="1"/>
      <w:marLeft w:val="0"/>
      <w:marRight w:val="0"/>
      <w:marTop w:val="0"/>
      <w:marBottom w:val="0"/>
      <w:divBdr>
        <w:top w:val="none" w:sz="0" w:space="0" w:color="auto"/>
        <w:left w:val="none" w:sz="0" w:space="0" w:color="auto"/>
        <w:bottom w:val="none" w:sz="0" w:space="0" w:color="auto"/>
        <w:right w:val="none" w:sz="0" w:space="0" w:color="auto"/>
      </w:divBdr>
    </w:div>
    <w:div w:id="571158944">
      <w:bodyDiv w:val="1"/>
      <w:marLeft w:val="0"/>
      <w:marRight w:val="0"/>
      <w:marTop w:val="0"/>
      <w:marBottom w:val="0"/>
      <w:divBdr>
        <w:top w:val="none" w:sz="0" w:space="0" w:color="auto"/>
        <w:left w:val="none" w:sz="0" w:space="0" w:color="auto"/>
        <w:bottom w:val="none" w:sz="0" w:space="0" w:color="auto"/>
        <w:right w:val="none" w:sz="0" w:space="0" w:color="auto"/>
      </w:divBdr>
    </w:div>
    <w:div w:id="573392754">
      <w:bodyDiv w:val="1"/>
      <w:marLeft w:val="0"/>
      <w:marRight w:val="0"/>
      <w:marTop w:val="0"/>
      <w:marBottom w:val="0"/>
      <w:divBdr>
        <w:top w:val="none" w:sz="0" w:space="0" w:color="auto"/>
        <w:left w:val="none" w:sz="0" w:space="0" w:color="auto"/>
        <w:bottom w:val="none" w:sz="0" w:space="0" w:color="auto"/>
        <w:right w:val="none" w:sz="0" w:space="0" w:color="auto"/>
      </w:divBdr>
    </w:div>
    <w:div w:id="576747686">
      <w:bodyDiv w:val="1"/>
      <w:marLeft w:val="0"/>
      <w:marRight w:val="0"/>
      <w:marTop w:val="0"/>
      <w:marBottom w:val="0"/>
      <w:divBdr>
        <w:top w:val="none" w:sz="0" w:space="0" w:color="auto"/>
        <w:left w:val="none" w:sz="0" w:space="0" w:color="auto"/>
        <w:bottom w:val="none" w:sz="0" w:space="0" w:color="auto"/>
        <w:right w:val="none" w:sz="0" w:space="0" w:color="auto"/>
      </w:divBdr>
    </w:div>
    <w:div w:id="578249238">
      <w:bodyDiv w:val="1"/>
      <w:marLeft w:val="0"/>
      <w:marRight w:val="0"/>
      <w:marTop w:val="0"/>
      <w:marBottom w:val="0"/>
      <w:divBdr>
        <w:top w:val="none" w:sz="0" w:space="0" w:color="auto"/>
        <w:left w:val="none" w:sz="0" w:space="0" w:color="auto"/>
        <w:bottom w:val="none" w:sz="0" w:space="0" w:color="auto"/>
        <w:right w:val="none" w:sz="0" w:space="0" w:color="auto"/>
      </w:divBdr>
    </w:div>
    <w:div w:id="578756786">
      <w:bodyDiv w:val="1"/>
      <w:marLeft w:val="0"/>
      <w:marRight w:val="0"/>
      <w:marTop w:val="0"/>
      <w:marBottom w:val="0"/>
      <w:divBdr>
        <w:top w:val="none" w:sz="0" w:space="0" w:color="auto"/>
        <w:left w:val="none" w:sz="0" w:space="0" w:color="auto"/>
        <w:bottom w:val="none" w:sz="0" w:space="0" w:color="auto"/>
        <w:right w:val="none" w:sz="0" w:space="0" w:color="auto"/>
      </w:divBdr>
    </w:div>
    <w:div w:id="588513447">
      <w:bodyDiv w:val="1"/>
      <w:marLeft w:val="0"/>
      <w:marRight w:val="0"/>
      <w:marTop w:val="0"/>
      <w:marBottom w:val="0"/>
      <w:divBdr>
        <w:top w:val="none" w:sz="0" w:space="0" w:color="auto"/>
        <w:left w:val="none" w:sz="0" w:space="0" w:color="auto"/>
        <w:bottom w:val="none" w:sz="0" w:space="0" w:color="auto"/>
        <w:right w:val="none" w:sz="0" w:space="0" w:color="auto"/>
      </w:divBdr>
    </w:div>
    <w:div w:id="600525522">
      <w:bodyDiv w:val="1"/>
      <w:marLeft w:val="0"/>
      <w:marRight w:val="0"/>
      <w:marTop w:val="0"/>
      <w:marBottom w:val="0"/>
      <w:divBdr>
        <w:top w:val="none" w:sz="0" w:space="0" w:color="auto"/>
        <w:left w:val="none" w:sz="0" w:space="0" w:color="auto"/>
        <w:bottom w:val="none" w:sz="0" w:space="0" w:color="auto"/>
        <w:right w:val="none" w:sz="0" w:space="0" w:color="auto"/>
      </w:divBdr>
    </w:div>
    <w:div w:id="601836174">
      <w:bodyDiv w:val="1"/>
      <w:marLeft w:val="0"/>
      <w:marRight w:val="0"/>
      <w:marTop w:val="0"/>
      <w:marBottom w:val="0"/>
      <w:divBdr>
        <w:top w:val="none" w:sz="0" w:space="0" w:color="auto"/>
        <w:left w:val="none" w:sz="0" w:space="0" w:color="auto"/>
        <w:bottom w:val="none" w:sz="0" w:space="0" w:color="auto"/>
        <w:right w:val="none" w:sz="0" w:space="0" w:color="auto"/>
      </w:divBdr>
    </w:div>
    <w:div w:id="613753554">
      <w:bodyDiv w:val="1"/>
      <w:marLeft w:val="0"/>
      <w:marRight w:val="0"/>
      <w:marTop w:val="0"/>
      <w:marBottom w:val="0"/>
      <w:divBdr>
        <w:top w:val="none" w:sz="0" w:space="0" w:color="auto"/>
        <w:left w:val="none" w:sz="0" w:space="0" w:color="auto"/>
        <w:bottom w:val="none" w:sz="0" w:space="0" w:color="auto"/>
        <w:right w:val="none" w:sz="0" w:space="0" w:color="auto"/>
      </w:divBdr>
    </w:div>
    <w:div w:id="614019702">
      <w:bodyDiv w:val="1"/>
      <w:marLeft w:val="0"/>
      <w:marRight w:val="0"/>
      <w:marTop w:val="0"/>
      <w:marBottom w:val="0"/>
      <w:divBdr>
        <w:top w:val="none" w:sz="0" w:space="0" w:color="auto"/>
        <w:left w:val="none" w:sz="0" w:space="0" w:color="auto"/>
        <w:bottom w:val="none" w:sz="0" w:space="0" w:color="auto"/>
        <w:right w:val="none" w:sz="0" w:space="0" w:color="auto"/>
      </w:divBdr>
    </w:div>
    <w:div w:id="628436129">
      <w:bodyDiv w:val="1"/>
      <w:marLeft w:val="0"/>
      <w:marRight w:val="0"/>
      <w:marTop w:val="0"/>
      <w:marBottom w:val="0"/>
      <w:divBdr>
        <w:top w:val="none" w:sz="0" w:space="0" w:color="auto"/>
        <w:left w:val="none" w:sz="0" w:space="0" w:color="auto"/>
        <w:bottom w:val="none" w:sz="0" w:space="0" w:color="auto"/>
        <w:right w:val="none" w:sz="0" w:space="0" w:color="auto"/>
      </w:divBdr>
    </w:div>
    <w:div w:id="628556573">
      <w:bodyDiv w:val="1"/>
      <w:marLeft w:val="0"/>
      <w:marRight w:val="0"/>
      <w:marTop w:val="0"/>
      <w:marBottom w:val="0"/>
      <w:divBdr>
        <w:top w:val="none" w:sz="0" w:space="0" w:color="auto"/>
        <w:left w:val="none" w:sz="0" w:space="0" w:color="auto"/>
        <w:bottom w:val="none" w:sz="0" w:space="0" w:color="auto"/>
        <w:right w:val="none" w:sz="0" w:space="0" w:color="auto"/>
      </w:divBdr>
    </w:div>
    <w:div w:id="629744804">
      <w:bodyDiv w:val="1"/>
      <w:marLeft w:val="0"/>
      <w:marRight w:val="0"/>
      <w:marTop w:val="0"/>
      <w:marBottom w:val="0"/>
      <w:divBdr>
        <w:top w:val="none" w:sz="0" w:space="0" w:color="auto"/>
        <w:left w:val="none" w:sz="0" w:space="0" w:color="auto"/>
        <w:bottom w:val="none" w:sz="0" w:space="0" w:color="auto"/>
        <w:right w:val="none" w:sz="0" w:space="0" w:color="auto"/>
      </w:divBdr>
    </w:div>
    <w:div w:id="632907220">
      <w:bodyDiv w:val="1"/>
      <w:marLeft w:val="0"/>
      <w:marRight w:val="0"/>
      <w:marTop w:val="0"/>
      <w:marBottom w:val="0"/>
      <w:divBdr>
        <w:top w:val="none" w:sz="0" w:space="0" w:color="auto"/>
        <w:left w:val="none" w:sz="0" w:space="0" w:color="auto"/>
        <w:bottom w:val="none" w:sz="0" w:space="0" w:color="auto"/>
        <w:right w:val="none" w:sz="0" w:space="0" w:color="auto"/>
      </w:divBdr>
    </w:div>
    <w:div w:id="636569683">
      <w:bodyDiv w:val="1"/>
      <w:marLeft w:val="0"/>
      <w:marRight w:val="0"/>
      <w:marTop w:val="0"/>
      <w:marBottom w:val="0"/>
      <w:divBdr>
        <w:top w:val="none" w:sz="0" w:space="0" w:color="auto"/>
        <w:left w:val="none" w:sz="0" w:space="0" w:color="auto"/>
        <w:bottom w:val="none" w:sz="0" w:space="0" w:color="auto"/>
        <w:right w:val="none" w:sz="0" w:space="0" w:color="auto"/>
      </w:divBdr>
    </w:div>
    <w:div w:id="657150535">
      <w:bodyDiv w:val="1"/>
      <w:marLeft w:val="0"/>
      <w:marRight w:val="0"/>
      <w:marTop w:val="0"/>
      <w:marBottom w:val="0"/>
      <w:divBdr>
        <w:top w:val="none" w:sz="0" w:space="0" w:color="auto"/>
        <w:left w:val="none" w:sz="0" w:space="0" w:color="auto"/>
        <w:bottom w:val="none" w:sz="0" w:space="0" w:color="auto"/>
        <w:right w:val="none" w:sz="0" w:space="0" w:color="auto"/>
      </w:divBdr>
    </w:div>
    <w:div w:id="666401127">
      <w:bodyDiv w:val="1"/>
      <w:marLeft w:val="0"/>
      <w:marRight w:val="0"/>
      <w:marTop w:val="0"/>
      <w:marBottom w:val="0"/>
      <w:divBdr>
        <w:top w:val="none" w:sz="0" w:space="0" w:color="auto"/>
        <w:left w:val="none" w:sz="0" w:space="0" w:color="auto"/>
        <w:bottom w:val="none" w:sz="0" w:space="0" w:color="auto"/>
        <w:right w:val="none" w:sz="0" w:space="0" w:color="auto"/>
      </w:divBdr>
    </w:div>
    <w:div w:id="669214793">
      <w:bodyDiv w:val="1"/>
      <w:marLeft w:val="0"/>
      <w:marRight w:val="0"/>
      <w:marTop w:val="0"/>
      <w:marBottom w:val="0"/>
      <w:divBdr>
        <w:top w:val="none" w:sz="0" w:space="0" w:color="auto"/>
        <w:left w:val="none" w:sz="0" w:space="0" w:color="auto"/>
        <w:bottom w:val="none" w:sz="0" w:space="0" w:color="auto"/>
        <w:right w:val="none" w:sz="0" w:space="0" w:color="auto"/>
      </w:divBdr>
    </w:div>
    <w:div w:id="671835365">
      <w:bodyDiv w:val="1"/>
      <w:marLeft w:val="0"/>
      <w:marRight w:val="0"/>
      <w:marTop w:val="0"/>
      <w:marBottom w:val="0"/>
      <w:divBdr>
        <w:top w:val="none" w:sz="0" w:space="0" w:color="auto"/>
        <w:left w:val="none" w:sz="0" w:space="0" w:color="auto"/>
        <w:bottom w:val="none" w:sz="0" w:space="0" w:color="auto"/>
        <w:right w:val="none" w:sz="0" w:space="0" w:color="auto"/>
      </w:divBdr>
    </w:div>
    <w:div w:id="720059630">
      <w:bodyDiv w:val="1"/>
      <w:marLeft w:val="0"/>
      <w:marRight w:val="0"/>
      <w:marTop w:val="0"/>
      <w:marBottom w:val="0"/>
      <w:divBdr>
        <w:top w:val="none" w:sz="0" w:space="0" w:color="auto"/>
        <w:left w:val="none" w:sz="0" w:space="0" w:color="auto"/>
        <w:bottom w:val="none" w:sz="0" w:space="0" w:color="auto"/>
        <w:right w:val="none" w:sz="0" w:space="0" w:color="auto"/>
      </w:divBdr>
    </w:div>
    <w:div w:id="722947929">
      <w:bodyDiv w:val="1"/>
      <w:marLeft w:val="0"/>
      <w:marRight w:val="0"/>
      <w:marTop w:val="0"/>
      <w:marBottom w:val="0"/>
      <w:divBdr>
        <w:top w:val="none" w:sz="0" w:space="0" w:color="auto"/>
        <w:left w:val="none" w:sz="0" w:space="0" w:color="auto"/>
        <w:bottom w:val="none" w:sz="0" w:space="0" w:color="auto"/>
        <w:right w:val="none" w:sz="0" w:space="0" w:color="auto"/>
      </w:divBdr>
    </w:div>
    <w:div w:id="724645029">
      <w:bodyDiv w:val="1"/>
      <w:marLeft w:val="0"/>
      <w:marRight w:val="0"/>
      <w:marTop w:val="0"/>
      <w:marBottom w:val="0"/>
      <w:divBdr>
        <w:top w:val="none" w:sz="0" w:space="0" w:color="auto"/>
        <w:left w:val="none" w:sz="0" w:space="0" w:color="auto"/>
        <w:bottom w:val="none" w:sz="0" w:space="0" w:color="auto"/>
        <w:right w:val="none" w:sz="0" w:space="0" w:color="auto"/>
      </w:divBdr>
    </w:div>
    <w:div w:id="724836973">
      <w:bodyDiv w:val="1"/>
      <w:marLeft w:val="0"/>
      <w:marRight w:val="0"/>
      <w:marTop w:val="0"/>
      <w:marBottom w:val="0"/>
      <w:divBdr>
        <w:top w:val="none" w:sz="0" w:space="0" w:color="auto"/>
        <w:left w:val="none" w:sz="0" w:space="0" w:color="auto"/>
        <w:bottom w:val="none" w:sz="0" w:space="0" w:color="auto"/>
        <w:right w:val="none" w:sz="0" w:space="0" w:color="auto"/>
      </w:divBdr>
    </w:div>
    <w:div w:id="726563746">
      <w:bodyDiv w:val="1"/>
      <w:marLeft w:val="0"/>
      <w:marRight w:val="0"/>
      <w:marTop w:val="0"/>
      <w:marBottom w:val="0"/>
      <w:divBdr>
        <w:top w:val="none" w:sz="0" w:space="0" w:color="auto"/>
        <w:left w:val="none" w:sz="0" w:space="0" w:color="auto"/>
        <w:bottom w:val="none" w:sz="0" w:space="0" w:color="auto"/>
        <w:right w:val="none" w:sz="0" w:space="0" w:color="auto"/>
      </w:divBdr>
    </w:div>
    <w:div w:id="740717953">
      <w:bodyDiv w:val="1"/>
      <w:marLeft w:val="0"/>
      <w:marRight w:val="0"/>
      <w:marTop w:val="0"/>
      <w:marBottom w:val="0"/>
      <w:divBdr>
        <w:top w:val="none" w:sz="0" w:space="0" w:color="auto"/>
        <w:left w:val="none" w:sz="0" w:space="0" w:color="auto"/>
        <w:bottom w:val="none" w:sz="0" w:space="0" w:color="auto"/>
        <w:right w:val="none" w:sz="0" w:space="0" w:color="auto"/>
      </w:divBdr>
    </w:div>
    <w:div w:id="743526729">
      <w:bodyDiv w:val="1"/>
      <w:marLeft w:val="0"/>
      <w:marRight w:val="0"/>
      <w:marTop w:val="0"/>
      <w:marBottom w:val="0"/>
      <w:divBdr>
        <w:top w:val="none" w:sz="0" w:space="0" w:color="auto"/>
        <w:left w:val="none" w:sz="0" w:space="0" w:color="auto"/>
        <w:bottom w:val="none" w:sz="0" w:space="0" w:color="auto"/>
        <w:right w:val="none" w:sz="0" w:space="0" w:color="auto"/>
      </w:divBdr>
    </w:div>
    <w:div w:id="749886893">
      <w:bodyDiv w:val="1"/>
      <w:marLeft w:val="0"/>
      <w:marRight w:val="0"/>
      <w:marTop w:val="0"/>
      <w:marBottom w:val="0"/>
      <w:divBdr>
        <w:top w:val="none" w:sz="0" w:space="0" w:color="auto"/>
        <w:left w:val="none" w:sz="0" w:space="0" w:color="auto"/>
        <w:bottom w:val="none" w:sz="0" w:space="0" w:color="auto"/>
        <w:right w:val="none" w:sz="0" w:space="0" w:color="auto"/>
      </w:divBdr>
    </w:div>
    <w:div w:id="758867320">
      <w:bodyDiv w:val="1"/>
      <w:marLeft w:val="0"/>
      <w:marRight w:val="0"/>
      <w:marTop w:val="0"/>
      <w:marBottom w:val="0"/>
      <w:divBdr>
        <w:top w:val="none" w:sz="0" w:space="0" w:color="auto"/>
        <w:left w:val="none" w:sz="0" w:space="0" w:color="auto"/>
        <w:bottom w:val="none" w:sz="0" w:space="0" w:color="auto"/>
        <w:right w:val="none" w:sz="0" w:space="0" w:color="auto"/>
      </w:divBdr>
    </w:div>
    <w:div w:id="762530826">
      <w:bodyDiv w:val="1"/>
      <w:marLeft w:val="0"/>
      <w:marRight w:val="0"/>
      <w:marTop w:val="0"/>
      <w:marBottom w:val="0"/>
      <w:divBdr>
        <w:top w:val="none" w:sz="0" w:space="0" w:color="auto"/>
        <w:left w:val="none" w:sz="0" w:space="0" w:color="auto"/>
        <w:bottom w:val="none" w:sz="0" w:space="0" w:color="auto"/>
        <w:right w:val="none" w:sz="0" w:space="0" w:color="auto"/>
      </w:divBdr>
    </w:div>
    <w:div w:id="775901222">
      <w:bodyDiv w:val="1"/>
      <w:marLeft w:val="0"/>
      <w:marRight w:val="0"/>
      <w:marTop w:val="0"/>
      <w:marBottom w:val="0"/>
      <w:divBdr>
        <w:top w:val="none" w:sz="0" w:space="0" w:color="auto"/>
        <w:left w:val="none" w:sz="0" w:space="0" w:color="auto"/>
        <w:bottom w:val="none" w:sz="0" w:space="0" w:color="auto"/>
        <w:right w:val="none" w:sz="0" w:space="0" w:color="auto"/>
      </w:divBdr>
    </w:div>
    <w:div w:id="778179451">
      <w:bodyDiv w:val="1"/>
      <w:marLeft w:val="0"/>
      <w:marRight w:val="0"/>
      <w:marTop w:val="0"/>
      <w:marBottom w:val="0"/>
      <w:divBdr>
        <w:top w:val="none" w:sz="0" w:space="0" w:color="auto"/>
        <w:left w:val="none" w:sz="0" w:space="0" w:color="auto"/>
        <w:bottom w:val="none" w:sz="0" w:space="0" w:color="auto"/>
        <w:right w:val="none" w:sz="0" w:space="0" w:color="auto"/>
      </w:divBdr>
    </w:div>
    <w:div w:id="778912077">
      <w:bodyDiv w:val="1"/>
      <w:marLeft w:val="0"/>
      <w:marRight w:val="0"/>
      <w:marTop w:val="0"/>
      <w:marBottom w:val="0"/>
      <w:divBdr>
        <w:top w:val="none" w:sz="0" w:space="0" w:color="auto"/>
        <w:left w:val="none" w:sz="0" w:space="0" w:color="auto"/>
        <w:bottom w:val="none" w:sz="0" w:space="0" w:color="auto"/>
        <w:right w:val="none" w:sz="0" w:space="0" w:color="auto"/>
      </w:divBdr>
    </w:div>
    <w:div w:id="793980553">
      <w:bodyDiv w:val="1"/>
      <w:marLeft w:val="0"/>
      <w:marRight w:val="0"/>
      <w:marTop w:val="0"/>
      <w:marBottom w:val="0"/>
      <w:divBdr>
        <w:top w:val="none" w:sz="0" w:space="0" w:color="auto"/>
        <w:left w:val="none" w:sz="0" w:space="0" w:color="auto"/>
        <w:bottom w:val="none" w:sz="0" w:space="0" w:color="auto"/>
        <w:right w:val="none" w:sz="0" w:space="0" w:color="auto"/>
      </w:divBdr>
    </w:div>
    <w:div w:id="807672740">
      <w:bodyDiv w:val="1"/>
      <w:marLeft w:val="0"/>
      <w:marRight w:val="0"/>
      <w:marTop w:val="0"/>
      <w:marBottom w:val="0"/>
      <w:divBdr>
        <w:top w:val="none" w:sz="0" w:space="0" w:color="auto"/>
        <w:left w:val="none" w:sz="0" w:space="0" w:color="auto"/>
        <w:bottom w:val="none" w:sz="0" w:space="0" w:color="auto"/>
        <w:right w:val="none" w:sz="0" w:space="0" w:color="auto"/>
      </w:divBdr>
    </w:div>
    <w:div w:id="816923950">
      <w:bodyDiv w:val="1"/>
      <w:marLeft w:val="0"/>
      <w:marRight w:val="0"/>
      <w:marTop w:val="0"/>
      <w:marBottom w:val="0"/>
      <w:divBdr>
        <w:top w:val="none" w:sz="0" w:space="0" w:color="auto"/>
        <w:left w:val="none" w:sz="0" w:space="0" w:color="auto"/>
        <w:bottom w:val="none" w:sz="0" w:space="0" w:color="auto"/>
        <w:right w:val="none" w:sz="0" w:space="0" w:color="auto"/>
      </w:divBdr>
    </w:div>
    <w:div w:id="819427068">
      <w:bodyDiv w:val="1"/>
      <w:marLeft w:val="0"/>
      <w:marRight w:val="0"/>
      <w:marTop w:val="0"/>
      <w:marBottom w:val="0"/>
      <w:divBdr>
        <w:top w:val="none" w:sz="0" w:space="0" w:color="auto"/>
        <w:left w:val="none" w:sz="0" w:space="0" w:color="auto"/>
        <w:bottom w:val="none" w:sz="0" w:space="0" w:color="auto"/>
        <w:right w:val="none" w:sz="0" w:space="0" w:color="auto"/>
      </w:divBdr>
    </w:div>
    <w:div w:id="832338347">
      <w:bodyDiv w:val="1"/>
      <w:marLeft w:val="0"/>
      <w:marRight w:val="0"/>
      <w:marTop w:val="0"/>
      <w:marBottom w:val="0"/>
      <w:divBdr>
        <w:top w:val="none" w:sz="0" w:space="0" w:color="auto"/>
        <w:left w:val="none" w:sz="0" w:space="0" w:color="auto"/>
        <w:bottom w:val="none" w:sz="0" w:space="0" w:color="auto"/>
        <w:right w:val="none" w:sz="0" w:space="0" w:color="auto"/>
      </w:divBdr>
    </w:div>
    <w:div w:id="840774467">
      <w:bodyDiv w:val="1"/>
      <w:marLeft w:val="0"/>
      <w:marRight w:val="0"/>
      <w:marTop w:val="0"/>
      <w:marBottom w:val="0"/>
      <w:divBdr>
        <w:top w:val="none" w:sz="0" w:space="0" w:color="auto"/>
        <w:left w:val="none" w:sz="0" w:space="0" w:color="auto"/>
        <w:bottom w:val="none" w:sz="0" w:space="0" w:color="auto"/>
        <w:right w:val="none" w:sz="0" w:space="0" w:color="auto"/>
      </w:divBdr>
    </w:div>
    <w:div w:id="843934777">
      <w:bodyDiv w:val="1"/>
      <w:marLeft w:val="0"/>
      <w:marRight w:val="0"/>
      <w:marTop w:val="0"/>
      <w:marBottom w:val="0"/>
      <w:divBdr>
        <w:top w:val="none" w:sz="0" w:space="0" w:color="auto"/>
        <w:left w:val="none" w:sz="0" w:space="0" w:color="auto"/>
        <w:bottom w:val="none" w:sz="0" w:space="0" w:color="auto"/>
        <w:right w:val="none" w:sz="0" w:space="0" w:color="auto"/>
      </w:divBdr>
    </w:div>
    <w:div w:id="845022691">
      <w:bodyDiv w:val="1"/>
      <w:marLeft w:val="0"/>
      <w:marRight w:val="0"/>
      <w:marTop w:val="0"/>
      <w:marBottom w:val="0"/>
      <w:divBdr>
        <w:top w:val="none" w:sz="0" w:space="0" w:color="auto"/>
        <w:left w:val="none" w:sz="0" w:space="0" w:color="auto"/>
        <w:bottom w:val="none" w:sz="0" w:space="0" w:color="auto"/>
        <w:right w:val="none" w:sz="0" w:space="0" w:color="auto"/>
      </w:divBdr>
    </w:div>
    <w:div w:id="850754709">
      <w:bodyDiv w:val="1"/>
      <w:marLeft w:val="0"/>
      <w:marRight w:val="0"/>
      <w:marTop w:val="0"/>
      <w:marBottom w:val="0"/>
      <w:divBdr>
        <w:top w:val="none" w:sz="0" w:space="0" w:color="auto"/>
        <w:left w:val="none" w:sz="0" w:space="0" w:color="auto"/>
        <w:bottom w:val="none" w:sz="0" w:space="0" w:color="auto"/>
        <w:right w:val="none" w:sz="0" w:space="0" w:color="auto"/>
      </w:divBdr>
    </w:div>
    <w:div w:id="863593045">
      <w:bodyDiv w:val="1"/>
      <w:marLeft w:val="0"/>
      <w:marRight w:val="0"/>
      <w:marTop w:val="0"/>
      <w:marBottom w:val="0"/>
      <w:divBdr>
        <w:top w:val="none" w:sz="0" w:space="0" w:color="auto"/>
        <w:left w:val="none" w:sz="0" w:space="0" w:color="auto"/>
        <w:bottom w:val="none" w:sz="0" w:space="0" w:color="auto"/>
        <w:right w:val="none" w:sz="0" w:space="0" w:color="auto"/>
      </w:divBdr>
    </w:div>
    <w:div w:id="880678635">
      <w:bodyDiv w:val="1"/>
      <w:marLeft w:val="0"/>
      <w:marRight w:val="0"/>
      <w:marTop w:val="0"/>
      <w:marBottom w:val="0"/>
      <w:divBdr>
        <w:top w:val="none" w:sz="0" w:space="0" w:color="auto"/>
        <w:left w:val="none" w:sz="0" w:space="0" w:color="auto"/>
        <w:bottom w:val="none" w:sz="0" w:space="0" w:color="auto"/>
        <w:right w:val="none" w:sz="0" w:space="0" w:color="auto"/>
      </w:divBdr>
    </w:div>
    <w:div w:id="885918577">
      <w:bodyDiv w:val="1"/>
      <w:marLeft w:val="0"/>
      <w:marRight w:val="0"/>
      <w:marTop w:val="0"/>
      <w:marBottom w:val="0"/>
      <w:divBdr>
        <w:top w:val="none" w:sz="0" w:space="0" w:color="auto"/>
        <w:left w:val="none" w:sz="0" w:space="0" w:color="auto"/>
        <w:bottom w:val="none" w:sz="0" w:space="0" w:color="auto"/>
        <w:right w:val="none" w:sz="0" w:space="0" w:color="auto"/>
      </w:divBdr>
    </w:div>
    <w:div w:id="890069062">
      <w:bodyDiv w:val="1"/>
      <w:marLeft w:val="0"/>
      <w:marRight w:val="0"/>
      <w:marTop w:val="0"/>
      <w:marBottom w:val="0"/>
      <w:divBdr>
        <w:top w:val="none" w:sz="0" w:space="0" w:color="auto"/>
        <w:left w:val="none" w:sz="0" w:space="0" w:color="auto"/>
        <w:bottom w:val="none" w:sz="0" w:space="0" w:color="auto"/>
        <w:right w:val="none" w:sz="0" w:space="0" w:color="auto"/>
      </w:divBdr>
    </w:div>
    <w:div w:id="892082196">
      <w:bodyDiv w:val="1"/>
      <w:marLeft w:val="0"/>
      <w:marRight w:val="0"/>
      <w:marTop w:val="0"/>
      <w:marBottom w:val="0"/>
      <w:divBdr>
        <w:top w:val="none" w:sz="0" w:space="0" w:color="auto"/>
        <w:left w:val="none" w:sz="0" w:space="0" w:color="auto"/>
        <w:bottom w:val="none" w:sz="0" w:space="0" w:color="auto"/>
        <w:right w:val="none" w:sz="0" w:space="0" w:color="auto"/>
      </w:divBdr>
    </w:div>
    <w:div w:id="894198997">
      <w:bodyDiv w:val="1"/>
      <w:marLeft w:val="0"/>
      <w:marRight w:val="0"/>
      <w:marTop w:val="0"/>
      <w:marBottom w:val="0"/>
      <w:divBdr>
        <w:top w:val="none" w:sz="0" w:space="0" w:color="auto"/>
        <w:left w:val="none" w:sz="0" w:space="0" w:color="auto"/>
        <w:bottom w:val="none" w:sz="0" w:space="0" w:color="auto"/>
        <w:right w:val="none" w:sz="0" w:space="0" w:color="auto"/>
      </w:divBdr>
    </w:div>
    <w:div w:id="920484326">
      <w:bodyDiv w:val="1"/>
      <w:marLeft w:val="0"/>
      <w:marRight w:val="0"/>
      <w:marTop w:val="0"/>
      <w:marBottom w:val="0"/>
      <w:divBdr>
        <w:top w:val="none" w:sz="0" w:space="0" w:color="auto"/>
        <w:left w:val="none" w:sz="0" w:space="0" w:color="auto"/>
        <w:bottom w:val="none" w:sz="0" w:space="0" w:color="auto"/>
        <w:right w:val="none" w:sz="0" w:space="0" w:color="auto"/>
      </w:divBdr>
    </w:div>
    <w:div w:id="927613045">
      <w:bodyDiv w:val="1"/>
      <w:marLeft w:val="0"/>
      <w:marRight w:val="0"/>
      <w:marTop w:val="0"/>
      <w:marBottom w:val="0"/>
      <w:divBdr>
        <w:top w:val="none" w:sz="0" w:space="0" w:color="auto"/>
        <w:left w:val="none" w:sz="0" w:space="0" w:color="auto"/>
        <w:bottom w:val="none" w:sz="0" w:space="0" w:color="auto"/>
        <w:right w:val="none" w:sz="0" w:space="0" w:color="auto"/>
      </w:divBdr>
    </w:div>
    <w:div w:id="929853628">
      <w:bodyDiv w:val="1"/>
      <w:marLeft w:val="0"/>
      <w:marRight w:val="0"/>
      <w:marTop w:val="0"/>
      <w:marBottom w:val="0"/>
      <w:divBdr>
        <w:top w:val="none" w:sz="0" w:space="0" w:color="auto"/>
        <w:left w:val="none" w:sz="0" w:space="0" w:color="auto"/>
        <w:bottom w:val="none" w:sz="0" w:space="0" w:color="auto"/>
        <w:right w:val="none" w:sz="0" w:space="0" w:color="auto"/>
      </w:divBdr>
    </w:div>
    <w:div w:id="933592606">
      <w:bodyDiv w:val="1"/>
      <w:marLeft w:val="0"/>
      <w:marRight w:val="0"/>
      <w:marTop w:val="0"/>
      <w:marBottom w:val="0"/>
      <w:divBdr>
        <w:top w:val="none" w:sz="0" w:space="0" w:color="auto"/>
        <w:left w:val="none" w:sz="0" w:space="0" w:color="auto"/>
        <w:bottom w:val="none" w:sz="0" w:space="0" w:color="auto"/>
        <w:right w:val="none" w:sz="0" w:space="0" w:color="auto"/>
      </w:divBdr>
    </w:div>
    <w:div w:id="942952146">
      <w:bodyDiv w:val="1"/>
      <w:marLeft w:val="0"/>
      <w:marRight w:val="0"/>
      <w:marTop w:val="0"/>
      <w:marBottom w:val="0"/>
      <w:divBdr>
        <w:top w:val="none" w:sz="0" w:space="0" w:color="auto"/>
        <w:left w:val="none" w:sz="0" w:space="0" w:color="auto"/>
        <w:bottom w:val="none" w:sz="0" w:space="0" w:color="auto"/>
        <w:right w:val="none" w:sz="0" w:space="0" w:color="auto"/>
      </w:divBdr>
    </w:div>
    <w:div w:id="944190939">
      <w:bodyDiv w:val="1"/>
      <w:marLeft w:val="0"/>
      <w:marRight w:val="0"/>
      <w:marTop w:val="0"/>
      <w:marBottom w:val="0"/>
      <w:divBdr>
        <w:top w:val="none" w:sz="0" w:space="0" w:color="auto"/>
        <w:left w:val="none" w:sz="0" w:space="0" w:color="auto"/>
        <w:bottom w:val="none" w:sz="0" w:space="0" w:color="auto"/>
        <w:right w:val="none" w:sz="0" w:space="0" w:color="auto"/>
      </w:divBdr>
    </w:div>
    <w:div w:id="945622072">
      <w:bodyDiv w:val="1"/>
      <w:marLeft w:val="0"/>
      <w:marRight w:val="0"/>
      <w:marTop w:val="0"/>
      <w:marBottom w:val="0"/>
      <w:divBdr>
        <w:top w:val="none" w:sz="0" w:space="0" w:color="auto"/>
        <w:left w:val="none" w:sz="0" w:space="0" w:color="auto"/>
        <w:bottom w:val="none" w:sz="0" w:space="0" w:color="auto"/>
        <w:right w:val="none" w:sz="0" w:space="0" w:color="auto"/>
      </w:divBdr>
    </w:div>
    <w:div w:id="955065387">
      <w:bodyDiv w:val="1"/>
      <w:marLeft w:val="0"/>
      <w:marRight w:val="0"/>
      <w:marTop w:val="0"/>
      <w:marBottom w:val="0"/>
      <w:divBdr>
        <w:top w:val="none" w:sz="0" w:space="0" w:color="auto"/>
        <w:left w:val="none" w:sz="0" w:space="0" w:color="auto"/>
        <w:bottom w:val="none" w:sz="0" w:space="0" w:color="auto"/>
        <w:right w:val="none" w:sz="0" w:space="0" w:color="auto"/>
      </w:divBdr>
    </w:div>
    <w:div w:id="958996493">
      <w:bodyDiv w:val="1"/>
      <w:marLeft w:val="0"/>
      <w:marRight w:val="0"/>
      <w:marTop w:val="0"/>
      <w:marBottom w:val="0"/>
      <w:divBdr>
        <w:top w:val="none" w:sz="0" w:space="0" w:color="auto"/>
        <w:left w:val="none" w:sz="0" w:space="0" w:color="auto"/>
        <w:bottom w:val="none" w:sz="0" w:space="0" w:color="auto"/>
        <w:right w:val="none" w:sz="0" w:space="0" w:color="auto"/>
      </w:divBdr>
    </w:div>
    <w:div w:id="971252097">
      <w:bodyDiv w:val="1"/>
      <w:marLeft w:val="0"/>
      <w:marRight w:val="0"/>
      <w:marTop w:val="0"/>
      <w:marBottom w:val="0"/>
      <w:divBdr>
        <w:top w:val="none" w:sz="0" w:space="0" w:color="auto"/>
        <w:left w:val="none" w:sz="0" w:space="0" w:color="auto"/>
        <w:bottom w:val="none" w:sz="0" w:space="0" w:color="auto"/>
        <w:right w:val="none" w:sz="0" w:space="0" w:color="auto"/>
      </w:divBdr>
    </w:div>
    <w:div w:id="972759460">
      <w:bodyDiv w:val="1"/>
      <w:marLeft w:val="0"/>
      <w:marRight w:val="0"/>
      <w:marTop w:val="0"/>
      <w:marBottom w:val="0"/>
      <w:divBdr>
        <w:top w:val="none" w:sz="0" w:space="0" w:color="auto"/>
        <w:left w:val="none" w:sz="0" w:space="0" w:color="auto"/>
        <w:bottom w:val="none" w:sz="0" w:space="0" w:color="auto"/>
        <w:right w:val="none" w:sz="0" w:space="0" w:color="auto"/>
      </w:divBdr>
    </w:div>
    <w:div w:id="973558083">
      <w:bodyDiv w:val="1"/>
      <w:marLeft w:val="0"/>
      <w:marRight w:val="0"/>
      <w:marTop w:val="0"/>
      <w:marBottom w:val="0"/>
      <w:divBdr>
        <w:top w:val="none" w:sz="0" w:space="0" w:color="auto"/>
        <w:left w:val="none" w:sz="0" w:space="0" w:color="auto"/>
        <w:bottom w:val="none" w:sz="0" w:space="0" w:color="auto"/>
        <w:right w:val="none" w:sz="0" w:space="0" w:color="auto"/>
      </w:divBdr>
    </w:div>
    <w:div w:id="974141364">
      <w:bodyDiv w:val="1"/>
      <w:marLeft w:val="0"/>
      <w:marRight w:val="0"/>
      <w:marTop w:val="0"/>
      <w:marBottom w:val="0"/>
      <w:divBdr>
        <w:top w:val="none" w:sz="0" w:space="0" w:color="auto"/>
        <w:left w:val="none" w:sz="0" w:space="0" w:color="auto"/>
        <w:bottom w:val="none" w:sz="0" w:space="0" w:color="auto"/>
        <w:right w:val="none" w:sz="0" w:space="0" w:color="auto"/>
      </w:divBdr>
    </w:div>
    <w:div w:id="974720398">
      <w:bodyDiv w:val="1"/>
      <w:marLeft w:val="0"/>
      <w:marRight w:val="0"/>
      <w:marTop w:val="0"/>
      <w:marBottom w:val="0"/>
      <w:divBdr>
        <w:top w:val="none" w:sz="0" w:space="0" w:color="auto"/>
        <w:left w:val="none" w:sz="0" w:space="0" w:color="auto"/>
        <w:bottom w:val="none" w:sz="0" w:space="0" w:color="auto"/>
        <w:right w:val="none" w:sz="0" w:space="0" w:color="auto"/>
      </w:divBdr>
    </w:div>
    <w:div w:id="998072859">
      <w:bodyDiv w:val="1"/>
      <w:marLeft w:val="0"/>
      <w:marRight w:val="0"/>
      <w:marTop w:val="0"/>
      <w:marBottom w:val="0"/>
      <w:divBdr>
        <w:top w:val="none" w:sz="0" w:space="0" w:color="auto"/>
        <w:left w:val="none" w:sz="0" w:space="0" w:color="auto"/>
        <w:bottom w:val="none" w:sz="0" w:space="0" w:color="auto"/>
        <w:right w:val="none" w:sz="0" w:space="0" w:color="auto"/>
      </w:divBdr>
    </w:div>
    <w:div w:id="998968079">
      <w:bodyDiv w:val="1"/>
      <w:marLeft w:val="0"/>
      <w:marRight w:val="0"/>
      <w:marTop w:val="0"/>
      <w:marBottom w:val="0"/>
      <w:divBdr>
        <w:top w:val="none" w:sz="0" w:space="0" w:color="auto"/>
        <w:left w:val="none" w:sz="0" w:space="0" w:color="auto"/>
        <w:bottom w:val="none" w:sz="0" w:space="0" w:color="auto"/>
        <w:right w:val="none" w:sz="0" w:space="0" w:color="auto"/>
      </w:divBdr>
    </w:div>
    <w:div w:id="1002971263">
      <w:bodyDiv w:val="1"/>
      <w:marLeft w:val="0"/>
      <w:marRight w:val="0"/>
      <w:marTop w:val="0"/>
      <w:marBottom w:val="0"/>
      <w:divBdr>
        <w:top w:val="none" w:sz="0" w:space="0" w:color="auto"/>
        <w:left w:val="none" w:sz="0" w:space="0" w:color="auto"/>
        <w:bottom w:val="none" w:sz="0" w:space="0" w:color="auto"/>
        <w:right w:val="none" w:sz="0" w:space="0" w:color="auto"/>
      </w:divBdr>
    </w:div>
    <w:div w:id="1005596335">
      <w:bodyDiv w:val="1"/>
      <w:marLeft w:val="0"/>
      <w:marRight w:val="0"/>
      <w:marTop w:val="0"/>
      <w:marBottom w:val="0"/>
      <w:divBdr>
        <w:top w:val="none" w:sz="0" w:space="0" w:color="auto"/>
        <w:left w:val="none" w:sz="0" w:space="0" w:color="auto"/>
        <w:bottom w:val="none" w:sz="0" w:space="0" w:color="auto"/>
        <w:right w:val="none" w:sz="0" w:space="0" w:color="auto"/>
      </w:divBdr>
    </w:div>
    <w:div w:id="1007750429">
      <w:bodyDiv w:val="1"/>
      <w:marLeft w:val="0"/>
      <w:marRight w:val="0"/>
      <w:marTop w:val="0"/>
      <w:marBottom w:val="0"/>
      <w:divBdr>
        <w:top w:val="none" w:sz="0" w:space="0" w:color="auto"/>
        <w:left w:val="none" w:sz="0" w:space="0" w:color="auto"/>
        <w:bottom w:val="none" w:sz="0" w:space="0" w:color="auto"/>
        <w:right w:val="none" w:sz="0" w:space="0" w:color="auto"/>
      </w:divBdr>
    </w:div>
    <w:div w:id="1009866678">
      <w:bodyDiv w:val="1"/>
      <w:marLeft w:val="0"/>
      <w:marRight w:val="0"/>
      <w:marTop w:val="0"/>
      <w:marBottom w:val="0"/>
      <w:divBdr>
        <w:top w:val="none" w:sz="0" w:space="0" w:color="auto"/>
        <w:left w:val="none" w:sz="0" w:space="0" w:color="auto"/>
        <w:bottom w:val="none" w:sz="0" w:space="0" w:color="auto"/>
        <w:right w:val="none" w:sz="0" w:space="0" w:color="auto"/>
      </w:divBdr>
    </w:div>
    <w:div w:id="1010063979">
      <w:bodyDiv w:val="1"/>
      <w:marLeft w:val="0"/>
      <w:marRight w:val="0"/>
      <w:marTop w:val="0"/>
      <w:marBottom w:val="0"/>
      <w:divBdr>
        <w:top w:val="none" w:sz="0" w:space="0" w:color="auto"/>
        <w:left w:val="none" w:sz="0" w:space="0" w:color="auto"/>
        <w:bottom w:val="none" w:sz="0" w:space="0" w:color="auto"/>
        <w:right w:val="none" w:sz="0" w:space="0" w:color="auto"/>
      </w:divBdr>
    </w:div>
    <w:div w:id="1012030170">
      <w:bodyDiv w:val="1"/>
      <w:marLeft w:val="0"/>
      <w:marRight w:val="0"/>
      <w:marTop w:val="0"/>
      <w:marBottom w:val="0"/>
      <w:divBdr>
        <w:top w:val="none" w:sz="0" w:space="0" w:color="auto"/>
        <w:left w:val="none" w:sz="0" w:space="0" w:color="auto"/>
        <w:bottom w:val="none" w:sz="0" w:space="0" w:color="auto"/>
        <w:right w:val="none" w:sz="0" w:space="0" w:color="auto"/>
      </w:divBdr>
    </w:div>
    <w:div w:id="1014065431">
      <w:bodyDiv w:val="1"/>
      <w:marLeft w:val="0"/>
      <w:marRight w:val="0"/>
      <w:marTop w:val="0"/>
      <w:marBottom w:val="0"/>
      <w:divBdr>
        <w:top w:val="none" w:sz="0" w:space="0" w:color="auto"/>
        <w:left w:val="none" w:sz="0" w:space="0" w:color="auto"/>
        <w:bottom w:val="none" w:sz="0" w:space="0" w:color="auto"/>
        <w:right w:val="none" w:sz="0" w:space="0" w:color="auto"/>
      </w:divBdr>
    </w:div>
    <w:div w:id="1021785786">
      <w:bodyDiv w:val="1"/>
      <w:marLeft w:val="0"/>
      <w:marRight w:val="0"/>
      <w:marTop w:val="0"/>
      <w:marBottom w:val="0"/>
      <w:divBdr>
        <w:top w:val="none" w:sz="0" w:space="0" w:color="auto"/>
        <w:left w:val="none" w:sz="0" w:space="0" w:color="auto"/>
        <w:bottom w:val="none" w:sz="0" w:space="0" w:color="auto"/>
        <w:right w:val="none" w:sz="0" w:space="0" w:color="auto"/>
      </w:divBdr>
    </w:div>
    <w:div w:id="1022129519">
      <w:bodyDiv w:val="1"/>
      <w:marLeft w:val="0"/>
      <w:marRight w:val="0"/>
      <w:marTop w:val="0"/>
      <w:marBottom w:val="0"/>
      <w:divBdr>
        <w:top w:val="none" w:sz="0" w:space="0" w:color="auto"/>
        <w:left w:val="none" w:sz="0" w:space="0" w:color="auto"/>
        <w:bottom w:val="none" w:sz="0" w:space="0" w:color="auto"/>
        <w:right w:val="none" w:sz="0" w:space="0" w:color="auto"/>
      </w:divBdr>
    </w:div>
    <w:div w:id="1050224008">
      <w:bodyDiv w:val="1"/>
      <w:marLeft w:val="0"/>
      <w:marRight w:val="0"/>
      <w:marTop w:val="0"/>
      <w:marBottom w:val="0"/>
      <w:divBdr>
        <w:top w:val="none" w:sz="0" w:space="0" w:color="auto"/>
        <w:left w:val="none" w:sz="0" w:space="0" w:color="auto"/>
        <w:bottom w:val="none" w:sz="0" w:space="0" w:color="auto"/>
        <w:right w:val="none" w:sz="0" w:space="0" w:color="auto"/>
      </w:divBdr>
    </w:div>
    <w:div w:id="1060245460">
      <w:bodyDiv w:val="1"/>
      <w:marLeft w:val="0"/>
      <w:marRight w:val="0"/>
      <w:marTop w:val="0"/>
      <w:marBottom w:val="0"/>
      <w:divBdr>
        <w:top w:val="none" w:sz="0" w:space="0" w:color="auto"/>
        <w:left w:val="none" w:sz="0" w:space="0" w:color="auto"/>
        <w:bottom w:val="none" w:sz="0" w:space="0" w:color="auto"/>
        <w:right w:val="none" w:sz="0" w:space="0" w:color="auto"/>
      </w:divBdr>
    </w:div>
    <w:div w:id="1064446142">
      <w:bodyDiv w:val="1"/>
      <w:marLeft w:val="0"/>
      <w:marRight w:val="0"/>
      <w:marTop w:val="0"/>
      <w:marBottom w:val="0"/>
      <w:divBdr>
        <w:top w:val="none" w:sz="0" w:space="0" w:color="auto"/>
        <w:left w:val="none" w:sz="0" w:space="0" w:color="auto"/>
        <w:bottom w:val="none" w:sz="0" w:space="0" w:color="auto"/>
        <w:right w:val="none" w:sz="0" w:space="0" w:color="auto"/>
      </w:divBdr>
    </w:div>
    <w:div w:id="1067190749">
      <w:bodyDiv w:val="1"/>
      <w:marLeft w:val="0"/>
      <w:marRight w:val="0"/>
      <w:marTop w:val="0"/>
      <w:marBottom w:val="0"/>
      <w:divBdr>
        <w:top w:val="none" w:sz="0" w:space="0" w:color="auto"/>
        <w:left w:val="none" w:sz="0" w:space="0" w:color="auto"/>
        <w:bottom w:val="none" w:sz="0" w:space="0" w:color="auto"/>
        <w:right w:val="none" w:sz="0" w:space="0" w:color="auto"/>
      </w:divBdr>
    </w:div>
    <w:div w:id="1071777133">
      <w:bodyDiv w:val="1"/>
      <w:marLeft w:val="0"/>
      <w:marRight w:val="0"/>
      <w:marTop w:val="0"/>
      <w:marBottom w:val="0"/>
      <w:divBdr>
        <w:top w:val="none" w:sz="0" w:space="0" w:color="auto"/>
        <w:left w:val="none" w:sz="0" w:space="0" w:color="auto"/>
        <w:bottom w:val="none" w:sz="0" w:space="0" w:color="auto"/>
        <w:right w:val="none" w:sz="0" w:space="0" w:color="auto"/>
      </w:divBdr>
    </w:div>
    <w:div w:id="1073241438">
      <w:bodyDiv w:val="1"/>
      <w:marLeft w:val="0"/>
      <w:marRight w:val="0"/>
      <w:marTop w:val="0"/>
      <w:marBottom w:val="0"/>
      <w:divBdr>
        <w:top w:val="none" w:sz="0" w:space="0" w:color="auto"/>
        <w:left w:val="none" w:sz="0" w:space="0" w:color="auto"/>
        <w:bottom w:val="none" w:sz="0" w:space="0" w:color="auto"/>
        <w:right w:val="none" w:sz="0" w:space="0" w:color="auto"/>
      </w:divBdr>
    </w:div>
    <w:div w:id="1082794566">
      <w:bodyDiv w:val="1"/>
      <w:marLeft w:val="0"/>
      <w:marRight w:val="0"/>
      <w:marTop w:val="0"/>
      <w:marBottom w:val="0"/>
      <w:divBdr>
        <w:top w:val="none" w:sz="0" w:space="0" w:color="auto"/>
        <w:left w:val="none" w:sz="0" w:space="0" w:color="auto"/>
        <w:bottom w:val="none" w:sz="0" w:space="0" w:color="auto"/>
        <w:right w:val="none" w:sz="0" w:space="0" w:color="auto"/>
      </w:divBdr>
    </w:div>
    <w:div w:id="1088577173">
      <w:bodyDiv w:val="1"/>
      <w:marLeft w:val="0"/>
      <w:marRight w:val="0"/>
      <w:marTop w:val="0"/>
      <w:marBottom w:val="0"/>
      <w:divBdr>
        <w:top w:val="none" w:sz="0" w:space="0" w:color="auto"/>
        <w:left w:val="none" w:sz="0" w:space="0" w:color="auto"/>
        <w:bottom w:val="none" w:sz="0" w:space="0" w:color="auto"/>
        <w:right w:val="none" w:sz="0" w:space="0" w:color="auto"/>
      </w:divBdr>
    </w:div>
    <w:div w:id="1135871509">
      <w:bodyDiv w:val="1"/>
      <w:marLeft w:val="0"/>
      <w:marRight w:val="0"/>
      <w:marTop w:val="0"/>
      <w:marBottom w:val="0"/>
      <w:divBdr>
        <w:top w:val="none" w:sz="0" w:space="0" w:color="auto"/>
        <w:left w:val="none" w:sz="0" w:space="0" w:color="auto"/>
        <w:bottom w:val="none" w:sz="0" w:space="0" w:color="auto"/>
        <w:right w:val="none" w:sz="0" w:space="0" w:color="auto"/>
      </w:divBdr>
    </w:div>
    <w:div w:id="1139762384">
      <w:bodyDiv w:val="1"/>
      <w:marLeft w:val="0"/>
      <w:marRight w:val="0"/>
      <w:marTop w:val="0"/>
      <w:marBottom w:val="0"/>
      <w:divBdr>
        <w:top w:val="none" w:sz="0" w:space="0" w:color="auto"/>
        <w:left w:val="none" w:sz="0" w:space="0" w:color="auto"/>
        <w:bottom w:val="none" w:sz="0" w:space="0" w:color="auto"/>
        <w:right w:val="none" w:sz="0" w:space="0" w:color="auto"/>
      </w:divBdr>
    </w:div>
    <w:div w:id="1153255258">
      <w:bodyDiv w:val="1"/>
      <w:marLeft w:val="0"/>
      <w:marRight w:val="0"/>
      <w:marTop w:val="0"/>
      <w:marBottom w:val="0"/>
      <w:divBdr>
        <w:top w:val="none" w:sz="0" w:space="0" w:color="auto"/>
        <w:left w:val="none" w:sz="0" w:space="0" w:color="auto"/>
        <w:bottom w:val="none" w:sz="0" w:space="0" w:color="auto"/>
        <w:right w:val="none" w:sz="0" w:space="0" w:color="auto"/>
      </w:divBdr>
    </w:div>
    <w:div w:id="1174955065">
      <w:bodyDiv w:val="1"/>
      <w:marLeft w:val="0"/>
      <w:marRight w:val="0"/>
      <w:marTop w:val="0"/>
      <w:marBottom w:val="0"/>
      <w:divBdr>
        <w:top w:val="none" w:sz="0" w:space="0" w:color="auto"/>
        <w:left w:val="none" w:sz="0" w:space="0" w:color="auto"/>
        <w:bottom w:val="none" w:sz="0" w:space="0" w:color="auto"/>
        <w:right w:val="none" w:sz="0" w:space="0" w:color="auto"/>
      </w:divBdr>
    </w:div>
    <w:div w:id="1175222042">
      <w:bodyDiv w:val="1"/>
      <w:marLeft w:val="0"/>
      <w:marRight w:val="0"/>
      <w:marTop w:val="0"/>
      <w:marBottom w:val="0"/>
      <w:divBdr>
        <w:top w:val="none" w:sz="0" w:space="0" w:color="auto"/>
        <w:left w:val="none" w:sz="0" w:space="0" w:color="auto"/>
        <w:bottom w:val="none" w:sz="0" w:space="0" w:color="auto"/>
        <w:right w:val="none" w:sz="0" w:space="0" w:color="auto"/>
      </w:divBdr>
    </w:div>
    <w:div w:id="1181435535">
      <w:bodyDiv w:val="1"/>
      <w:marLeft w:val="0"/>
      <w:marRight w:val="0"/>
      <w:marTop w:val="0"/>
      <w:marBottom w:val="0"/>
      <w:divBdr>
        <w:top w:val="none" w:sz="0" w:space="0" w:color="auto"/>
        <w:left w:val="none" w:sz="0" w:space="0" w:color="auto"/>
        <w:bottom w:val="none" w:sz="0" w:space="0" w:color="auto"/>
        <w:right w:val="none" w:sz="0" w:space="0" w:color="auto"/>
      </w:divBdr>
    </w:div>
    <w:div w:id="1199851673">
      <w:bodyDiv w:val="1"/>
      <w:marLeft w:val="0"/>
      <w:marRight w:val="0"/>
      <w:marTop w:val="0"/>
      <w:marBottom w:val="0"/>
      <w:divBdr>
        <w:top w:val="none" w:sz="0" w:space="0" w:color="auto"/>
        <w:left w:val="none" w:sz="0" w:space="0" w:color="auto"/>
        <w:bottom w:val="none" w:sz="0" w:space="0" w:color="auto"/>
        <w:right w:val="none" w:sz="0" w:space="0" w:color="auto"/>
      </w:divBdr>
    </w:div>
    <w:div w:id="1201018380">
      <w:bodyDiv w:val="1"/>
      <w:marLeft w:val="0"/>
      <w:marRight w:val="0"/>
      <w:marTop w:val="0"/>
      <w:marBottom w:val="0"/>
      <w:divBdr>
        <w:top w:val="none" w:sz="0" w:space="0" w:color="auto"/>
        <w:left w:val="none" w:sz="0" w:space="0" w:color="auto"/>
        <w:bottom w:val="none" w:sz="0" w:space="0" w:color="auto"/>
        <w:right w:val="none" w:sz="0" w:space="0" w:color="auto"/>
      </w:divBdr>
    </w:div>
    <w:div w:id="1208294221">
      <w:bodyDiv w:val="1"/>
      <w:marLeft w:val="0"/>
      <w:marRight w:val="0"/>
      <w:marTop w:val="0"/>
      <w:marBottom w:val="0"/>
      <w:divBdr>
        <w:top w:val="none" w:sz="0" w:space="0" w:color="auto"/>
        <w:left w:val="none" w:sz="0" w:space="0" w:color="auto"/>
        <w:bottom w:val="none" w:sz="0" w:space="0" w:color="auto"/>
        <w:right w:val="none" w:sz="0" w:space="0" w:color="auto"/>
      </w:divBdr>
    </w:div>
    <w:div w:id="1209950147">
      <w:bodyDiv w:val="1"/>
      <w:marLeft w:val="0"/>
      <w:marRight w:val="0"/>
      <w:marTop w:val="0"/>
      <w:marBottom w:val="0"/>
      <w:divBdr>
        <w:top w:val="none" w:sz="0" w:space="0" w:color="auto"/>
        <w:left w:val="none" w:sz="0" w:space="0" w:color="auto"/>
        <w:bottom w:val="none" w:sz="0" w:space="0" w:color="auto"/>
        <w:right w:val="none" w:sz="0" w:space="0" w:color="auto"/>
      </w:divBdr>
    </w:div>
    <w:div w:id="1219244927">
      <w:bodyDiv w:val="1"/>
      <w:marLeft w:val="0"/>
      <w:marRight w:val="0"/>
      <w:marTop w:val="0"/>
      <w:marBottom w:val="0"/>
      <w:divBdr>
        <w:top w:val="none" w:sz="0" w:space="0" w:color="auto"/>
        <w:left w:val="none" w:sz="0" w:space="0" w:color="auto"/>
        <w:bottom w:val="none" w:sz="0" w:space="0" w:color="auto"/>
        <w:right w:val="none" w:sz="0" w:space="0" w:color="auto"/>
      </w:divBdr>
    </w:div>
    <w:div w:id="1231620204">
      <w:bodyDiv w:val="1"/>
      <w:marLeft w:val="0"/>
      <w:marRight w:val="0"/>
      <w:marTop w:val="0"/>
      <w:marBottom w:val="0"/>
      <w:divBdr>
        <w:top w:val="none" w:sz="0" w:space="0" w:color="auto"/>
        <w:left w:val="none" w:sz="0" w:space="0" w:color="auto"/>
        <w:bottom w:val="none" w:sz="0" w:space="0" w:color="auto"/>
        <w:right w:val="none" w:sz="0" w:space="0" w:color="auto"/>
      </w:divBdr>
    </w:div>
    <w:div w:id="1234856881">
      <w:bodyDiv w:val="1"/>
      <w:marLeft w:val="0"/>
      <w:marRight w:val="0"/>
      <w:marTop w:val="0"/>
      <w:marBottom w:val="0"/>
      <w:divBdr>
        <w:top w:val="none" w:sz="0" w:space="0" w:color="auto"/>
        <w:left w:val="none" w:sz="0" w:space="0" w:color="auto"/>
        <w:bottom w:val="none" w:sz="0" w:space="0" w:color="auto"/>
        <w:right w:val="none" w:sz="0" w:space="0" w:color="auto"/>
      </w:divBdr>
    </w:div>
    <w:div w:id="1235044319">
      <w:bodyDiv w:val="1"/>
      <w:marLeft w:val="0"/>
      <w:marRight w:val="0"/>
      <w:marTop w:val="0"/>
      <w:marBottom w:val="0"/>
      <w:divBdr>
        <w:top w:val="none" w:sz="0" w:space="0" w:color="auto"/>
        <w:left w:val="none" w:sz="0" w:space="0" w:color="auto"/>
        <w:bottom w:val="none" w:sz="0" w:space="0" w:color="auto"/>
        <w:right w:val="none" w:sz="0" w:space="0" w:color="auto"/>
      </w:divBdr>
    </w:div>
    <w:div w:id="1235966041">
      <w:bodyDiv w:val="1"/>
      <w:marLeft w:val="0"/>
      <w:marRight w:val="0"/>
      <w:marTop w:val="0"/>
      <w:marBottom w:val="0"/>
      <w:divBdr>
        <w:top w:val="none" w:sz="0" w:space="0" w:color="auto"/>
        <w:left w:val="none" w:sz="0" w:space="0" w:color="auto"/>
        <w:bottom w:val="none" w:sz="0" w:space="0" w:color="auto"/>
        <w:right w:val="none" w:sz="0" w:space="0" w:color="auto"/>
      </w:divBdr>
    </w:div>
    <w:div w:id="1242057381">
      <w:bodyDiv w:val="1"/>
      <w:marLeft w:val="0"/>
      <w:marRight w:val="0"/>
      <w:marTop w:val="0"/>
      <w:marBottom w:val="0"/>
      <w:divBdr>
        <w:top w:val="none" w:sz="0" w:space="0" w:color="auto"/>
        <w:left w:val="none" w:sz="0" w:space="0" w:color="auto"/>
        <w:bottom w:val="none" w:sz="0" w:space="0" w:color="auto"/>
        <w:right w:val="none" w:sz="0" w:space="0" w:color="auto"/>
      </w:divBdr>
    </w:div>
    <w:div w:id="1253929828">
      <w:bodyDiv w:val="1"/>
      <w:marLeft w:val="0"/>
      <w:marRight w:val="0"/>
      <w:marTop w:val="0"/>
      <w:marBottom w:val="0"/>
      <w:divBdr>
        <w:top w:val="none" w:sz="0" w:space="0" w:color="auto"/>
        <w:left w:val="none" w:sz="0" w:space="0" w:color="auto"/>
        <w:bottom w:val="none" w:sz="0" w:space="0" w:color="auto"/>
        <w:right w:val="none" w:sz="0" w:space="0" w:color="auto"/>
      </w:divBdr>
    </w:div>
    <w:div w:id="1255743575">
      <w:bodyDiv w:val="1"/>
      <w:marLeft w:val="0"/>
      <w:marRight w:val="0"/>
      <w:marTop w:val="0"/>
      <w:marBottom w:val="0"/>
      <w:divBdr>
        <w:top w:val="none" w:sz="0" w:space="0" w:color="auto"/>
        <w:left w:val="none" w:sz="0" w:space="0" w:color="auto"/>
        <w:bottom w:val="none" w:sz="0" w:space="0" w:color="auto"/>
        <w:right w:val="none" w:sz="0" w:space="0" w:color="auto"/>
      </w:divBdr>
    </w:div>
    <w:div w:id="1262177511">
      <w:bodyDiv w:val="1"/>
      <w:marLeft w:val="0"/>
      <w:marRight w:val="0"/>
      <w:marTop w:val="0"/>
      <w:marBottom w:val="0"/>
      <w:divBdr>
        <w:top w:val="none" w:sz="0" w:space="0" w:color="auto"/>
        <w:left w:val="none" w:sz="0" w:space="0" w:color="auto"/>
        <w:bottom w:val="none" w:sz="0" w:space="0" w:color="auto"/>
        <w:right w:val="none" w:sz="0" w:space="0" w:color="auto"/>
      </w:divBdr>
    </w:div>
    <w:div w:id="1269239886">
      <w:bodyDiv w:val="1"/>
      <w:marLeft w:val="0"/>
      <w:marRight w:val="0"/>
      <w:marTop w:val="0"/>
      <w:marBottom w:val="0"/>
      <w:divBdr>
        <w:top w:val="none" w:sz="0" w:space="0" w:color="auto"/>
        <w:left w:val="none" w:sz="0" w:space="0" w:color="auto"/>
        <w:bottom w:val="none" w:sz="0" w:space="0" w:color="auto"/>
        <w:right w:val="none" w:sz="0" w:space="0" w:color="auto"/>
      </w:divBdr>
    </w:div>
    <w:div w:id="1269847970">
      <w:bodyDiv w:val="1"/>
      <w:marLeft w:val="0"/>
      <w:marRight w:val="0"/>
      <w:marTop w:val="0"/>
      <w:marBottom w:val="0"/>
      <w:divBdr>
        <w:top w:val="none" w:sz="0" w:space="0" w:color="auto"/>
        <w:left w:val="none" w:sz="0" w:space="0" w:color="auto"/>
        <w:bottom w:val="none" w:sz="0" w:space="0" w:color="auto"/>
        <w:right w:val="none" w:sz="0" w:space="0" w:color="auto"/>
      </w:divBdr>
    </w:div>
    <w:div w:id="1281381022">
      <w:bodyDiv w:val="1"/>
      <w:marLeft w:val="0"/>
      <w:marRight w:val="0"/>
      <w:marTop w:val="0"/>
      <w:marBottom w:val="0"/>
      <w:divBdr>
        <w:top w:val="none" w:sz="0" w:space="0" w:color="auto"/>
        <w:left w:val="none" w:sz="0" w:space="0" w:color="auto"/>
        <w:bottom w:val="none" w:sz="0" w:space="0" w:color="auto"/>
        <w:right w:val="none" w:sz="0" w:space="0" w:color="auto"/>
      </w:divBdr>
    </w:div>
    <w:div w:id="1289513028">
      <w:bodyDiv w:val="1"/>
      <w:marLeft w:val="0"/>
      <w:marRight w:val="0"/>
      <w:marTop w:val="0"/>
      <w:marBottom w:val="0"/>
      <w:divBdr>
        <w:top w:val="none" w:sz="0" w:space="0" w:color="auto"/>
        <w:left w:val="none" w:sz="0" w:space="0" w:color="auto"/>
        <w:bottom w:val="none" w:sz="0" w:space="0" w:color="auto"/>
        <w:right w:val="none" w:sz="0" w:space="0" w:color="auto"/>
      </w:divBdr>
    </w:div>
    <w:div w:id="1290168954">
      <w:bodyDiv w:val="1"/>
      <w:marLeft w:val="0"/>
      <w:marRight w:val="0"/>
      <w:marTop w:val="0"/>
      <w:marBottom w:val="0"/>
      <w:divBdr>
        <w:top w:val="none" w:sz="0" w:space="0" w:color="auto"/>
        <w:left w:val="none" w:sz="0" w:space="0" w:color="auto"/>
        <w:bottom w:val="none" w:sz="0" w:space="0" w:color="auto"/>
        <w:right w:val="none" w:sz="0" w:space="0" w:color="auto"/>
      </w:divBdr>
    </w:div>
    <w:div w:id="1293751098">
      <w:bodyDiv w:val="1"/>
      <w:marLeft w:val="0"/>
      <w:marRight w:val="0"/>
      <w:marTop w:val="0"/>
      <w:marBottom w:val="0"/>
      <w:divBdr>
        <w:top w:val="none" w:sz="0" w:space="0" w:color="auto"/>
        <w:left w:val="none" w:sz="0" w:space="0" w:color="auto"/>
        <w:bottom w:val="none" w:sz="0" w:space="0" w:color="auto"/>
        <w:right w:val="none" w:sz="0" w:space="0" w:color="auto"/>
      </w:divBdr>
    </w:div>
    <w:div w:id="1295795077">
      <w:bodyDiv w:val="1"/>
      <w:marLeft w:val="0"/>
      <w:marRight w:val="0"/>
      <w:marTop w:val="0"/>
      <w:marBottom w:val="0"/>
      <w:divBdr>
        <w:top w:val="none" w:sz="0" w:space="0" w:color="auto"/>
        <w:left w:val="none" w:sz="0" w:space="0" w:color="auto"/>
        <w:bottom w:val="none" w:sz="0" w:space="0" w:color="auto"/>
        <w:right w:val="none" w:sz="0" w:space="0" w:color="auto"/>
      </w:divBdr>
    </w:div>
    <w:div w:id="1304852641">
      <w:bodyDiv w:val="1"/>
      <w:marLeft w:val="0"/>
      <w:marRight w:val="0"/>
      <w:marTop w:val="0"/>
      <w:marBottom w:val="0"/>
      <w:divBdr>
        <w:top w:val="none" w:sz="0" w:space="0" w:color="auto"/>
        <w:left w:val="none" w:sz="0" w:space="0" w:color="auto"/>
        <w:bottom w:val="none" w:sz="0" w:space="0" w:color="auto"/>
        <w:right w:val="none" w:sz="0" w:space="0" w:color="auto"/>
      </w:divBdr>
    </w:div>
    <w:div w:id="1307859068">
      <w:bodyDiv w:val="1"/>
      <w:marLeft w:val="0"/>
      <w:marRight w:val="0"/>
      <w:marTop w:val="0"/>
      <w:marBottom w:val="0"/>
      <w:divBdr>
        <w:top w:val="none" w:sz="0" w:space="0" w:color="auto"/>
        <w:left w:val="none" w:sz="0" w:space="0" w:color="auto"/>
        <w:bottom w:val="none" w:sz="0" w:space="0" w:color="auto"/>
        <w:right w:val="none" w:sz="0" w:space="0" w:color="auto"/>
      </w:divBdr>
    </w:div>
    <w:div w:id="1337808736">
      <w:bodyDiv w:val="1"/>
      <w:marLeft w:val="0"/>
      <w:marRight w:val="0"/>
      <w:marTop w:val="0"/>
      <w:marBottom w:val="0"/>
      <w:divBdr>
        <w:top w:val="none" w:sz="0" w:space="0" w:color="auto"/>
        <w:left w:val="none" w:sz="0" w:space="0" w:color="auto"/>
        <w:bottom w:val="none" w:sz="0" w:space="0" w:color="auto"/>
        <w:right w:val="none" w:sz="0" w:space="0" w:color="auto"/>
      </w:divBdr>
    </w:div>
    <w:div w:id="1338534143">
      <w:bodyDiv w:val="1"/>
      <w:marLeft w:val="0"/>
      <w:marRight w:val="0"/>
      <w:marTop w:val="0"/>
      <w:marBottom w:val="0"/>
      <w:divBdr>
        <w:top w:val="none" w:sz="0" w:space="0" w:color="auto"/>
        <w:left w:val="none" w:sz="0" w:space="0" w:color="auto"/>
        <w:bottom w:val="none" w:sz="0" w:space="0" w:color="auto"/>
        <w:right w:val="none" w:sz="0" w:space="0" w:color="auto"/>
      </w:divBdr>
    </w:div>
    <w:div w:id="1341394061">
      <w:bodyDiv w:val="1"/>
      <w:marLeft w:val="0"/>
      <w:marRight w:val="0"/>
      <w:marTop w:val="0"/>
      <w:marBottom w:val="0"/>
      <w:divBdr>
        <w:top w:val="none" w:sz="0" w:space="0" w:color="auto"/>
        <w:left w:val="none" w:sz="0" w:space="0" w:color="auto"/>
        <w:bottom w:val="none" w:sz="0" w:space="0" w:color="auto"/>
        <w:right w:val="none" w:sz="0" w:space="0" w:color="auto"/>
      </w:divBdr>
    </w:div>
    <w:div w:id="1346595464">
      <w:bodyDiv w:val="1"/>
      <w:marLeft w:val="0"/>
      <w:marRight w:val="0"/>
      <w:marTop w:val="0"/>
      <w:marBottom w:val="0"/>
      <w:divBdr>
        <w:top w:val="none" w:sz="0" w:space="0" w:color="auto"/>
        <w:left w:val="none" w:sz="0" w:space="0" w:color="auto"/>
        <w:bottom w:val="none" w:sz="0" w:space="0" w:color="auto"/>
        <w:right w:val="none" w:sz="0" w:space="0" w:color="auto"/>
      </w:divBdr>
    </w:div>
    <w:div w:id="1346638480">
      <w:bodyDiv w:val="1"/>
      <w:marLeft w:val="0"/>
      <w:marRight w:val="0"/>
      <w:marTop w:val="0"/>
      <w:marBottom w:val="0"/>
      <w:divBdr>
        <w:top w:val="none" w:sz="0" w:space="0" w:color="auto"/>
        <w:left w:val="none" w:sz="0" w:space="0" w:color="auto"/>
        <w:bottom w:val="none" w:sz="0" w:space="0" w:color="auto"/>
        <w:right w:val="none" w:sz="0" w:space="0" w:color="auto"/>
      </w:divBdr>
    </w:div>
    <w:div w:id="1350109360">
      <w:bodyDiv w:val="1"/>
      <w:marLeft w:val="0"/>
      <w:marRight w:val="0"/>
      <w:marTop w:val="0"/>
      <w:marBottom w:val="0"/>
      <w:divBdr>
        <w:top w:val="none" w:sz="0" w:space="0" w:color="auto"/>
        <w:left w:val="none" w:sz="0" w:space="0" w:color="auto"/>
        <w:bottom w:val="none" w:sz="0" w:space="0" w:color="auto"/>
        <w:right w:val="none" w:sz="0" w:space="0" w:color="auto"/>
      </w:divBdr>
    </w:div>
    <w:div w:id="1359040293">
      <w:bodyDiv w:val="1"/>
      <w:marLeft w:val="0"/>
      <w:marRight w:val="0"/>
      <w:marTop w:val="0"/>
      <w:marBottom w:val="0"/>
      <w:divBdr>
        <w:top w:val="none" w:sz="0" w:space="0" w:color="auto"/>
        <w:left w:val="none" w:sz="0" w:space="0" w:color="auto"/>
        <w:bottom w:val="none" w:sz="0" w:space="0" w:color="auto"/>
        <w:right w:val="none" w:sz="0" w:space="0" w:color="auto"/>
      </w:divBdr>
    </w:div>
    <w:div w:id="1363551670">
      <w:bodyDiv w:val="1"/>
      <w:marLeft w:val="0"/>
      <w:marRight w:val="0"/>
      <w:marTop w:val="0"/>
      <w:marBottom w:val="0"/>
      <w:divBdr>
        <w:top w:val="none" w:sz="0" w:space="0" w:color="auto"/>
        <w:left w:val="none" w:sz="0" w:space="0" w:color="auto"/>
        <w:bottom w:val="none" w:sz="0" w:space="0" w:color="auto"/>
        <w:right w:val="none" w:sz="0" w:space="0" w:color="auto"/>
      </w:divBdr>
    </w:div>
    <w:div w:id="1368991331">
      <w:bodyDiv w:val="1"/>
      <w:marLeft w:val="0"/>
      <w:marRight w:val="0"/>
      <w:marTop w:val="0"/>
      <w:marBottom w:val="0"/>
      <w:divBdr>
        <w:top w:val="none" w:sz="0" w:space="0" w:color="auto"/>
        <w:left w:val="none" w:sz="0" w:space="0" w:color="auto"/>
        <w:bottom w:val="none" w:sz="0" w:space="0" w:color="auto"/>
        <w:right w:val="none" w:sz="0" w:space="0" w:color="auto"/>
      </w:divBdr>
    </w:div>
    <w:div w:id="1371609952">
      <w:bodyDiv w:val="1"/>
      <w:marLeft w:val="0"/>
      <w:marRight w:val="0"/>
      <w:marTop w:val="0"/>
      <w:marBottom w:val="0"/>
      <w:divBdr>
        <w:top w:val="none" w:sz="0" w:space="0" w:color="auto"/>
        <w:left w:val="none" w:sz="0" w:space="0" w:color="auto"/>
        <w:bottom w:val="none" w:sz="0" w:space="0" w:color="auto"/>
        <w:right w:val="none" w:sz="0" w:space="0" w:color="auto"/>
      </w:divBdr>
    </w:div>
    <w:div w:id="1384521814">
      <w:bodyDiv w:val="1"/>
      <w:marLeft w:val="0"/>
      <w:marRight w:val="0"/>
      <w:marTop w:val="0"/>
      <w:marBottom w:val="0"/>
      <w:divBdr>
        <w:top w:val="none" w:sz="0" w:space="0" w:color="auto"/>
        <w:left w:val="none" w:sz="0" w:space="0" w:color="auto"/>
        <w:bottom w:val="none" w:sz="0" w:space="0" w:color="auto"/>
        <w:right w:val="none" w:sz="0" w:space="0" w:color="auto"/>
      </w:divBdr>
    </w:div>
    <w:div w:id="1392727109">
      <w:bodyDiv w:val="1"/>
      <w:marLeft w:val="0"/>
      <w:marRight w:val="0"/>
      <w:marTop w:val="0"/>
      <w:marBottom w:val="0"/>
      <w:divBdr>
        <w:top w:val="none" w:sz="0" w:space="0" w:color="auto"/>
        <w:left w:val="none" w:sz="0" w:space="0" w:color="auto"/>
        <w:bottom w:val="none" w:sz="0" w:space="0" w:color="auto"/>
        <w:right w:val="none" w:sz="0" w:space="0" w:color="auto"/>
      </w:divBdr>
    </w:div>
    <w:div w:id="1395816284">
      <w:bodyDiv w:val="1"/>
      <w:marLeft w:val="0"/>
      <w:marRight w:val="0"/>
      <w:marTop w:val="0"/>
      <w:marBottom w:val="0"/>
      <w:divBdr>
        <w:top w:val="none" w:sz="0" w:space="0" w:color="auto"/>
        <w:left w:val="none" w:sz="0" w:space="0" w:color="auto"/>
        <w:bottom w:val="none" w:sz="0" w:space="0" w:color="auto"/>
        <w:right w:val="none" w:sz="0" w:space="0" w:color="auto"/>
      </w:divBdr>
    </w:div>
    <w:div w:id="1418406876">
      <w:bodyDiv w:val="1"/>
      <w:marLeft w:val="0"/>
      <w:marRight w:val="0"/>
      <w:marTop w:val="0"/>
      <w:marBottom w:val="0"/>
      <w:divBdr>
        <w:top w:val="none" w:sz="0" w:space="0" w:color="auto"/>
        <w:left w:val="none" w:sz="0" w:space="0" w:color="auto"/>
        <w:bottom w:val="none" w:sz="0" w:space="0" w:color="auto"/>
        <w:right w:val="none" w:sz="0" w:space="0" w:color="auto"/>
      </w:divBdr>
    </w:div>
    <w:div w:id="1422335654">
      <w:bodyDiv w:val="1"/>
      <w:marLeft w:val="0"/>
      <w:marRight w:val="0"/>
      <w:marTop w:val="0"/>
      <w:marBottom w:val="0"/>
      <w:divBdr>
        <w:top w:val="none" w:sz="0" w:space="0" w:color="auto"/>
        <w:left w:val="none" w:sz="0" w:space="0" w:color="auto"/>
        <w:bottom w:val="none" w:sz="0" w:space="0" w:color="auto"/>
        <w:right w:val="none" w:sz="0" w:space="0" w:color="auto"/>
      </w:divBdr>
    </w:div>
    <w:div w:id="1425029849">
      <w:bodyDiv w:val="1"/>
      <w:marLeft w:val="0"/>
      <w:marRight w:val="0"/>
      <w:marTop w:val="0"/>
      <w:marBottom w:val="0"/>
      <w:divBdr>
        <w:top w:val="none" w:sz="0" w:space="0" w:color="auto"/>
        <w:left w:val="none" w:sz="0" w:space="0" w:color="auto"/>
        <w:bottom w:val="none" w:sz="0" w:space="0" w:color="auto"/>
        <w:right w:val="none" w:sz="0" w:space="0" w:color="auto"/>
      </w:divBdr>
    </w:div>
    <w:div w:id="1432311022">
      <w:bodyDiv w:val="1"/>
      <w:marLeft w:val="0"/>
      <w:marRight w:val="0"/>
      <w:marTop w:val="0"/>
      <w:marBottom w:val="0"/>
      <w:divBdr>
        <w:top w:val="none" w:sz="0" w:space="0" w:color="auto"/>
        <w:left w:val="none" w:sz="0" w:space="0" w:color="auto"/>
        <w:bottom w:val="none" w:sz="0" w:space="0" w:color="auto"/>
        <w:right w:val="none" w:sz="0" w:space="0" w:color="auto"/>
      </w:divBdr>
    </w:div>
    <w:div w:id="1432358588">
      <w:bodyDiv w:val="1"/>
      <w:marLeft w:val="0"/>
      <w:marRight w:val="0"/>
      <w:marTop w:val="0"/>
      <w:marBottom w:val="0"/>
      <w:divBdr>
        <w:top w:val="none" w:sz="0" w:space="0" w:color="auto"/>
        <w:left w:val="none" w:sz="0" w:space="0" w:color="auto"/>
        <w:bottom w:val="none" w:sz="0" w:space="0" w:color="auto"/>
        <w:right w:val="none" w:sz="0" w:space="0" w:color="auto"/>
      </w:divBdr>
    </w:div>
    <w:div w:id="1446919821">
      <w:bodyDiv w:val="1"/>
      <w:marLeft w:val="0"/>
      <w:marRight w:val="0"/>
      <w:marTop w:val="0"/>
      <w:marBottom w:val="0"/>
      <w:divBdr>
        <w:top w:val="none" w:sz="0" w:space="0" w:color="auto"/>
        <w:left w:val="none" w:sz="0" w:space="0" w:color="auto"/>
        <w:bottom w:val="none" w:sz="0" w:space="0" w:color="auto"/>
        <w:right w:val="none" w:sz="0" w:space="0" w:color="auto"/>
      </w:divBdr>
    </w:div>
    <w:div w:id="1456291823">
      <w:bodyDiv w:val="1"/>
      <w:marLeft w:val="0"/>
      <w:marRight w:val="0"/>
      <w:marTop w:val="0"/>
      <w:marBottom w:val="0"/>
      <w:divBdr>
        <w:top w:val="none" w:sz="0" w:space="0" w:color="auto"/>
        <w:left w:val="none" w:sz="0" w:space="0" w:color="auto"/>
        <w:bottom w:val="none" w:sz="0" w:space="0" w:color="auto"/>
        <w:right w:val="none" w:sz="0" w:space="0" w:color="auto"/>
      </w:divBdr>
    </w:div>
    <w:div w:id="1457329922">
      <w:bodyDiv w:val="1"/>
      <w:marLeft w:val="0"/>
      <w:marRight w:val="0"/>
      <w:marTop w:val="0"/>
      <w:marBottom w:val="0"/>
      <w:divBdr>
        <w:top w:val="none" w:sz="0" w:space="0" w:color="auto"/>
        <w:left w:val="none" w:sz="0" w:space="0" w:color="auto"/>
        <w:bottom w:val="none" w:sz="0" w:space="0" w:color="auto"/>
        <w:right w:val="none" w:sz="0" w:space="0" w:color="auto"/>
      </w:divBdr>
    </w:div>
    <w:div w:id="1460222388">
      <w:bodyDiv w:val="1"/>
      <w:marLeft w:val="0"/>
      <w:marRight w:val="0"/>
      <w:marTop w:val="0"/>
      <w:marBottom w:val="0"/>
      <w:divBdr>
        <w:top w:val="none" w:sz="0" w:space="0" w:color="auto"/>
        <w:left w:val="none" w:sz="0" w:space="0" w:color="auto"/>
        <w:bottom w:val="none" w:sz="0" w:space="0" w:color="auto"/>
        <w:right w:val="none" w:sz="0" w:space="0" w:color="auto"/>
      </w:divBdr>
    </w:div>
    <w:div w:id="1460687146">
      <w:bodyDiv w:val="1"/>
      <w:marLeft w:val="0"/>
      <w:marRight w:val="0"/>
      <w:marTop w:val="0"/>
      <w:marBottom w:val="0"/>
      <w:divBdr>
        <w:top w:val="none" w:sz="0" w:space="0" w:color="auto"/>
        <w:left w:val="none" w:sz="0" w:space="0" w:color="auto"/>
        <w:bottom w:val="none" w:sz="0" w:space="0" w:color="auto"/>
        <w:right w:val="none" w:sz="0" w:space="0" w:color="auto"/>
      </w:divBdr>
    </w:div>
    <w:div w:id="1463886139">
      <w:bodyDiv w:val="1"/>
      <w:marLeft w:val="0"/>
      <w:marRight w:val="0"/>
      <w:marTop w:val="0"/>
      <w:marBottom w:val="0"/>
      <w:divBdr>
        <w:top w:val="none" w:sz="0" w:space="0" w:color="auto"/>
        <w:left w:val="none" w:sz="0" w:space="0" w:color="auto"/>
        <w:bottom w:val="none" w:sz="0" w:space="0" w:color="auto"/>
        <w:right w:val="none" w:sz="0" w:space="0" w:color="auto"/>
      </w:divBdr>
    </w:div>
    <w:div w:id="1488669082">
      <w:bodyDiv w:val="1"/>
      <w:marLeft w:val="0"/>
      <w:marRight w:val="0"/>
      <w:marTop w:val="0"/>
      <w:marBottom w:val="0"/>
      <w:divBdr>
        <w:top w:val="none" w:sz="0" w:space="0" w:color="auto"/>
        <w:left w:val="none" w:sz="0" w:space="0" w:color="auto"/>
        <w:bottom w:val="none" w:sz="0" w:space="0" w:color="auto"/>
        <w:right w:val="none" w:sz="0" w:space="0" w:color="auto"/>
      </w:divBdr>
    </w:div>
    <w:div w:id="1489247837">
      <w:bodyDiv w:val="1"/>
      <w:marLeft w:val="0"/>
      <w:marRight w:val="0"/>
      <w:marTop w:val="0"/>
      <w:marBottom w:val="0"/>
      <w:divBdr>
        <w:top w:val="none" w:sz="0" w:space="0" w:color="auto"/>
        <w:left w:val="none" w:sz="0" w:space="0" w:color="auto"/>
        <w:bottom w:val="none" w:sz="0" w:space="0" w:color="auto"/>
        <w:right w:val="none" w:sz="0" w:space="0" w:color="auto"/>
      </w:divBdr>
    </w:div>
    <w:div w:id="1490245304">
      <w:bodyDiv w:val="1"/>
      <w:marLeft w:val="0"/>
      <w:marRight w:val="0"/>
      <w:marTop w:val="0"/>
      <w:marBottom w:val="0"/>
      <w:divBdr>
        <w:top w:val="none" w:sz="0" w:space="0" w:color="auto"/>
        <w:left w:val="none" w:sz="0" w:space="0" w:color="auto"/>
        <w:bottom w:val="none" w:sz="0" w:space="0" w:color="auto"/>
        <w:right w:val="none" w:sz="0" w:space="0" w:color="auto"/>
      </w:divBdr>
    </w:div>
    <w:div w:id="1491216300">
      <w:bodyDiv w:val="1"/>
      <w:marLeft w:val="0"/>
      <w:marRight w:val="0"/>
      <w:marTop w:val="0"/>
      <w:marBottom w:val="0"/>
      <w:divBdr>
        <w:top w:val="none" w:sz="0" w:space="0" w:color="auto"/>
        <w:left w:val="none" w:sz="0" w:space="0" w:color="auto"/>
        <w:bottom w:val="none" w:sz="0" w:space="0" w:color="auto"/>
        <w:right w:val="none" w:sz="0" w:space="0" w:color="auto"/>
      </w:divBdr>
    </w:div>
    <w:div w:id="1492865461">
      <w:bodyDiv w:val="1"/>
      <w:marLeft w:val="0"/>
      <w:marRight w:val="0"/>
      <w:marTop w:val="0"/>
      <w:marBottom w:val="0"/>
      <w:divBdr>
        <w:top w:val="none" w:sz="0" w:space="0" w:color="auto"/>
        <w:left w:val="none" w:sz="0" w:space="0" w:color="auto"/>
        <w:bottom w:val="none" w:sz="0" w:space="0" w:color="auto"/>
        <w:right w:val="none" w:sz="0" w:space="0" w:color="auto"/>
      </w:divBdr>
    </w:div>
    <w:div w:id="1493370512">
      <w:bodyDiv w:val="1"/>
      <w:marLeft w:val="0"/>
      <w:marRight w:val="0"/>
      <w:marTop w:val="0"/>
      <w:marBottom w:val="0"/>
      <w:divBdr>
        <w:top w:val="none" w:sz="0" w:space="0" w:color="auto"/>
        <w:left w:val="none" w:sz="0" w:space="0" w:color="auto"/>
        <w:bottom w:val="none" w:sz="0" w:space="0" w:color="auto"/>
        <w:right w:val="none" w:sz="0" w:space="0" w:color="auto"/>
      </w:divBdr>
    </w:div>
    <w:div w:id="1508859016">
      <w:bodyDiv w:val="1"/>
      <w:marLeft w:val="0"/>
      <w:marRight w:val="0"/>
      <w:marTop w:val="0"/>
      <w:marBottom w:val="0"/>
      <w:divBdr>
        <w:top w:val="none" w:sz="0" w:space="0" w:color="auto"/>
        <w:left w:val="none" w:sz="0" w:space="0" w:color="auto"/>
        <w:bottom w:val="none" w:sz="0" w:space="0" w:color="auto"/>
        <w:right w:val="none" w:sz="0" w:space="0" w:color="auto"/>
      </w:divBdr>
    </w:div>
    <w:div w:id="1511066832">
      <w:bodyDiv w:val="1"/>
      <w:marLeft w:val="0"/>
      <w:marRight w:val="0"/>
      <w:marTop w:val="0"/>
      <w:marBottom w:val="0"/>
      <w:divBdr>
        <w:top w:val="none" w:sz="0" w:space="0" w:color="auto"/>
        <w:left w:val="none" w:sz="0" w:space="0" w:color="auto"/>
        <w:bottom w:val="none" w:sz="0" w:space="0" w:color="auto"/>
        <w:right w:val="none" w:sz="0" w:space="0" w:color="auto"/>
      </w:divBdr>
    </w:div>
    <w:div w:id="1523469002">
      <w:bodyDiv w:val="1"/>
      <w:marLeft w:val="0"/>
      <w:marRight w:val="0"/>
      <w:marTop w:val="0"/>
      <w:marBottom w:val="0"/>
      <w:divBdr>
        <w:top w:val="none" w:sz="0" w:space="0" w:color="auto"/>
        <w:left w:val="none" w:sz="0" w:space="0" w:color="auto"/>
        <w:bottom w:val="none" w:sz="0" w:space="0" w:color="auto"/>
        <w:right w:val="none" w:sz="0" w:space="0" w:color="auto"/>
      </w:divBdr>
    </w:div>
    <w:div w:id="1524440733">
      <w:bodyDiv w:val="1"/>
      <w:marLeft w:val="0"/>
      <w:marRight w:val="0"/>
      <w:marTop w:val="0"/>
      <w:marBottom w:val="0"/>
      <w:divBdr>
        <w:top w:val="none" w:sz="0" w:space="0" w:color="auto"/>
        <w:left w:val="none" w:sz="0" w:space="0" w:color="auto"/>
        <w:bottom w:val="none" w:sz="0" w:space="0" w:color="auto"/>
        <w:right w:val="none" w:sz="0" w:space="0" w:color="auto"/>
      </w:divBdr>
    </w:div>
    <w:div w:id="1527668950">
      <w:bodyDiv w:val="1"/>
      <w:marLeft w:val="0"/>
      <w:marRight w:val="0"/>
      <w:marTop w:val="0"/>
      <w:marBottom w:val="0"/>
      <w:divBdr>
        <w:top w:val="none" w:sz="0" w:space="0" w:color="auto"/>
        <w:left w:val="none" w:sz="0" w:space="0" w:color="auto"/>
        <w:bottom w:val="none" w:sz="0" w:space="0" w:color="auto"/>
        <w:right w:val="none" w:sz="0" w:space="0" w:color="auto"/>
      </w:divBdr>
    </w:div>
    <w:div w:id="1532567587">
      <w:bodyDiv w:val="1"/>
      <w:marLeft w:val="0"/>
      <w:marRight w:val="0"/>
      <w:marTop w:val="0"/>
      <w:marBottom w:val="0"/>
      <w:divBdr>
        <w:top w:val="none" w:sz="0" w:space="0" w:color="auto"/>
        <w:left w:val="none" w:sz="0" w:space="0" w:color="auto"/>
        <w:bottom w:val="none" w:sz="0" w:space="0" w:color="auto"/>
        <w:right w:val="none" w:sz="0" w:space="0" w:color="auto"/>
      </w:divBdr>
    </w:div>
    <w:div w:id="1533031883">
      <w:bodyDiv w:val="1"/>
      <w:marLeft w:val="0"/>
      <w:marRight w:val="0"/>
      <w:marTop w:val="0"/>
      <w:marBottom w:val="0"/>
      <w:divBdr>
        <w:top w:val="none" w:sz="0" w:space="0" w:color="auto"/>
        <w:left w:val="none" w:sz="0" w:space="0" w:color="auto"/>
        <w:bottom w:val="none" w:sz="0" w:space="0" w:color="auto"/>
        <w:right w:val="none" w:sz="0" w:space="0" w:color="auto"/>
      </w:divBdr>
    </w:div>
    <w:div w:id="1540362717">
      <w:bodyDiv w:val="1"/>
      <w:marLeft w:val="0"/>
      <w:marRight w:val="0"/>
      <w:marTop w:val="0"/>
      <w:marBottom w:val="0"/>
      <w:divBdr>
        <w:top w:val="none" w:sz="0" w:space="0" w:color="auto"/>
        <w:left w:val="none" w:sz="0" w:space="0" w:color="auto"/>
        <w:bottom w:val="none" w:sz="0" w:space="0" w:color="auto"/>
        <w:right w:val="none" w:sz="0" w:space="0" w:color="auto"/>
      </w:divBdr>
    </w:div>
    <w:div w:id="1546675133">
      <w:bodyDiv w:val="1"/>
      <w:marLeft w:val="0"/>
      <w:marRight w:val="0"/>
      <w:marTop w:val="0"/>
      <w:marBottom w:val="0"/>
      <w:divBdr>
        <w:top w:val="none" w:sz="0" w:space="0" w:color="auto"/>
        <w:left w:val="none" w:sz="0" w:space="0" w:color="auto"/>
        <w:bottom w:val="none" w:sz="0" w:space="0" w:color="auto"/>
        <w:right w:val="none" w:sz="0" w:space="0" w:color="auto"/>
      </w:divBdr>
    </w:div>
    <w:div w:id="1559776605">
      <w:bodyDiv w:val="1"/>
      <w:marLeft w:val="0"/>
      <w:marRight w:val="0"/>
      <w:marTop w:val="0"/>
      <w:marBottom w:val="0"/>
      <w:divBdr>
        <w:top w:val="none" w:sz="0" w:space="0" w:color="auto"/>
        <w:left w:val="none" w:sz="0" w:space="0" w:color="auto"/>
        <w:bottom w:val="none" w:sz="0" w:space="0" w:color="auto"/>
        <w:right w:val="none" w:sz="0" w:space="0" w:color="auto"/>
      </w:divBdr>
    </w:div>
    <w:div w:id="1560895677">
      <w:bodyDiv w:val="1"/>
      <w:marLeft w:val="0"/>
      <w:marRight w:val="0"/>
      <w:marTop w:val="0"/>
      <w:marBottom w:val="0"/>
      <w:divBdr>
        <w:top w:val="none" w:sz="0" w:space="0" w:color="auto"/>
        <w:left w:val="none" w:sz="0" w:space="0" w:color="auto"/>
        <w:bottom w:val="none" w:sz="0" w:space="0" w:color="auto"/>
        <w:right w:val="none" w:sz="0" w:space="0" w:color="auto"/>
      </w:divBdr>
    </w:div>
    <w:div w:id="1570388158">
      <w:bodyDiv w:val="1"/>
      <w:marLeft w:val="0"/>
      <w:marRight w:val="0"/>
      <w:marTop w:val="0"/>
      <w:marBottom w:val="0"/>
      <w:divBdr>
        <w:top w:val="none" w:sz="0" w:space="0" w:color="auto"/>
        <w:left w:val="none" w:sz="0" w:space="0" w:color="auto"/>
        <w:bottom w:val="none" w:sz="0" w:space="0" w:color="auto"/>
        <w:right w:val="none" w:sz="0" w:space="0" w:color="auto"/>
      </w:divBdr>
    </w:div>
    <w:div w:id="1577276579">
      <w:bodyDiv w:val="1"/>
      <w:marLeft w:val="0"/>
      <w:marRight w:val="0"/>
      <w:marTop w:val="0"/>
      <w:marBottom w:val="0"/>
      <w:divBdr>
        <w:top w:val="none" w:sz="0" w:space="0" w:color="auto"/>
        <w:left w:val="none" w:sz="0" w:space="0" w:color="auto"/>
        <w:bottom w:val="none" w:sz="0" w:space="0" w:color="auto"/>
        <w:right w:val="none" w:sz="0" w:space="0" w:color="auto"/>
      </w:divBdr>
    </w:div>
    <w:div w:id="1580872503">
      <w:bodyDiv w:val="1"/>
      <w:marLeft w:val="0"/>
      <w:marRight w:val="0"/>
      <w:marTop w:val="0"/>
      <w:marBottom w:val="0"/>
      <w:divBdr>
        <w:top w:val="none" w:sz="0" w:space="0" w:color="auto"/>
        <w:left w:val="none" w:sz="0" w:space="0" w:color="auto"/>
        <w:bottom w:val="none" w:sz="0" w:space="0" w:color="auto"/>
        <w:right w:val="none" w:sz="0" w:space="0" w:color="auto"/>
      </w:divBdr>
    </w:div>
    <w:div w:id="1588421798">
      <w:bodyDiv w:val="1"/>
      <w:marLeft w:val="0"/>
      <w:marRight w:val="0"/>
      <w:marTop w:val="0"/>
      <w:marBottom w:val="0"/>
      <w:divBdr>
        <w:top w:val="none" w:sz="0" w:space="0" w:color="auto"/>
        <w:left w:val="none" w:sz="0" w:space="0" w:color="auto"/>
        <w:bottom w:val="none" w:sz="0" w:space="0" w:color="auto"/>
        <w:right w:val="none" w:sz="0" w:space="0" w:color="auto"/>
      </w:divBdr>
    </w:div>
    <w:div w:id="1598514376">
      <w:bodyDiv w:val="1"/>
      <w:marLeft w:val="0"/>
      <w:marRight w:val="0"/>
      <w:marTop w:val="0"/>
      <w:marBottom w:val="0"/>
      <w:divBdr>
        <w:top w:val="none" w:sz="0" w:space="0" w:color="auto"/>
        <w:left w:val="none" w:sz="0" w:space="0" w:color="auto"/>
        <w:bottom w:val="none" w:sz="0" w:space="0" w:color="auto"/>
        <w:right w:val="none" w:sz="0" w:space="0" w:color="auto"/>
      </w:divBdr>
    </w:div>
    <w:div w:id="1602255390">
      <w:bodyDiv w:val="1"/>
      <w:marLeft w:val="0"/>
      <w:marRight w:val="0"/>
      <w:marTop w:val="0"/>
      <w:marBottom w:val="0"/>
      <w:divBdr>
        <w:top w:val="none" w:sz="0" w:space="0" w:color="auto"/>
        <w:left w:val="none" w:sz="0" w:space="0" w:color="auto"/>
        <w:bottom w:val="none" w:sz="0" w:space="0" w:color="auto"/>
        <w:right w:val="none" w:sz="0" w:space="0" w:color="auto"/>
      </w:divBdr>
    </w:div>
    <w:div w:id="1607077014">
      <w:bodyDiv w:val="1"/>
      <w:marLeft w:val="0"/>
      <w:marRight w:val="0"/>
      <w:marTop w:val="0"/>
      <w:marBottom w:val="0"/>
      <w:divBdr>
        <w:top w:val="none" w:sz="0" w:space="0" w:color="auto"/>
        <w:left w:val="none" w:sz="0" w:space="0" w:color="auto"/>
        <w:bottom w:val="none" w:sz="0" w:space="0" w:color="auto"/>
        <w:right w:val="none" w:sz="0" w:space="0" w:color="auto"/>
      </w:divBdr>
    </w:div>
    <w:div w:id="1608196154">
      <w:bodyDiv w:val="1"/>
      <w:marLeft w:val="0"/>
      <w:marRight w:val="0"/>
      <w:marTop w:val="0"/>
      <w:marBottom w:val="0"/>
      <w:divBdr>
        <w:top w:val="none" w:sz="0" w:space="0" w:color="auto"/>
        <w:left w:val="none" w:sz="0" w:space="0" w:color="auto"/>
        <w:bottom w:val="none" w:sz="0" w:space="0" w:color="auto"/>
        <w:right w:val="none" w:sz="0" w:space="0" w:color="auto"/>
      </w:divBdr>
    </w:div>
    <w:div w:id="1613056083">
      <w:bodyDiv w:val="1"/>
      <w:marLeft w:val="0"/>
      <w:marRight w:val="0"/>
      <w:marTop w:val="0"/>
      <w:marBottom w:val="0"/>
      <w:divBdr>
        <w:top w:val="none" w:sz="0" w:space="0" w:color="auto"/>
        <w:left w:val="none" w:sz="0" w:space="0" w:color="auto"/>
        <w:bottom w:val="none" w:sz="0" w:space="0" w:color="auto"/>
        <w:right w:val="none" w:sz="0" w:space="0" w:color="auto"/>
      </w:divBdr>
    </w:div>
    <w:div w:id="1620598812">
      <w:bodyDiv w:val="1"/>
      <w:marLeft w:val="0"/>
      <w:marRight w:val="0"/>
      <w:marTop w:val="0"/>
      <w:marBottom w:val="0"/>
      <w:divBdr>
        <w:top w:val="none" w:sz="0" w:space="0" w:color="auto"/>
        <w:left w:val="none" w:sz="0" w:space="0" w:color="auto"/>
        <w:bottom w:val="none" w:sz="0" w:space="0" w:color="auto"/>
        <w:right w:val="none" w:sz="0" w:space="0" w:color="auto"/>
      </w:divBdr>
    </w:div>
    <w:div w:id="1628470948">
      <w:bodyDiv w:val="1"/>
      <w:marLeft w:val="0"/>
      <w:marRight w:val="0"/>
      <w:marTop w:val="0"/>
      <w:marBottom w:val="0"/>
      <w:divBdr>
        <w:top w:val="none" w:sz="0" w:space="0" w:color="auto"/>
        <w:left w:val="none" w:sz="0" w:space="0" w:color="auto"/>
        <w:bottom w:val="none" w:sz="0" w:space="0" w:color="auto"/>
        <w:right w:val="none" w:sz="0" w:space="0" w:color="auto"/>
      </w:divBdr>
    </w:div>
    <w:div w:id="1641955333">
      <w:bodyDiv w:val="1"/>
      <w:marLeft w:val="0"/>
      <w:marRight w:val="0"/>
      <w:marTop w:val="0"/>
      <w:marBottom w:val="0"/>
      <w:divBdr>
        <w:top w:val="none" w:sz="0" w:space="0" w:color="auto"/>
        <w:left w:val="none" w:sz="0" w:space="0" w:color="auto"/>
        <w:bottom w:val="none" w:sz="0" w:space="0" w:color="auto"/>
        <w:right w:val="none" w:sz="0" w:space="0" w:color="auto"/>
      </w:divBdr>
    </w:div>
    <w:div w:id="1645503863">
      <w:bodyDiv w:val="1"/>
      <w:marLeft w:val="0"/>
      <w:marRight w:val="0"/>
      <w:marTop w:val="0"/>
      <w:marBottom w:val="0"/>
      <w:divBdr>
        <w:top w:val="none" w:sz="0" w:space="0" w:color="auto"/>
        <w:left w:val="none" w:sz="0" w:space="0" w:color="auto"/>
        <w:bottom w:val="none" w:sz="0" w:space="0" w:color="auto"/>
        <w:right w:val="none" w:sz="0" w:space="0" w:color="auto"/>
      </w:divBdr>
    </w:div>
    <w:div w:id="1667781849">
      <w:bodyDiv w:val="1"/>
      <w:marLeft w:val="0"/>
      <w:marRight w:val="0"/>
      <w:marTop w:val="0"/>
      <w:marBottom w:val="0"/>
      <w:divBdr>
        <w:top w:val="none" w:sz="0" w:space="0" w:color="auto"/>
        <w:left w:val="none" w:sz="0" w:space="0" w:color="auto"/>
        <w:bottom w:val="none" w:sz="0" w:space="0" w:color="auto"/>
        <w:right w:val="none" w:sz="0" w:space="0" w:color="auto"/>
      </w:divBdr>
    </w:div>
    <w:div w:id="1669407550">
      <w:bodyDiv w:val="1"/>
      <w:marLeft w:val="0"/>
      <w:marRight w:val="0"/>
      <w:marTop w:val="0"/>
      <w:marBottom w:val="0"/>
      <w:divBdr>
        <w:top w:val="none" w:sz="0" w:space="0" w:color="auto"/>
        <w:left w:val="none" w:sz="0" w:space="0" w:color="auto"/>
        <w:bottom w:val="none" w:sz="0" w:space="0" w:color="auto"/>
        <w:right w:val="none" w:sz="0" w:space="0" w:color="auto"/>
      </w:divBdr>
    </w:div>
    <w:div w:id="1673289362">
      <w:bodyDiv w:val="1"/>
      <w:marLeft w:val="0"/>
      <w:marRight w:val="0"/>
      <w:marTop w:val="0"/>
      <w:marBottom w:val="0"/>
      <w:divBdr>
        <w:top w:val="none" w:sz="0" w:space="0" w:color="auto"/>
        <w:left w:val="none" w:sz="0" w:space="0" w:color="auto"/>
        <w:bottom w:val="none" w:sz="0" w:space="0" w:color="auto"/>
        <w:right w:val="none" w:sz="0" w:space="0" w:color="auto"/>
      </w:divBdr>
    </w:div>
    <w:div w:id="1680737117">
      <w:bodyDiv w:val="1"/>
      <w:marLeft w:val="0"/>
      <w:marRight w:val="0"/>
      <w:marTop w:val="0"/>
      <w:marBottom w:val="0"/>
      <w:divBdr>
        <w:top w:val="none" w:sz="0" w:space="0" w:color="auto"/>
        <w:left w:val="none" w:sz="0" w:space="0" w:color="auto"/>
        <w:bottom w:val="none" w:sz="0" w:space="0" w:color="auto"/>
        <w:right w:val="none" w:sz="0" w:space="0" w:color="auto"/>
      </w:divBdr>
    </w:div>
    <w:div w:id="1694529962">
      <w:bodyDiv w:val="1"/>
      <w:marLeft w:val="0"/>
      <w:marRight w:val="0"/>
      <w:marTop w:val="0"/>
      <w:marBottom w:val="0"/>
      <w:divBdr>
        <w:top w:val="none" w:sz="0" w:space="0" w:color="auto"/>
        <w:left w:val="none" w:sz="0" w:space="0" w:color="auto"/>
        <w:bottom w:val="none" w:sz="0" w:space="0" w:color="auto"/>
        <w:right w:val="none" w:sz="0" w:space="0" w:color="auto"/>
      </w:divBdr>
    </w:div>
    <w:div w:id="1703244301">
      <w:bodyDiv w:val="1"/>
      <w:marLeft w:val="0"/>
      <w:marRight w:val="0"/>
      <w:marTop w:val="0"/>
      <w:marBottom w:val="0"/>
      <w:divBdr>
        <w:top w:val="none" w:sz="0" w:space="0" w:color="auto"/>
        <w:left w:val="none" w:sz="0" w:space="0" w:color="auto"/>
        <w:bottom w:val="none" w:sz="0" w:space="0" w:color="auto"/>
        <w:right w:val="none" w:sz="0" w:space="0" w:color="auto"/>
      </w:divBdr>
    </w:div>
    <w:div w:id="1713192919">
      <w:bodyDiv w:val="1"/>
      <w:marLeft w:val="0"/>
      <w:marRight w:val="0"/>
      <w:marTop w:val="0"/>
      <w:marBottom w:val="0"/>
      <w:divBdr>
        <w:top w:val="none" w:sz="0" w:space="0" w:color="auto"/>
        <w:left w:val="none" w:sz="0" w:space="0" w:color="auto"/>
        <w:bottom w:val="none" w:sz="0" w:space="0" w:color="auto"/>
        <w:right w:val="none" w:sz="0" w:space="0" w:color="auto"/>
      </w:divBdr>
    </w:div>
    <w:div w:id="1720325889">
      <w:bodyDiv w:val="1"/>
      <w:marLeft w:val="0"/>
      <w:marRight w:val="0"/>
      <w:marTop w:val="0"/>
      <w:marBottom w:val="0"/>
      <w:divBdr>
        <w:top w:val="none" w:sz="0" w:space="0" w:color="auto"/>
        <w:left w:val="none" w:sz="0" w:space="0" w:color="auto"/>
        <w:bottom w:val="none" w:sz="0" w:space="0" w:color="auto"/>
        <w:right w:val="none" w:sz="0" w:space="0" w:color="auto"/>
      </w:divBdr>
    </w:div>
    <w:div w:id="1730104409">
      <w:bodyDiv w:val="1"/>
      <w:marLeft w:val="0"/>
      <w:marRight w:val="0"/>
      <w:marTop w:val="0"/>
      <w:marBottom w:val="0"/>
      <w:divBdr>
        <w:top w:val="none" w:sz="0" w:space="0" w:color="auto"/>
        <w:left w:val="none" w:sz="0" w:space="0" w:color="auto"/>
        <w:bottom w:val="none" w:sz="0" w:space="0" w:color="auto"/>
        <w:right w:val="none" w:sz="0" w:space="0" w:color="auto"/>
      </w:divBdr>
    </w:div>
    <w:div w:id="1740440625">
      <w:bodyDiv w:val="1"/>
      <w:marLeft w:val="0"/>
      <w:marRight w:val="0"/>
      <w:marTop w:val="0"/>
      <w:marBottom w:val="0"/>
      <w:divBdr>
        <w:top w:val="none" w:sz="0" w:space="0" w:color="auto"/>
        <w:left w:val="none" w:sz="0" w:space="0" w:color="auto"/>
        <w:bottom w:val="none" w:sz="0" w:space="0" w:color="auto"/>
        <w:right w:val="none" w:sz="0" w:space="0" w:color="auto"/>
      </w:divBdr>
    </w:div>
    <w:div w:id="1741365665">
      <w:bodyDiv w:val="1"/>
      <w:marLeft w:val="0"/>
      <w:marRight w:val="0"/>
      <w:marTop w:val="0"/>
      <w:marBottom w:val="0"/>
      <w:divBdr>
        <w:top w:val="none" w:sz="0" w:space="0" w:color="auto"/>
        <w:left w:val="none" w:sz="0" w:space="0" w:color="auto"/>
        <w:bottom w:val="none" w:sz="0" w:space="0" w:color="auto"/>
        <w:right w:val="none" w:sz="0" w:space="0" w:color="auto"/>
      </w:divBdr>
    </w:div>
    <w:div w:id="1753432370">
      <w:bodyDiv w:val="1"/>
      <w:marLeft w:val="0"/>
      <w:marRight w:val="0"/>
      <w:marTop w:val="0"/>
      <w:marBottom w:val="0"/>
      <w:divBdr>
        <w:top w:val="none" w:sz="0" w:space="0" w:color="auto"/>
        <w:left w:val="none" w:sz="0" w:space="0" w:color="auto"/>
        <w:bottom w:val="none" w:sz="0" w:space="0" w:color="auto"/>
        <w:right w:val="none" w:sz="0" w:space="0" w:color="auto"/>
      </w:divBdr>
    </w:div>
    <w:div w:id="1763836396">
      <w:bodyDiv w:val="1"/>
      <w:marLeft w:val="0"/>
      <w:marRight w:val="0"/>
      <w:marTop w:val="0"/>
      <w:marBottom w:val="0"/>
      <w:divBdr>
        <w:top w:val="none" w:sz="0" w:space="0" w:color="auto"/>
        <w:left w:val="none" w:sz="0" w:space="0" w:color="auto"/>
        <w:bottom w:val="none" w:sz="0" w:space="0" w:color="auto"/>
        <w:right w:val="none" w:sz="0" w:space="0" w:color="auto"/>
      </w:divBdr>
    </w:div>
    <w:div w:id="1769111054">
      <w:bodyDiv w:val="1"/>
      <w:marLeft w:val="0"/>
      <w:marRight w:val="0"/>
      <w:marTop w:val="0"/>
      <w:marBottom w:val="0"/>
      <w:divBdr>
        <w:top w:val="none" w:sz="0" w:space="0" w:color="auto"/>
        <w:left w:val="none" w:sz="0" w:space="0" w:color="auto"/>
        <w:bottom w:val="none" w:sz="0" w:space="0" w:color="auto"/>
        <w:right w:val="none" w:sz="0" w:space="0" w:color="auto"/>
      </w:divBdr>
    </w:div>
    <w:div w:id="1779519796">
      <w:bodyDiv w:val="1"/>
      <w:marLeft w:val="0"/>
      <w:marRight w:val="0"/>
      <w:marTop w:val="0"/>
      <w:marBottom w:val="0"/>
      <w:divBdr>
        <w:top w:val="none" w:sz="0" w:space="0" w:color="auto"/>
        <w:left w:val="none" w:sz="0" w:space="0" w:color="auto"/>
        <w:bottom w:val="none" w:sz="0" w:space="0" w:color="auto"/>
        <w:right w:val="none" w:sz="0" w:space="0" w:color="auto"/>
      </w:divBdr>
    </w:div>
    <w:div w:id="1795634128">
      <w:bodyDiv w:val="1"/>
      <w:marLeft w:val="0"/>
      <w:marRight w:val="0"/>
      <w:marTop w:val="0"/>
      <w:marBottom w:val="0"/>
      <w:divBdr>
        <w:top w:val="none" w:sz="0" w:space="0" w:color="auto"/>
        <w:left w:val="none" w:sz="0" w:space="0" w:color="auto"/>
        <w:bottom w:val="none" w:sz="0" w:space="0" w:color="auto"/>
        <w:right w:val="none" w:sz="0" w:space="0" w:color="auto"/>
      </w:divBdr>
    </w:div>
    <w:div w:id="1801919254">
      <w:bodyDiv w:val="1"/>
      <w:marLeft w:val="0"/>
      <w:marRight w:val="0"/>
      <w:marTop w:val="0"/>
      <w:marBottom w:val="0"/>
      <w:divBdr>
        <w:top w:val="none" w:sz="0" w:space="0" w:color="auto"/>
        <w:left w:val="none" w:sz="0" w:space="0" w:color="auto"/>
        <w:bottom w:val="none" w:sz="0" w:space="0" w:color="auto"/>
        <w:right w:val="none" w:sz="0" w:space="0" w:color="auto"/>
      </w:divBdr>
    </w:div>
    <w:div w:id="1804695189">
      <w:bodyDiv w:val="1"/>
      <w:marLeft w:val="0"/>
      <w:marRight w:val="0"/>
      <w:marTop w:val="0"/>
      <w:marBottom w:val="0"/>
      <w:divBdr>
        <w:top w:val="none" w:sz="0" w:space="0" w:color="auto"/>
        <w:left w:val="none" w:sz="0" w:space="0" w:color="auto"/>
        <w:bottom w:val="none" w:sz="0" w:space="0" w:color="auto"/>
        <w:right w:val="none" w:sz="0" w:space="0" w:color="auto"/>
      </w:divBdr>
    </w:div>
    <w:div w:id="1811168969">
      <w:bodyDiv w:val="1"/>
      <w:marLeft w:val="0"/>
      <w:marRight w:val="0"/>
      <w:marTop w:val="0"/>
      <w:marBottom w:val="0"/>
      <w:divBdr>
        <w:top w:val="none" w:sz="0" w:space="0" w:color="auto"/>
        <w:left w:val="none" w:sz="0" w:space="0" w:color="auto"/>
        <w:bottom w:val="none" w:sz="0" w:space="0" w:color="auto"/>
        <w:right w:val="none" w:sz="0" w:space="0" w:color="auto"/>
      </w:divBdr>
    </w:div>
    <w:div w:id="1817530184">
      <w:bodyDiv w:val="1"/>
      <w:marLeft w:val="0"/>
      <w:marRight w:val="0"/>
      <w:marTop w:val="0"/>
      <w:marBottom w:val="0"/>
      <w:divBdr>
        <w:top w:val="none" w:sz="0" w:space="0" w:color="auto"/>
        <w:left w:val="none" w:sz="0" w:space="0" w:color="auto"/>
        <w:bottom w:val="none" w:sz="0" w:space="0" w:color="auto"/>
        <w:right w:val="none" w:sz="0" w:space="0" w:color="auto"/>
      </w:divBdr>
    </w:div>
    <w:div w:id="1819685582">
      <w:bodyDiv w:val="1"/>
      <w:marLeft w:val="0"/>
      <w:marRight w:val="0"/>
      <w:marTop w:val="0"/>
      <w:marBottom w:val="0"/>
      <w:divBdr>
        <w:top w:val="none" w:sz="0" w:space="0" w:color="auto"/>
        <w:left w:val="none" w:sz="0" w:space="0" w:color="auto"/>
        <w:bottom w:val="none" w:sz="0" w:space="0" w:color="auto"/>
        <w:right w:val="none" w:sz="0" w:space="0" w:color="auto"/>
      </w:divBdr>
    </w:div>
    <w:div w:id="1852794412">
      <w:bodyDiv w:val="1"/>
      <w:marLeft w:val="0"/>
      <w:marRight w:val="0"/>
      <w:marTop w:val="0"/>
      <w:marBottom w:val="0"/>
      <w:divBdr>
        <w:top w:val="none" w:sz="0" w:space="0" w:color="auto"/>
        <w:left w:val="none" w:sz="0" w:space="0" w:color="auto"/>
        <w:bottom w:val="none" w:sz="0" w:space="0" w:color="auto"/>
        <w:right w:val="none" w:sz="0" w:space="0" w:color="auto"/>
      </w:divBdr>
    </w:div>
    <w:div w:id="1872453492">
      <w:bodyDiv w:val="1"/>
      <w:marLeft w:val="0"/>
      <w:marRight w:val="0"/>
      <w:marTop w:val="0"/>
      <w:marBottom w:val="0"/>
      <w:divBdr>
        <w:top w:val="none" w:sz="0" w:space="0" w:color="auto"/>
        <w:left w:val="none" w:sz="0" w:space="0" w:color="auto"/>
        <w:bottom w:val="none" w:sz="0" w:space="0" w:color="auto"/>
        <w:right w:val="none" w:sz="0" w:space="0" w:color="auto"/>
      </w:divBdr>
    </w:div>
    <w:div w:id="1886287531">
      <w:bodyDiv w:val="1"/>
      <w:marLeft w:val="0"/>
      <w:marRight w:val="0"/>
      <w:marTop w:val="0"/>
      <w:marBottom w:val="0"/>
      <w:divBdr>
        <w:top w:val="none" w:sz="0" w:space="0" w:color="auto"/>
        <w:left w:val="none" w:sz="0" w:space="0" w:color="auto"/>
        <w:bottom w:val="none" w:sz="0" w:space="0" w:color="auto"/>
        <w:right w:val="none" w:sz="0" w:space="0" w:color="auto"/>
      </w:divBdr>
    </w:div>
    <w:div w:id="1893231583">
      <w:bodyDiv w:val="1"/>
      <w:marLeft w:val="0"/>
      <w:marRight w:val="0"/>
      <w:marTop w:val="0"/>
      <w:marBottom w:val="0"/>
      <w:divBdr>
        <w:top w:val="none" w:sz="0" w:space="0" w:color="auto"/>
        <w:left w:val="none" w:sz="0" w:space="0" w:color="auto"/>
        <w:bottom w:val="none" w:sz="0" w:space="0" w:color="auto"/>
        <w:right w:val="none" w:sz="0" w:space="0" w:color="auto"/>
      </w:divBdr>
    </w:div>
    <w:div w:id="1895195460">
      <w:bodyDiv w:val="1"/>
      <w:marLeft w:val="0"/>
      <w:marRight w:val="0"/>
      <w:marTop w:val="0"/>
      <w:marBottom w:val="0"/>
      <w:divBdr>
        <w:top w:val="none" w:sz="0" w:space="0" w:color="auto"/>
        <w:left w:val="none" w:sz="0" w:space="0" w:color="auto"/>
        <w:bottom w:val="none" w:sz="0" w:space="0" w:color="auto"/>
        <w:right w:val="none" w:sz="0" w:space="0" w:color="auto"/>
      </w:divBdr>
    </w:div>
    <w:div w:id="1901593649">
      <w:bodyDiv w:val="1"/>
      <w:marLeft w:val="0"/>
      <w:marRight w:val="0"/>
      <w:marTop w:val="0"/>
      <w:marBottom w:val="0"/>
      <w:divBdr>
        <w:top w:val="none" w:sz="0" w:space="0" w:color="auto"/>
        <w:left w:val="none" w:sz="0" w:space="0" w:color="auto"/>
        <w:bottom w:val="none" w:sz="0" w:space="0" w:color="auto"/>
        <w:right w:val="none" w:sz="0" w:space="0" w:color="auto"/>
      </w:divBdr>
    </w:div>
    <w:div w:id="1917930632">
      <w:bodyDiv w:val="1"/>
      <w:marLeft w:val="0"/>
      <w:marRight w:val="0"/>
      <w:marTop w:val="0"/>
      <w:marBottom w:val="0"/>
      <w:divBdr>
        <w:top w:val="none" w:sz="0" w:space="0" w:color="auto"/>
        <w:left w:val="none" w:sz="0" w:space="0" w:color="auto"/>
        <w:bottom w:val="none" w:sz="0" w:space="0" w:color="auto"/>
        <w:right w:val="none" w:sz="0" w:space="0" w:color="auto"/>
      </w:divBdr>
    </w:div>
    <w:div w:id="1938521327">
      <w:bodyDiv w:val="1"/>
      <w:marLeft w:val="0"/>
      <w:marRight w:val="0"/>
      <w:marTop w:val="0"/>
      <w:marBottom w:val="0"/>
      <w:divBdr>
        <w:top w:val="none" w:sz="0" w:space="0" w:color="auto"/>
        <w:left w:val="none" w:sz="0" w:space="0" w:color="auto"/>
        <w:bottom w:val="none" w:sz="0" w:space="0" w:color="auto"/>
        <w:right w:val="none" w:sz="0" w:space="0" w:color="auto"/>
      </w:divBdr>
    </w:div>
    <w:div w:id="1938756766">
      <w:bodyDiv w:val="1"/>
      <w:marLeft w:val="0"/>
      <w:marRight w:val="0"/>
      <w:marTop w:val="0"/>
      <w:marBottom w:val="0"/>
      <w:divBdr>
        <w:top w:val="none" w:sz="0" w:space="0" w:color="auto"/>
        <w:left w:val="none" w:sz="0" w:space="0" w:color="auto"/>
        <w:bottom w:val="none" w:sz="0" w:space="0" w:color="auto"/>
        <w:right w:val="none" w:sz="0" w:space="0" w:color="auto"/>
      </w:divBdr>
    </w:div>
    <w:div w:id="1947734095">
      <w:bodyDiv w:val="1"/>
      <w:marLeft w:val="0"/>
      <w:marRight w:val="0"/>
      <w:marTop w:val="0"/>
      <w:marBottom w:val="0"/>
      <w:divBdr>
        <w:top w:val="none" w:sz="0" w:space="0" w:color="auto"/>
        <w:left w:val="none" w:sz="0" w:space="0" w:color="auto"/>
        <w:bottom w:val="none" w:sz="0" w:space="0" w:color="auto"/>
        <w:right w:val="none" w:sz="0" w:space="0" w:color="auto"/>
      </w:divBdr>
    </w:div>
    <w:div w:id="1952320932">
      <w:bodyDiv w:val="1"/>
      <w:marLeft w:val="0"/>
      <w:marRight w:val="0"/>
      <w:marTop w:val="0"/>
      <w:marBottom w:val="0"/>
      <w:divBdr>
        <w:top w:val="none" w:sz="0" w:space="0" w:color="auto"/>
        <w:left w:val="none" w:sz="0" w:space="0" w:color="auto"/>
        <w:bottom w:val="none" w:sz="0" w:space="0" w:color="auto"/>
        <w:right w:val="none" w:sz="0" w:space="0" w:color="auto"/>
      </w:divBdr>
    </w:div>
    <w:div w:id="1961839107">
      <w:bodyDiv w:val="1"/>
      <w:marLeft w:val="0"/>
      <w:marRight w:val="0"/>
      <w:marTop w:val="0"/>
      <w:marBottom w:val="0"/>
      <w:divBdr>
        <w:top w:val="none" w:sz="0" w:space="0" w:color="auto"/>
        <w:left w:val="none" w:sz="0" w:space="0" w:color="auto"/>
        <w:bottom w:val="none" w:sz="0" w:space="0" w:color="auto"/>
        <w:right w:val="none" w:sz="0" w:space="0" w:color="auto"/>
      </w:divBdr>
    </w:div>
    <w:div w:id="1962682093">
      <w:bodyDiv w:val="1"/>
      <w:marLeft w:val="0"/>
      <w:marRight w:val="0"/>
      <w:marTop w:val="0"/>
      <w:marBottom w:val="0"/>
      <w:divBdr>
        <w:top w:val="none" w:sz="0" w:space="0" w:color="auto"/>
        <w:left w:val="none" w:sz="0" w:space="0" w:color="auto"/>
        <w:bottom w:val="none" w:sz="0" w:space="0" w:color="auto"/>
        <w:right w:val="none" w:sz="0" w:space="0" w:color="auto"/>
      </w:divBdr>
    </w:div>
    <w:div w:id="1986229700">
      <w:bodyDiv w:val="1"/>
      <w:marLeft w:val="0"/>
      <w:marRight w:val="0"/>
      <w:marTop w:val="0"/>
      <w:marBottom w:val="0"/>
      <w:divBdr>
        <w:top w:val="none" w:sz="0" w:space="0" w:color="auto"/>
        <w:left w:val="none" w:sz="0" w:space="0" w:color="auto"/>
        <w:bottom w:val="none" w:sz="0" w:space="0" w:color="auto"/>
        <w:right w:val="none" w:sz="0" w:space="0" w:color="auto"/>
      </w:divBdr>
    </w:div>
    <w:div w:id="1992365592">
      <w:bodyDiv w:val="1"/>
      <w:marLeft w:val="0"/>
      <w:marRight w:val="0"/>
      <w:marTop w:val="0"/>
      <w:marBottom w:val="0"/>
      <w:divBdr>
        <w:top w:val="none" w:sz="0" w:space="0" w:color="auto"/>
        <w:left w:val="none" w:sz="0" w:space="0" w:color="auto"/>
        <w:bottom w:val="none" w:sz="0" w:space="0" w:color="auto"/>
        <w:right w:val="none" w:sz="0" w:space="0" w:color="auto"/>
      </w:divBdr>
    </w:div>
    <w:div w:id="2006087213">
      <w:bodyDiv w:val="1"/>
      <w:marLeft w:val="0"/>
      <w:marRight w:val="0"/>
      <w:marTop w:val="0"/>
      <w:marBottom w:val="0"/>
      <w:divBdr>
        <w:top w:val="none" w:sz="0" w:space="0" w:color="auto"/>
        <w:left w:val="none" w:sz="0" w:space="0" w:color="auto"/>
        <w:bottom w:val="none" w:sz="0" w:space="0" w:color="auto"/>
        <w:right w:val="none" w:sz="0" w:space="0" w:color="auto"/>
      </w:divBdr>
    </w:div>
    <w:div w:id="2014140682">
      <w:bodyDiv w:val="1"/>
      <w:marLeft w:val="0"/>
      <w:marRight w:val="0"/>
      <w:marTop w:val="0"/>
      <w:marBottom w:val="0"/>
      <w:divBdr>
        <w:top w:val="none" w:sz="0" w:space="0" w:color="auto"/>
        <w:left w:val="none" w:sz="0" w:space="0" w:color="auto"/>
        <w:bottom w:val="none" w:sz="0" w:space="0" w:color="auto"/>
        <w:right w:val="none" w:sz="0" w:space="0" w:color="auto"/>
      </w:divBdr>
    </w:div>
    <w:div w:id="2021151912">
      <w:bodyDiv w:val="1"/>
      <w:marLeft w:val="0"/>
      <w:marRight w:val="0"/>
      <w:marTop w:val="0"/>
      <w:marBottom w:val="0"/>
      <w:divBdr>
        <w:top w:val="none" w:sz="0" w:space="0" w:color="auto"/>
        <w:left w:val="none" w:sz="0" w:space="0" w:color="auto"/>
        <w:bottom w:val="none" w:sz="0" w:space="0" w:color="auto"/>
        <w:right w:val="none" w:sz="0" w:space="0" w:color="auto"/>
      </w:divBdr>
    </w:div>
    <w:div w:id="2022121988">
      <w:bodyDiv w:val="1"/>
      <w:marLeft w:val="0"/>
      <w:marRight w:val="0"/>
      <w:marTop w:val="0"/>
      <w:marBottom w:val="0"/>
      <w:divBdr>
        <w:top w:val="none" w:sz="0" w:space="0" w:color="auto"/>
        <w:left w:val="none" w:sz="0" w:space="0" w:color="auto"/>
        <w:bottom w:val="none" w:sz="0" w:space="0" w:color="auto"/>
        <w:right w:val="none" w:sz="0" w:space="0" w:color="auto"/>
      </w:divBdr>
    </w:div>
    <w:div w:id="2026979242">
      <w:bodyDiv w:val="1"/>
      <w:marLeft w:val="0"/>
      <w:marRight w:val="0"/>
      <w:marTop w:val="0"/>
      <w:marBottom w:val="0"/>
      <w:divBdr>
        <w:top w:val="none" w:sz="0" w:space="0" w:color="auto"/>
        <w:left w:val="none" w:sz="0" w:space="0" w:color="auto"/>
        <w:bottom w:val="none" w:sz="0" w:space="0" w:color="auto"/>
        <w:right w:val="none" w:sz="0" w:space="0" w:color="auto"/>
      </w:divBdr>
    </w:div>
    <w:div w:id="2045250515">
      <w:bodyDiv w:val="1"/>
      <w:marLeft w:val="0"/>
      <w:marRight w:val="0"/>
      <w:marTop w:val="0"/>
      <w:marBottom w:val="0"/>
      <w:divBdr>
        <w:top w:val="none" w:sz="0" w:space="0" w:color="auto"/>
        <w:left w:val="none" w:sz="0" w:space="0" w:color="auto"/>
        <w:bottom w:val="none" w:sz="0" w:space="0" w:color="auto"/>
        <w:right w:val="none" w:sz="0" w:space="0" w:color="auto"/>
      </w:divBdr>
    </w:div>
    <w:div w:id="2052679821">
      <w:bodyDiv w:val="1"/>
      <w:marLeft w:val="0"/>
      <w:marRight w:val="0"/>
      <w:marTop w:val="0"/>
      <w:marBottom w:val="0"/>
      <w:divBdr>
        <w:top w:val="none" w:sz="0" w:space="0" w:color="auto"/>
        <w:left w:val="none" w:sz="0" w:space="0" w:color="auto"/>
        <w:bottom w:val="none" w:sz="0" w:space="0" w:color="auto"/>
        <w:right w:val="none" w:sz="0" w:space="0" w:color="auto"/>
      </w:divBdr>
    </w:div>
    <w:div w:id="2053768255">
      <w:bodyDiv w:val="1"/>
      <w:marLeft w:val="0"/>
      <w:marRight w:val="0"/>
      <w:marTop w:val="0"/>
      <w:marBottom w:val="0"/>
      <w:divBdr>
        <w:top w:val="none" w:sz="0" w:space="0" w:color="auto"/>
        <w:left w:val="none" w:sz="0" w:space="0" w:color="auto"/>
        <w:bottom w:val="none" w:sz="0" w:space="0" w:color="auto"/>
        <w:right w:val="none" w:sz="0" w:space="0" w:color="auto"/>
      </w:divBdr>
    </w:div>
    <w:div w:id="2060013877">
      <w:bodyDiv w:val="1"/>
      <w:marLeft w:val="0"/>
      <w:marRight w:val="0"/>
      <w:marTop w:val="0"/>
      <w:marBottom w:val="0"/>
      <w:divBdr>
        <w:top w:val="none" w:sz="0" w:space="0" w:color="auto"/>
        <w:left w:val="none" w:sz="0" w:space="0" w:color="auto"/>
        <w:bottom w:val="none" w:sz="0" w:space="0" w:color="auto"/>
        <w:right w:val="none" w:sz="0" w:space="0" w:color="auto"/>
      </w:divBdr>
    </w:div>
    <w:div w:id="2063673222">
      <w:bodyDiv w:val="1"/>
      <w:marLeft w:val="0"/>
      <w:marRight w:val="0"/>
      <w:marTop w:val="0"/>
      <w:marBottom w:val="0"/>
      <w:divBdr>
        <w:top w:val="none" w:sz="0" w:space="0" w:color="auto"/>
        <w:left w:val="none" w:sz="0" w:space="0" w:color="auto"/>
        <w:bottom w:val="none" w:sz="0" w:space="0" w:color="auto"/>
        <w:right w:val="none" w:sz="0" w:space="0" w:color="auto"/>
      </w:divBdr>
    </w:div>
    <w:div w:id="2079596754">
      <w:bodyDiv w:val="1"/>
      <w:marLeft w:val="0"/>
      <w:marRight w:val="0"/>
      <w:marTop w:val="0"/>
      <w:marBottom w:val="0"/>
      <w:divBdr>
        <w:top w:val="none" w:sz="0" w:space="0" w:color="auto"/>
        <w:left w:val="none" w:sz="0" w:space="0" w:color="auto"/>
        <w:bottom w:val="none" w:sz="0" w:space="0" w:color="auto"/>
        <w:right w:val="none" w:sz="0" w:space="0" w:color="auto"/>
      </w:divBdr>
    </w:div>
    <w:div w:id="2097750010">
      <w:bodyDiv w:val="1"/>
      <w:marLeft w:val="0"/>
      <w:marRight w:val="0"/>
      <w:marTop w:val="0"/>
      <w:marBottom w:val="0"/>
      <w:divBdr>
        <w:top w:val="none" w:sz="0" w:space="0" w:color="auto"/>
        <w:left w:val="none" w:sz="0" w:space="0" w:color="auto"/>
        <w:bottom w:val="none" w:sz="0" w:space="0" w:color="auto"/>
        <w:right w:val="none" w:sz="0" w:space="0" w:color="auto"/>
      </w:divBdr>
    </w:div>
    <w:div w:id="2104300522">
      <w:bodyDiv w:val="1"/>
      <w:marLeft w:val="0"/>
      <w:marRight w:val="0"/>
      <w:marTop w:val="0"/>
      <w:marBottom w:val="0"/>
      <w:divBdr>
        <w:top w:val="none" w:sz="0" w:space="0" w:color="auto"/>
        <w:left w:val="none" w:sz="0" w:space="0" w:color="auto"/>
        <w:bottom w:val="none" w:sz="0" w:space="0" w:color="auto"/>
        <w:right w:val="none" w:sz="0" w:space="0" w:color="auto"/>
      </w:divBdr>
    </w:div>
    <w:div w:id="2108111990">
      <w:bodyDiv w:val="1"/>
      <w:marLeft w:val="0"/>
      <w:marRight w:val="0"/>
      <w:marTop w:val="0"/>
      <w:marBottom w:val="0"/>
      <w:divBdr>
        <w:top w:val="none" w:sz="0" w:space="0" w:color="auto"/>
        <w:left w:val="none" w:sz="0" w:space="0" w:color="auto"/>
        <w:bottom w:val="none" w:sz="0" w:space="0" w:color="auto"/>
        <w:right w:val="none" w:sz="0" w:space="0" w:color="auto"/>
      </w:divBdr>
    </w:div>
    <w:div w:id="2121602328">
      <w:bodyDiv w:val="1"/>
      <w:marLeft w:val="0"/>
      <w:marRight w:val="0"/>
      <w:marTop w:val="0"/>
      <w:marBottom w:val="0"/>
      <w:divBdr>
        <w:top w:val="none" w:sz="0" w:space="0" w:color="auto"/>
        <w:left w:val="none" w:sz="0" w:space="0" w:color="auto"/>
        <w:bottom w:val="none" w:sz="0" w:space="0" w:color="auto"/>
        <w:right w:val="none" w:sz="0" w:space="0" w:color="auto"/>
      </w:divBdr>
    </w:div>
    <w:div w:id="2130928664">
      <w:bodyDiv w:val="1"/>
      <w:marLeft w:val="0"/>
      <w:marRight w:val="0"/>
      <w:marTop w:val="0"/>
      <w:marBottom w:val="0"/>
      <w:divBdr>
        <w:top w:val="none" w:sz="0" w:space="0" w:color="auto"/>
        <w:left w:val="none" w:sz="0" w:space="0" w:color="auto"/>
        <w:bottom w:val="none" w:sz="0" w:space="0" w:color="auto"/>
        <w:right w:val="none" w:sz="0" w:space="0" w:color="auto"/>
      </w:divBdr>
    </w:div>
    <w:div w:id="2147352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image" Target="media/image8.png"/><Relationship Id="rId39" Type="http://schemas.openxmlformats.org/officeDocument/2006/relationships/hyperlink" Target="https://doi.org/10.1016/j.rser.2012.05.022" TargetMode="External"/><Relationship Id="rId21" Type="http://schemas.openxmlformats.org/officeDocument/2006/relationships/image" Target="media/image4.png"/><Relationship Id="rId34" Type="http://schemas.openxmlformats.org/officeDocument/2006/relationships/hyperlink" Target="https://waterenergyinnovations.com/wp-content/%20uploads/2020/03/Embedded-Energy-in-Water-Studies-Study-1-FINAL.pdf" TargetMode="External"/><Relationship Id="rId42" Type="http://schemas.openxmlformats.org/officeDocument/2006/relationships/hyperlink" Target="https://www.osti.gov/servlets/purl/1182984"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hyperlink" Target="https://pacinst.org/publication/wesim/" TargetMode="External"/><Relationship Id="rId37" Type="http://schemas.openxmlformats.org/officeDocument/2006/relationships/hyperlink" Target="https://cawaterlibrary.net/wp-content/uploads/2017/10/QLf2017FinalWhitePaper_jta_edits_fk_format_2.pdf" TargetMode="External"/><Relationship Id="rId40" Type="http://schemas.openxmlformats.org/officeDocument/2006/relationships/hyperlink" Target="https://doi.org/10.1088/1748-9326/aa8c86" TargetMode="External"/><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indicators.ucdavis.edu/water/regions" TargetMode="External"/><Relationship Id="rId28" Type="http://schemas.openxmlformats.org/officeDocument/2006/relationships/image" Target="media/image10.png"/><Relationship Id="rId36" Type="http://schemas.openxmlformats.org/officeDocument/2006/relationships/hyperlink" Target="http://&#8204;large.stanford.edu/&#8204;courses/&#8204;2012/&#8204;ph240/&#8204;spearrin1/&#8204;docs/CEC-700-2005-011-SF.PDF"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waterenergyinnovations.com/wp-content/uploads/2020/03/Embedded-Energy-in-Water-Studies-Study-2-FINAL.pdf" TargetMode="External"/><Relationship Id="rId43"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hyperlink" Target="https://www.circleofblue.org/wp-content/uploads/2010/08/EPRI-Volume-4.pdf" TargetMode="External"/><Relationship Id="rId38" Type="http://schemas.openxmlformats.org/officeDocument/2006/relationships/hyperlink" Target="https://www.cpuc.ca.gov/WorkArea/DownloadAsset.%20aspx?id=5360" TargetMode="External"/><Relationship Id="rId46"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hyperlink" Target="https://doi.org/10.1016/j.scitotenv.2014.06.06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Z:\Favorites\Template\SBW.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UI/_rels/customUi14.xml.rels><?xml version="1.0" encoding="UTF-8" standalone="yes"?>
<Relationships xmlns="http://schemas.openxmlformats.org/package/2006/relationships"><Relationship Id="btnUnshadeCell16.png" Type="http://schemas.openxmlformats.org/officeDocument/2006/relationships/image" Target="images/btnUnshadeCell16.png"/><Relationship Id="btnChLabel.png" Type="http://schemas.openxmlformats.org/officeDocument/2006/relationships/image" Target="images/btnChLabel.png"/><Relationship Id="btnRestartNum.png" Type="http://schemas.openxmlformats.org/officeDocument/2006/relationships/image" Target="images/btnRestartNum.png"/><Relationship Id="btnInsTblPlain.png" Type="http://schemas.openxmlformats.org/officeDocument/2006/relationships/image" Target="images/btnInsTblPlain.png"/><Relationship Id="btnInsFigure.png" Type="http://schemas.openxmlformats.org/officeDocument/2006/relationships/image" Target="images/btnInsFigure.png"/><Relationship Id="btnStemStrong.png" Type="http://schemas.openxmlformats.org/officeDocument/2006/relationships/image" Target="images/btnStemStrong.png"/><Relationship Id="btnInsEqnMed.png" Type="http://schemas.openxmlformats.org/officeDocument/2006/relationships/image" Target="images/btnInsEqnMed.png"/><Relationship Id="btnH3.png" Type="http://schemas.openxmlformats.org/officeDocument/2006/relationships/image" Target="images/btnH3.png"/><Relationship Id="btnTblHeadC.png" Type="http://schemas.openxmlformats.org/officeDocument/2006/relationships/image" Target="images/btnTblHeadC.png"/><Relationship Id="btnEqnLong.png" Type="http://schemas.openxmlformats.org/officeDocument/2006/relationships/image" Target="images/btnEqnLong.png"/><Relationship Id="btnInsEnDash.png" Type="http://schemas.openxmlformats.org/officeDocument/2006/relationships/image" Target="images/btnInsEnDash.png"/><Relationship Id="btnInsTblCaption.png" Type="http://schemas.openxmlformats.org/officeDocument/2006/relationships/image" Target="images/btnInsTblCaption.png"/><Relationship Id="btnFigNoCap.png" Type="http://schemas.openxmlformats.org/officeDocument/2006/relationships/image" Target="images/btnFigNoCap.png"/><Relationship Id="btnResetChar.png" Type="http://schemas.openxmlformats.org/officeDocument/2006/relationships/image" Target="images/btnResetChar.png"/><Relationship Id="btnInsNE.png" Type="http://schemas.openxmlformats.org/officeDocument/2006/relationships/image" Target="images/btnInsNE.png"/><Relationship Id="btnInsTblNotes.png" Type="http://schemas.openxmlformats.org/officeDocument/2006/relationships/image" Target="images/btnInsTblNotes.png"/><Relationship Id="btnFigSource.png" Type="http://schemas.openxmlformats.org/officeDocument/2006/relationships/image" Target="images/btnFigSource.png"/><Relationship Id="btnTblHeadL.png" Type="http://schemas.openxmlformats.org/officeDocument/2006/relationships/image" Target="images/btnTblHeadL.png"/><Relationship Id="btnChEqnNum.png" Type="http://schemas.openxmlformats.org/officeDocument/2006/relationships/image" Target="images/btnChEqnNum.png"/><Relationship Id="btnInsPlusMinus.png" Type="http://schemas.openxmlformats.org/officeDocument/2006/relationships/image" Target="images/btnInsPlusMinus.png"/><Relationship Id="btnInsLE.png" Type="http://schemas.openxmlformats.org/officeDocument/2006/relationships/image" Target="images/btnInsLE.png"/><Relationship Id="btnInsDegree16.png" Type="http://schemas.openxmlformats.org/officeDocument/2006/relationships/image" Target="images/btnInsDegree16.png"/><Relationship Id="btnLiBul3.png" Type="http://schemas.openxmlformats.org/officeDocument/2006/relationships/image" Target="images/btnLiBul3.png"/><Relationship Id="btnEqnMed.png" Type="http://schemas.openxmlformats.org/officeDocument/2006/relationships/image" Target="images/btnEqnMed.png"/><Relationship Id="btnFigCaption.png" Type="http://schemas.openxmlformats.org/officeDocument/2006/relationships/image" Target="images/btnFigCaption.png"/><Relationship Id="btnEqnSub.png" Type="http://schemas.openxmlformats.org/officeDocument/2006/relationships/image" Target="images/btnEqnSub.png"/><Relationship Id="btnInsLiBulInd.png" Type="http://schemas.openxmlformats.org/officeDocument/2006/relationships/image" Target="images/btnInsLiBulInd.png"/><Relationship Id="btnInsDivide.png" Type="http://schemas.openxmlformats.org/officeDocument/2006/relationships/image" Target="images/btnInsDivide.png"/><Relationship Id="btnLiBul1.png" Type="http://schemas.openxmlformats.org/officeDocument/2006/relationships/image" Target="images/btnLiBul1.png"/><Relationship Id="btnLiBul23.png" Type="http://schemas.openxmlformats.org/officeDocument/2006/relationships/image" Target="images/btnLiBul23.png"/><Relationship Id="btnEqnParmLast.png" Type="http://schemas.openxmlformats.org/officeDocument/2006/relationships/image" Target="images/btnEqnParmLast.png"/><Relationship Id="btnH4.png" Type="http://schemas.openxmlformats.org/officeDocument/2006/relationships/image" Target="images/btnH4.png"/><Relationship Id="btnLiNum3.png" Type="http://schemas.openxmlformats.org/officeDocument/2006/relationships/image" Target="images/btnLiNum3.png"/><Relationship Id="btnTblPost.png" Type="http://schemas.openxmlformats.org/officeDocument/2006/relationships/image" Target="images/btnTblPost.png"/><Relationship Id="btnTblTextC.png" Type="http://schemas.openxmlformats.org/officeDocument/2006/relationships/image" Target="images/btnTblTextC.png"/><Relationship Id="btnTblTextR.png" Type="http://schemas.openxmlformats.org/officeDocument/2006/relationships/image" Target="images/btnTblTextR.png"/><Relationship Id="btnTblStrongC.png" Type="http://schemas.openxmlformats.org/officeDocument/2006/relationships/image" Target="images/btnTblStrongC.png"/><Relationship Id="btnInsEqnShort.png" Type="http://schemas.openxmlformats.org/officeDocument/2006/relationships/image" Target="images/btnInsEqnShort.png"/><Relationship Id="btnInsLiNum.png" Type="http://schemas.openxmlformats.org/officeDocument/2006/relationships/image" Target="images/btnInsLiNum.png"/><Relationship Id="btnBulletList.png" Type="http://schemas.openxmlformats.org/officeDocument/2006/relationships/image" Target="images/btnBulletList.png"/><Relationship Id="btnLiBul21.png" Type="http://schemas.openxmlformats.org/officeDocument/2006/relationships/image" Target="images/btnLiBul21.png"/><Relationship Id="btnFig.png" Type="http://schemas.openxmlformats.org/officeDocument/2006/relationships/image" Target="images/btnFig.png"/><Relationship Id="btnH2.png" Type="http://schemas.openxmlformats.org/officeDocument/2006/relationships/image" Target="images/btnH2.png"/><Relationship Id="btnLiNum1.png" Type="http://schemas.openxmlformats.org/officeDocument/2006/relationships/image" Target="images/btnLiNum1.png"/><Relationship Id="btnEqnSuper.png" Type="http://schemas.openxmlformats.org/officeDocument/2006/relationships/image" Target="images/btnEqnSuper.png"/><Relationship Id="btnFixDblSpa.png" Type="http://schemas.openxmlformats.org/officeDocument/2006/relationships/image" Target="images/btnFixDblSpa.png"/><Relationship Id="btnInsLiNumInd.png" Type="http://schemas.openxmlformats.org/officeDocument/2006/relationships/image" Target="images/btnInsLiNumInd.png"/><Relationship Id="btnInsTblCapNotes.png" Type="http://schemas.openxmlformats.org/officeDocument/2006/relationships/image" Target="images/btnInsTblCapNotes.png"/><Relationship Id="btnNumberPara.png" Type="http://schemas.openxmlformats.org/officeDocument/2006/relationships/image" Target="images/btnNumberPara.png"/><Relationship Id="btnStem.png" Type="http://schemas.openxmlformats.org/officeDocument/2006/relationships/image" Target="images/btnStem.png"/><Relationship Id="btnEqnCaption.png" Type="http://schemas.openxmlformats.org/officeDocument/2006/relationships/image" Target="images/btnEqnCaption.png"/><Relationship Id="btnAppendices.png" Type="http://schemas.openxmlformats.org/officeDocument/2006/relationships/image" Target="images/btnAppendices.png"/><Relationship Id="btnShadeCell16.png" Type="http://schemas.openxmlformats.org/officeDocument/2006/relationships/image" Target="images/btnShadeCell16.png"/><Relationship Id="btnChBold.png" Type="http://schemas.openxmlformats.org/officeDocument/2006/relationships/image" Target="images/btnChBold.png"/><Relationship Id="btnInsTblCap.png" Type="http://schemas.openxmlformats.org/officeDocument/2006/relationships/image" Target="images/btnInsTblCap.png"/><Relationship Id="btnResetPara.png" Type="http://schemas.openxmlformats.org/officeDocument/2006/relationships/image" Target="images/btnResetPara.png"/><Relationship Id="btnFigSourceNoCap.png" Type="http://schemas.openxmlformats.org/officeDocument/2006/relationships/image" Target="images/btnFigSourceNoCap.png"/><Relationship Id="btnTblTextL.png" Type="http://schemas.openxmlformats.org/officeDocument/2006/relationships/image" Target="images/btnTblTextL.png"/><Relationship Id="btnChEqnVar.png" Type="http://schemas.openxmlformats.org/officeDocument/2006/relationships/image" Target="images/btnChEqnVar.png"/><Relationship Id="btnInsEqnLong.png" Type="http://schemas.openxmlformats.org/officeDocument/2006/relationships/image" Target="images/btnInsEqnLong.png"/><Relationship Id="btnInsLiBul.png" Type="http://schemas.openxmlformats.org/officeDocument/2006/relationships/image" Target="images/btnInsLiBul.png"/><Relationship Id="btnInsEmDash.png" Type="http://schemas.openxmlformats.org/officeDocument/2006/relationships/image" Target="images/btnInsEmDash.png"/><Relationship Id="btnRestartNumZ.png" Type="http://schemas.openxmlformats.org/officeDocument/2006/relationships/image" Target="images/btnRestartNumZ.png"/><Relationship Id="btnEqnWhere.png" Type="http://schemas.openxmlformats.org/officeDocument/2006/relationships/image" Target="images/btnEqnWhere.png"/><Relationship Id="btnHeadingTopic.png" Type="http://schemas.openxmlformats.org/officeDocument/2006/relationships/image" Target="images/btnHeadingTopic.png"/><Relationship Id="btnNoNumH.png" Type="http://schemas.openxmlformats.org/officeDocument/2006/relationships/image" Target="images/btnNoNumH.png"/><Relationship Id="btnInsMultiply.png" Type="http://schemas.openxmlformats.org/officeDocument/2006/relationships/image" Target="images/btnInsMultiply.png"/><Relationship Id="btnInsSigma.png" Type="http://schemas.openxmlformats.org/officeDocument/2006/relationships/image" Target="images/btnInsSigma.png"/><Relationship Id="btnInsEmSpace.png" Type="http://schemas.openxmlformats.org/officeDocument/2006/relationships/image" Target="images/btnInsEmSpace.png"/><Relationship Id="btnTblHang.png" Type="http://schemas.openxmlformats.org/officeDocument/2006/relationships/image" Target="images/btnTblHang.png"/><Relationship Id="btnTblNoteLast.png" Type="http://schemas.openxmlformats.org/officeDocument/2006/relationships/image" Target="images/btnTblNoteLast.png"/><Relationship Id="btnInsNWOB.png" Type="http://schemas.openxmlformats.org/officeDocument/2006/relationships/image" Target="images/btnInsNWOB.png"/><Relationship Id="btnHeading.png" Type="http://schemas.openxmlformats.org/officeDocument/2006/relationships/image" Target="images/btnHeading.png"/><Relationship Id="btnTblCaption.png" Type="http://schemas.openxmlformats.org/officeDocument/2006/relationships/image" Target="images/btnTblCaption.png"/><Relationship Id="btnTblNote.png" Type="http://schemas.openxmlformats.org/officeDocument/2006/relationships/image" Target="images/btnTblNote.png"/><Relationship Id="btnBody.png" Type="http://schemas.openxmlformats.org/officeDocument/2006/relationships/image" Target="images/btnBody.png"/><Relationship Id="btnLiBul2.png" Type="http://schemas.openxmlformats.org/officeDocument/2006/relationships/image" Target="images/btnLiBul2.png"/><Relationship Id="btnEqnShort.png" Type="http://schemas.openxmlformats.org/officeDocument/2006/relationships/image" Target="images/btnEqnShort.png"/><Relationship Id="btnInsGE.png" Type="http://schemas.openxmlformats.org/officeDocument/2006/relationships/image" Target="images/btnInsGE.png"/><Relationship Id="btnLiBul22.png" Type="http://schemas.openxmlformats.org/officeDocument/2006/relationships/image" Target="images/btnLiBul22.png"/><Relationship Id="btnLiNum2.png" Type="http://schemas.openxmlformats.org/officeDocument/2006/relationships/image" Target="images/btnLiNum2.png"/><Relationship Id="btnH1.png" Type="http://schemas.openxmlformats.org/officeDocument/2006/relationships/image" Target="images/btnH1.png"/><Relationship Id="btnInsMinus.png" Type="http://schemas.openxmlformats.org/officeDocument/2006/relationships/image" Target="images/btnInsMinus.png"/><Relationship Id="btnTblPre.png" Type="http://schemas.openxmlformats.org/officeDocument/2006/relationships/image" Target="images/btnTblPre.png"/><Relationship Id="btnTblHeadR.png" Type="http://schemas.openxmlformats.org/officeDocument/2006/relationships/image" Target="images/btnTblHeadR.png"/><Relationship Id="btnChItalics.png" Type="http://schemas.openxmlformats.org/officeDocument/2006/relationships/image" Target="images/btnChItalics.png"/></Relationships>
</file>

<file path=customUI/customUi14.xml><?xml version="1.0" encoding="utf-8"?>
<!-- Created with IDBE RibbonCreator 2019 (Version: 1.1002) -->
<!--                http://www.ribboncreator2019.com               -->
<!--                 http://www.ribboncreator2019.de               -->
<customUI xmlns="http://schemas.microsoft.com/office/2009/07/customui" onLoad="OnRibbonLoad" loadImage="LoadImages">
  <commands>
    <command idMso="Help" enabled="true"/>
  </commands>
  <ribbon startFromScratch="false">
    <tabs>
      <tab id="tabSBW" label="SBW" getVisible="GetVisible" keytip="B">
        <group id="grpInsertText" autoScale="true" centerVertically="false" label="Insert Elements" getVisible="GetVisible" tag="RibbonName:=;inMenu:=;CustomTagValue1:=;CustomTagValue2:=;CustomTagValue3:=;CustomPicture:=;CustomPicturePath:=" imageMso="ActionInsertAccess">
          <button id="btnInsContrib" size="normal" label="Contributor" screentip="Contributor" supertip="Insert a Contributor on the Acknowledgements page" imageMso="StarUnratedEmpty" tag="RibbonName:=;inMenu:=;CustomTagValue1:=;CustomTagValue2:=;CustomTagValue3:=;CustomPicture:=;CustomPicturePath:=" onAction="OnActionButton" getVisible="GetVisible" getEnabled="GetEnabled" keytip="IC"/>
          <menu id="mnuInsEqn" size="normal" itemSize="normal" label="Equation" screentip="Insert an equation" supertip="Insert an equation with caption and parameters" imageMso="EquationEditor" tag="RibbonName:=;inMenu:=;CustomTagValue1:=;CustomTagValue2:=;CustomTagValue3:=;CustomPicture:=;CustomPicturePath:=" getVisible="GetVisible" getEnabled="GetEnabled" keytip="IE">
            <button id="btnInsEqnShort" label="Short" screentip="Equation: short parameters" supertip="Insert equation with short parameter names" image="btnInsEqnShort.png" tag="RibbonName:=;inMenu:=mnuInsEqn;CustomTagValue1:=;CustomTagValue2:=;CustomTagValue3:=;CustomPicture:=btnInsEqnShort.png;CustomPicturePath:=C:\Users\Jeff\AppData\Local\Temp\IDBE_RC20200617_022736\customUI\images\" onAction="OnActionButton" getVisible="GetVisible" getEnabled="GetEnabled"/>
            <button id="btnInsEqnMed" label="Medium" screentip="Equation: medium parameters" supertip="Insert equation with medium parameter names" image="btnInsEqnMed.png" tag="RibbonName:=;inMenu:=mnuInsEqn;CustomTagValue1:=;CustomTagValue2:=;CustomTagValue3:=;CustomPicture:=btnInsEqnMed.png;CustomPicturePath:=C:\Users\Jeff\AppData\Local\Temp\IDBE_RC20200617_022736\customUI\images\" onAction="OnActionButton" getVisible="GetVisible" getEnabled="GetEnabled"/>
            <button id="btnInsEqnLong" label="Long" screentip="Equation: long parameters" supertip="Insert equation with long parameter names" image="btnInsEqnLong.png" tag="RibbonName:=;inMenu:=mnuInsEqn;CustomTagValue1:=;CustomTagValue2:=;CustomTagValue3:=;CustomPicture:=btnInsEqnLong.png;CustomPicturePath:=C:\Users\Jeff\AppData\Local\Temp\IDBE_RC20200617_022736\customUI\images\" onAction="OnActionButton" getVisible="GetVisible" getEnabled="GetEnabled"/>
          </menu>
          <!--End menu (mnuInsEqn) NOT delete this remark-->
          <button id="btnInsFig" size="normal" label="Figure" screentip="Insert a figure" supertip="Insert a figure placeholder with source and caption" image="btnInsFigure.png" tag="RibbonName:=;inMenu:=;CustomTagValue1:=;CustomTagValue2:=;CustomTagValue3:=;CustomPicture:=btnInsFigure.png;CustomPicturePath:=C:\Users\Jeff\AppData\Local\Temp\IDBE_RC20200617_022736\customUI\images\" onAction="OnActionButton" getVisible="GetVisible" getEnabled="GetEnabled" keytip="IF"/>
          <menu id="mnuInsList" size="normal" itemSize="normal" label="List" screentip="Numbered or bulleted list" supertip="Insert a numbered or bulleted list" imageMso="NewCustomListTool" tag="RibbonName:=;inMenu:=;CustomTagValue1:=;CustomTagValue2:=;CustomTagValue3:=;CustomPicture:=;CustomPicturePath:=" getVisible="GetVisible" getEnabled="GetEnabled" keytip="IL">
            <menuSeparator id="sepInsListBul" title="Bulleted"/>
            <button id="btnInsBullet" label="Normal" screentip="Normal" supertip="Normal (unindented) bulleted list" image="btnInsLiBul.png" tag="RibbonName:=;inMenu:=mnuInsList;CustomTagValue1:=;CustomTagValue2:=;CustomTagValue3:=;CustomPicture:=btnInsLiBul.png;CustomPicturePath:=C:\Users\Jeff\AppData\Local\Temp\IDBE_RC20200617_022736\customUI\images\" onAction="OnActionButton" getVisible="GetVisible" getEnabled="GetEnabled"/>
            <button id="btnInsBullet2" label="Indented" screentip="Indented" supertip="Indented bulleted list" image="btnInsLiBulInd.png" tag="RibbonName:=;inMenu:=mnuInsList;CustomTagValue1:=;CustomTagValue2:=;CustomTagValue3:=;CustomPicture:=btnInsLiBulInd.png;CustomPicturePath:=C:\Users\Jeff\AppData\Local\Temp\IDBE_RC20200617_022736\customUI\images\" onAction="OnActionButton" getVisible="GetVisible" getEnabled="GetEnabled"/>
            <menuSeparator id="sepInsListNum" title="Numbered"/>
            <button id="btnInsNum" label="Normal" screentip="Normal" supertip="Normal (unindented) numbered list" image="btnInsLiNum.png" tag="RibbonName:=;inMenu:=mnuInsList;CustomTagValue1:=;CustomTagValue2:=;CustomTagValue3:=;CustomPicture:=btnInsLiNum.png;CustomPicturePath:=C:\Users\Jeff\AppData\Local\Temp\IDBE_RC20200617_022736\customUI\images\" onAction="OnActionButton" getVisible="GetVisible" getEnabled="GetEnabled"/>
            <button id="btnInsNum2" label="Indented" screentip="Indented" supertip="Indented numbered list" image="btnInsLiNumInd.png" tag="RibbonName:=;inMenu:=mnuInsList;CustomTagValue1:=;CustomTagValue2:=;CustomTagValue3:=;CustomPicture:=btnInsLiNumInd.png;CustomPicturePath:=C:\Users\Jeff\AppData\Local\Temp\IDBE_RC20200617_022736\customUI\images\" onAction="OnActionButton" getVisible="GetVisible" getEnabled="GetEnabled"/>
          </menu>
          <!--End menu (mnuInsList) NOT delete this remark-->
          <menu id="mnuInsSymbol" size="normal" itemSize="normal" label="Symbol" screentip="Symbol" supertip="Insert a math or typographical symbol" imageMso="GroupBlogSymbols" tag="RibbonName:=;inMenu:=;CustomTagValue1:=;CustomTagValue2:=;CustomTagValue3:=;CustomPicture:=;CustomPicturePath:=" getVisible="GetVisible" getEnabled="GetEnabled" keytip="IS">
            <button id="btnInsMultiply" label="Multiply" screentip="Insert &quot;×&quot; symbol" supertip=" " image="btnInsMultiply.png" tag="RibbonName:=;inMenu:=mnuInsSymbol;CustomTagValue1:=;CustomTagValue2:=;CustomTagValue3:=;CustomPicture:=btnInsMultiply.png;CustomPicturePath:=C:\Users\Jeff\AppData\Local\Temp\IDBE_RC20200617_022736\customUI\images\" onAction="OnActionButton" getVisible="GetVisible" getEnabled="GetEnabled"/>
            <button id="btnInsDivide" label="Divide" screentip="Insert &quot;÷&quot; symbol" supertip=" " image="btnInsDivide.png" tag="RibbonName:=;inMenu:=mnuInsSymbol;CustomTagValue1:=;CustomTagValue2:=;CustomTagValue3:=;CustomPicture:=btnInsDivide.png;CustomPicturePath:=C:\Users\Jeff\AppData\Local\Temp\IDBE_RC20200617_022736\customUI\images\" onAction="OnActionButton" getVisible="GetVisible" getEnabled="GetEnabled"/>
            <button id="btnInsMinus" label="Minus" screentip="Insert &quot;–&quot; symbol" supertip=" " image="btnInsMinus.png" tag="RibbonName:=;inMenu:=mnuInsSymbol;CustomTagValue1:=;CustomTagValue2:=;CustomTagValue3:=;CustomPicture:=btnInsMinus.png;CustomPicturePath:=C:\Users\Jeff\AppData\Local\Temp\IDBE_RC20200617_022736\customUI\images\" onAction="OnActionButton" getVisible="GetVisible" getEnabled="GetEnabled"/>
            <button id="btnInsPlusMinus" label="Plus/minus" screentip="Insert &quot;±&quot; symbol" supertip=" " image="btnInsPlusMinus.png" tag="RibbonName:=;inMenu:=mnuInsSymbol;CustomTagValue1:=;CustomTagValue2:=;CustomTagValue3:=;CustomPicture:=btnInsPlusMinus.png;CustomPicturePath:=C:\Users\Jeff\AppData\Local\Temp\IDBE_RC20200617_022736\customUI\images\" onAction="OnActionButton" getVisible="GetVisible" getEnabled="GetEnabled"/>
            <button id="btnInsGE" label="Greater than equal to" screentip="Insert &quot;≥&quot; symbol" supertip=" " image="btnInsGE.png" tag="RibbonName:=;inMenu:=mnuInsSymbol;CustomTagValue1:=;CustomTagValue2:=;CustomTagValue3:=;CustomPicture:=btnInsGE.png;CustomPicturePath:=C:\Users\Jeff\AppData\Local\Temp\IDBE_RC20200617_022736\customUI\images\" onAction="OnActionButton" getVisible="GetVisible" getEnabled="GetEnabled"/>
            <button id="btnInsLE" label="Less than equal to" screentip="Insert &quot;≤&quot; symbol" supertip=" " image="btnInsLE.png" tag="RibbonName:=;inMenu:=mnuInsSymbol;CustomTagValue1:=;CustomTagValue2:=;CustomTagValue3:=;CustomPicture:=btnInsLE.png;CustomPicturePath:=C:\Users\Jeff\AppData\Local\Temp\IDBE_RC20200617_022736\customUI\images\" onAction="OnActionButton" getVisible="GetVisible" getEnabled="GetEnabled"/>
            <button id="btnInsNE" label="Not equal to" screentip="Insert &quot;≠&quot; symbol" supertip=" " image="btnInsNE.png" tag="RibbonName:=;inMenu:=mnuInsSymbol;CustomTagValue1:=;CustomTagValue2:=;CustomTagValue3:=;CustomPicture:=btnInsNE.png;CustomPicturePath:=C:\Users\Jeff\AppData\Local\Temp\IDBE_RC20200617_022736\customUI\images\" onAction="OnActionButton" getVisible="GetVisible" getEnabled="GetEnabled"/>
            <button id="btnInsSigma" label="Sigma" screentip="Insert &quot;Σ&quot; symbol" supertip=" " image="btnInsSigma.png" tag="RibbonName:=;inMenu:=mnuInsSymbol;CustomTagValue1:=;CustomTagValue2:=;CustomTagValue3:=;CustomPicture:=btnInsSigma.png;CustomPicturePath:=C:\Users\Jeff\AppData\Local\Temp\IDBE_RC20200617_022736\customUI\images\" onAction="OnActionButton" getVisible="GetVisible" getEnabled="GetEnabled"/>
            <menuSeparator id="sepSymbol"/>
            <button id="btnInsDegree" label="Degree" screentip="Insert &quot;°&quot; symbol" supertip=" " image="btnInsDegree16.png" tag="RibbonName:=;inMenu:=mnuInsSymbol;CustomTagValue1:=;CustomTagValue2:=;CustomTagValue3:=;CustomPicture:=btnInsDegree16.png;CustomPicturePath:=C:\Users\Jeff\AppData\Local\Temp\IDBE_RC20200617_022736\customUI\images\" onAction="OnActionButton" getVisible="GetVisible" getEnabled="GetEnabled"/>
            <button id="btnInsEmDash" label="Em dash" screentip="Insert &quot;—&quot; symbol" supertip="Dash as wide as a capital M" image="btnInsEmDash.png" tag="RibbonName:=;inMenu:=mnuInsSymbol;CustomTagValue1:=;CustomTagValue2:=;CustomTagValue3:=;CustomPicture:=btnInsEmDash.png;CustomPicturePath:=C:\Users\Jeff\AppData\Local\Temp\IDBE_RC20200617_022736\customUI\images\" onAction="OnActionButton" getVisible="GetVisible" getEnabled="GetEnabled"/>
            <button id="btnInsEnDash" label="En dash" screentip="Insert &quot;–&quot; symbol" supertip="Dash as wide as a capital N" image="btnInsEnDash.png" tag="RibbonName:=;inMenu:=mnuInsSymbol;CustomTagValue1:=;CustomTagValue2:=;CustomTagValue3:=;CustomPicture:=btnInsEnDash.png;CustomPicturePath:=C:\Users\Jeff\AppData\Local\Temp\IDBE_RC20200617_022736\customUI\images\" onAction="OnActionButton" getVisible="GetVisible" getEnabled="GetEnabled"/>
            <button id="btnInsEmSpace" label="Em space" screentip="Insert an em space" supertip="Space as wide as a capital M" image="btnInsEmSpace.png" tag="RibbonName:=;inMenu:=mnuInsSymbol;CustomTagValue1:=;CustomTagValue2:=;CustomTagValue3:=;CustomPicture:=btnInsEmSpace.png;CustomPicturePath:=C:\Users\Jeff\AppData\Local\Temp\IDBE_RC20200617_022736\customUI\images\" onAction="OnActionButton" getVisible="GetVisible" getEnabled="GetEnabled"/>
            <button id="btnInsNWOB" label="NWOB" screentip="No-width optional break" supertip="Add within long, hyphen-less strings (like URLs) to allow wrapping" image="btnInsNWOB.png" tag="RibbonName:=;inMenu:=mnuInsSymbol;CustomTagValue1:=;CustomTagValue2:=;CustomTagValue3:=;CustomPicture:=btnInsNWOB.png;CustomPicturePath:=C:\Users\Jeff\AppData\Local\Temp\IDBE_RC20200617_022736\customUI\images\" onAction="OnActionButton" getVisible="GetVisible" getEnabled="GetEnabled"/>
          </menu>
          <!--End menu (mnuInsSymbol) NOT delete this remark-->
          <menu id="mnuInsTable" size="normal" itemSize="normal" label="Table" screentip="Insert a table" supertip="Insert a table with various configrations" imageMso="GetPowerQueryExcelDataFromTable" tag="RibbonName:=;inMenu:=;CustomTagValue1:=;CustomTagValue2:=;CustomTagValue3:=;CustomPicture:=;CustomPicturePath:=" getVisible="GetVisible" getEnabled="GetEnabled" keytip="IT">
            <button id="btnInsTable" label="Plain" screentip="Plain table" supertip="Table with no caption or notes" image="btnInsTblPlain.png" tag="RibbonName:=;inMenu:=mnuInsTable;CustomTagValue1:=;CustomTagValue2:=;CustomTagValue3:=;CustomPicture:=btnInsTblPlain.png;CustomPicturePath:=C:\Users\Jeff\AppData\Local\Temp\IDBE_RC20200617_022736\customUI\images\" onAction="OnActionButton" getVisible="GetVisible" getEnabled="GetEnabled"/>
            <button id="btnInsTableC" label="With caption" screentip="Table, caption" supertip="Table with caption but no notes" image="btnInsTblCap.png" tag="RibbonName:=;inMenu:=mnuInsTable;CustomTagValue1:=;CustomTagValue2:=;CustomTagValue3:=;CustomPicture:=btnInsTblCap.png;CustomPicturePath:=C:\Users\Jeff\AppData\Local\Temp\IDBE_RC20200617_022736\customUI\images\" onAction="OnActionButton" getVisible="GetVisible" getEnabled="GetEnabled"/>
            <button id="btnInsTableN" label="With notes" screentip="Table, notes" supertip="Table with notes but no caption" image="btnInsTblNotes.png" tag="RibbonName:=;inMenu:=mnuInsTable;CustomTagValue1:=;CustomTagValue2:=;CustomTagValue3:=;CustomPicture:=btnInsTblNotes.png;CustomPicturePath:=C:\Users\Jeff\AppData\Local\Temp\IDBE_RC20200617_022736\customUI\images\" onAction="OnActionButton" getVisible="GetVisible" getEnabled="GetEnabled"/>
            <button id="btnInsTableCN" label="With caption &amp;&amp; notes" screentip="Table, caption, notes" supertip="Table with caption and notes" image="btnInsTblCapNotes.png" tag="RibbonName:=;inMenu:=mnuInsTable;CustomTagValue1:=;CustomTagValue2:=;CustomTagValue3:=;CustomPicture:=btnInsTblCapNotes.png;CustomPicturePath:=C:\Users\Jeff\AppData\Local\Temp\IDBE_RC20200617_022736\customUI\images\" onAction="OnActionButton" getVisible="GetVisible" getEnabled="GetEnabled"/>
            <button id="btnInsTableCap" label="Caption" screentip="Caption" supertip="Table caption only, no table or notes. Insert above table." image="btnInsTblCaption.png" tag="RibbonName:=;inMenu:=mnuInsTable;CustomTagValue1:=;CustomTagValue2:=;CustomTagValue3:=;CustomPicture:=btnInsTblCaption.png;CustomPicturePath:=C:\Users\Jeff\AppData\Local\Temp\IDBE_RC20200617_022736\customUI\images\" onAction="OnActionButton" getVisible="GetVisible" getEnabled="GetEnabled"/>
            <menuSeparator id="sepInsTable1"/>
            <button id="btnInsTableColR" label="Column right" screentip="Column right" supertip="Insert column to right of current column" imageMso="TableColumnsInsertRightExcel" tag="RibbonName:=;inMenu:=mnuInsTable;CustomTagValue1:=;CustomTagValue2:=;CustomTagValue3:=;CustomPicture:=;CustomPicturePath:=" onAction="OnActionButton" getVisible="GetVisible" getEnabled="GetEnabled"/>
            <button id="btnInsTableColL" label="Column left" screentip="Column left" supertip="Insert column to left of current cxolumn" imageMso="TableColumnsInsertLeftExcel" tag="RibbonName:=;inMenu:=mnuInsTable;CustomTagValue1:=;CustomTagValue2:=;CustomTagValue3:=;CustomPicture:=;CustomPicturePath:=" onAction="OnActionButton" getVisible="GetVisible" getEnabled="GetEnabled"/>
            <menuSeparator id="sepInsTable2"/>
            <button id="btnInsTableInfo" label="Info" screentip="Table help" supertip="About inserting tables" imageMso="Info" tag="RibbonName:=;inMenu:=mnuInsTable;CustomTagValue1:=;CustomTagValue2:=;CustomTagValue3:=;CustomPicture:=;CustomPicturePath:=" onAction="OnActionButton" getVisible="GetVisible" getEnabled="GetEnabled"/>
          </menu>
          <!--End menu (mnuInsTable) NOT delete this remark-->
          <button id="btnPasteAsText" size="normal" label="Paste text" screentip="Paste unformatted" supertip="Paste the clipboard as plain text" imageMso="PasteTextOnly" tag="RibbonName:=;inMenu:=;CustomTagValue1:=;CustomTagValue2:=;CustomTagValue3:=;CustomPicture:=;CustomPicturePath:=" onAction="OnActionButton" getVisible="GetVisible" getEnabled="GetEnabled" keytip="IP"/>
          <button id="btnInsLandscape" size="normal" label="Landscape" screentip="Landscape page" supertip="Insert a landscape (horizontal) page at the current location" imageMso="PageOrientationLandscape" tag="RibbonName:=;inMenu:=;CustomTagValue1:=;CustomTagValue2:=;CustomTagValue3:=;CustomPicture:=;CustomPicturePath:=" onAction="OnActionButton" getVisible="GetVisible" getEnabled="GetEnabled" keytip="IH"/>
        </group>
        <group id="grpQuick" autoScale="false" centerVertically="false" label="Quick" getVisible="GetVisible" tag="RibbonName:=;inMenu:=;CustomTagValue1:=;CustomTagValue2:=;CustomTagValue3:=;CustomPicture:=;CustomPicturePath:=">
          <button id="btnQkBody" size="normal" label="Body" screentip="Normal body text" supertip="Normal text in the body of the document" image="btnBody.png" tag="RibbonName:=;inMenu:=;CustomTagValue1:=;CustomTagValue2:=;CustomTagValue3:=;CustomPicture:=btnBody.png;CustomPicturePath:=C:\Users\Jeff\AppData\Local\Temp\IDBE_RC20200617_022736\customUI\images\" onAction="OnActionButton" getVisible="GetVisible" getEnabled="GetEnabled" keytip="QT"/>
          <button id="btnQkBullet" size="normal" label="Bullet" screentip="Bulleted paragraph" supertip="Level-1 bulleted paragraph" image="btnBulletList.png" tag="RibbonName:=;inMenu:=;CustomTagValue1:=;CustomTagValue2:=;CustomTagValue3:=;CustomPicture:=btnBulletList.png;CustomPicturePath:=C:\Users\Jeff\AppData\Local\Temp\IDBE_RC20200617_022736\customUI\images\" onAction="OnActionButton" getVisible="GetVisible" getEnabled="GetEnabled" keytip="QB"/>
          <button id="btnQkNumber" size="normal" label="Number" screentip="Numbered paragraph" supertip="Level-1 numbered paragraph" image="btnNumberPara.png" tag="RibbonName:=;inMenu:=;CustomTagValue1:=;CustomTagValue2:=;CustomTagValue3:=;CustomPicture:=btnNumberPara.png;CustomPicturePath:=C:\Users\Jeff\AppData\Local\Temp\IDBE_RC20200617_022736\customUI\images\" onAction="OnActionButton" getVisible="GetVisible" getEnabled="GetEnabled" keytip="QN"/>
          <separator id="sepQk" getVisible="GetVisible"/>
          <button id="btnQkPromote" size="normal" label="Promote" screentip="Promote paragraph" supertip="Promote hierarchical level of current paragraph" imageMso="OutlinePromote" tag="RibbonName:=;inMenu:=;CustomTagValue1:=;CustomTagValue2:=;CustomTagValue3:=;CustomPicture:=;CustomPicturePath:=" onAction="OnActionButton" getVisible="GetVisible" getEnabled="GetEnabled" keytip="QP"/>
          <button id="btnQkDemote" size="normal" label="Demote" screentip="Demote paragraph" supertip="Demote hierarchical level of current paragraph" imageMso="OutlineDemote" tag="RibbonName:=;inMenu:=;CustomTagValue1:=;CustomTagValue2:=;CustomTagValue3:=;CustomPicture:=;CustomPicturePath:=" onAction="OnActionButton" getVisible="GetVisible" getEnabled="GetEnabled" keytip="QD"/>
          <buttonGroup id="gbtReset" getVisible="GetVisible">
            <button id="btnQkRestart" screentip="Restart numbering" supertip="Restart list numbering at 1. Cursor must be in a level-1 list item." image="btnRestartNumZ.png" tag="RibbonName:=;inMenu:=;CustomTagValue1:=;CustomTagValue2:=;CustomTagValue3:=;CustomPicture:=btnRestartNumZ.png;CustomPicturePath:=C:\Users\Jeff\AppData\Local\Temp\IDBE_RC20200617_022736\customUI\images\" onAction="OnActionButton" getVisible="GetVisible" getEnabled="GetEnabled" keytip="Q1"/>
            <button id="btnQkReset" label="Reset" screentip="Reset paragraph" supertip="Clear extraneous paragraph formatting" image="btnResetPara.png" tag="RibbonName:=;inMenu:=;CustomTagValue1:=;CustomTagValue2:=;CustomTagValue3:=;CustomPicture:=btnResetPara.png;CustomPicturePath:=C:\Users\Jeff\AppData\Local\Temp\IDBE_RC20200617_022736\customUI\images\" onAction="OnActionButton" getVisible="GetVisible" getEnabled="GetEnabled" keytip="QR"/>
          </buttonGroup>
          <!--End buttonGroup NOT delete this remark-->
        </group>
        <group id="grpStylePara" autoScale="true" centerVertically="false" label="Paragraph Styles" getVisible="GetVisible" tag="RibbonName:=;inMenu:=;CustomTagValue1:=;CustomTagValue2:=;CustomTagValue3:=;CustomPicture:=;CustomPicturePath:=" imageMso="ParagraphDialog">
          <menu id="mnuBullet" size="normal" itemSize="normal" label="Bullet" screentip="Bullet styles" supertip="Styles for bulleted paragraphs" image="btnBulletList.png" tag="RibbonName:=;inMenu:=;CustomTagValue1:=;CustomTagValue2:=;CustomTagValue3:=;CustomPicture:=btnBulletList.png;CustomPicturePath:=C:\Users\Jeff\AppData\Local\Temp\IDBE_RC20200617_022736\customUI\images\" getVisible="GetVisible" getEnabled="GetEnabled" keytip="PB">
            <menuSeparator id="sepBullet" title="Normal"/>
            <button id="btnBullet1" label="Level 1" screentip="Level 1" supertip="First-level item in unindented bulleted list" image="btnLiBul1.png" tag="RibbonName:=;inMenu:=mnu6;CustomTagValue1:=;CustomTagValue2:=;CustomTagValue3:=;CustomPicture:=btnLiBul1.png;CustomPicturePath:=C:\Users\Jeff\AppData\Local\Temp\IDBE_RC20200617_022736\customUI\images\" onAction="OnActionButton" getVisible="GetVisible" getEnabled="GetEnabled"/>
            <button id="btnBullet2" label="Level 2" screentip="Level 2" supertip="Second-level item in unindented bulleted list" image="btnLiBul2.png" tag="RibbonName:=;inMenu:=mnu6;CustomTagValue1:=;CustomTagValue2:=;CustomTagValue3:=;CustomPicture:=btnLiBul2.png;CustomPicturePath:=C:\Users\Jeff\AppData\Local\Temp\IDBE_RC20200617_022736\customUI\images\" onAction="OnActionButton" getVisible="GetVisible" getEnabled="GetEnabled"/>
            <button id="btnBullet3" label="Level 3" screentip="Level 3" supertip="Third-level item in unindented bulleted list" image="btnLiBul3.png" tag="RibbonName:=;inMenu:=mnu6;CustomTagValue1:=;CustomTagValue2:=;CustomTagValue3:=;CustomPicture:=btnLiBul3.png;CustomPicturePath:=C:\Users\Jeff\AppData\Local\Temp\IDBE_RC20200617_022736\customUI\images\" onAction="OnActionButton" getVisible="GetVisible" getEnabled="GetEnabled"/>
            <menuSeparator id="sepBullet2" title="Indented"/>
            <button id="btnBullet21" label="Level 1" screentip="Level 1" supertip="First-level item in indented bulleted list" image="btnLiBul21.png" tag="RibbonName:=;inMenu:=mnuBullet;CustomTagValue1:=;CustomTagValue2:=;CustomTagValue3:=;CustomPicture:=btnLiBul21.png;CustomPicturePath:=C:\Users\Jeff\AppData\Local\Temp\IDBE_RC20200617_022736\customUI\images\" onAction="OnActionButton" getVisible="GetVisible" getEnabled="GetEnabled"/>
            <button id="btnBullet22" label="Level 2" screentip="Level 2" supertip="Second-level item in indented bulleted list" image="btnLiBul22.png" tag="RibbonName:=;inMenu:=mnuBullet;CustomTagValue1:=;CustomTagValue2:=;CustomTagValue3:=;CustomPicture:=btnLiBul22.png;CustomPicturePath:=C:\Users\Jeff\AppData\Local\Temp\IDBE_RC20200617_022736\customUI\images\" onAction="OnActionButton" getVisible="GetVisible" getEnabled="GetEnabled"/>
            <button id="btnBullet23" label="Level 3" screentip="Level 3" supertip="Third-level item in indented bulleted list" image="btnLiBul23.png" tag="RibbonName:=;inMenu:=mnuBullet;CustomTagValue1:=;CustomTagValue2:=;CustomTagValue3:=;CustomPicture:=btnLiBul23.png;CustomPicturePath:=C:\Users\Jeff\AppData\Local\Temp\IDBE_RC20200617_022736\customUI\images\" onAction="OnActionButton" getVisible="GetVisible" getEnabled="GetEnabled"/>
            <menuSeparator id="sepBullet3" title="Stem"/>
            <button id="btnBulStem" label="Normal" screentip="Normal (not bold)" supertip="Style for lead-in sentence before list" image="btnStem.png" tag="RibbonName:=;inMenu:=mnuBullet;CustomTagValue1:=;CustomTagValue2:=;CustomTagValue3:=;CustomPicture:=btnStem.png;CustomPicturePath:=C:\Users\Jeff\AppData\Local\Temp\IDBE_RC20200617_022736\customUI\images\" onAction="OnActionButton" getVisible="GetVisible" getEnabled="GetEnabled"/>
            <button id="btnBulStemStrong" label="Bold" screentip="Bold stem" supertip="Style for bold lead-in sentence before list" image="btnStemStrong.png" tag="RibbonName:=;inMenu:=mnuBullet;CustomTagValue1:=;CustomTagValue2:=;CustomTagValue3:=;CustomPicture:=btnStemStrong.png;CustomPicturePath:=C:\Users\Jeff\AppData\Local\Temp\IDBE_RC20200617_022736\customUI\images\" onAction="OnActionButton" getVisible="GetVisible" getEnabled="GetEnabled"/>
          </menu>
          <!--End menu (mnuBullet) NOT delete this remark-->
          <menu id="mnuContrib" size="normal" itemSize="normal" label="Contributor" screentip="Contributor styles" supertip="Styles for contributors on the Acknowledgements page" imageMso="StarUnratedEmpty" tag="RibbonName:=;inMenu:=;CustomTagValue1:=;CustomTagValue2:=;CustomTagValue3:=;CustomPicture:=;CustomPicturePath:=" getVisible="GetVisible" getEnabled="GetEnabled" keytip="PC">
            <button id="btnContCont" label="Contributor" screentip="Contributor" supertip="Name/company of contributor" imageMso="StarUnratedEmpty" tag="RibbonName:=;inMenu:=mnuAck;CustomTagValue1:=;CustomTagValue2:=;CustomTagValue3:=;CustomPicture:=;CustomPicturePath:=" onAction="OnActionButton" getVisible="GetVisible" getEnabled="GetEnabled"/>
            <button id="btnContURL" label="URL" screentip="URL" supertip="Web site of contributor" imageMso="OutlookGlobe" tag="RibbonName:=;inMenu:=mnuAck;CustomTagValue1:=;CustomTagValue2:=;CustomTagValue3:=;CustomPicture:=;CustomPicturePath:=" onAction="OnActionButton" getVisible="GetVisible" getEnabled="GetEnabled"/>
            <button id="btnContLogo" label="Logo" screentip="Logo" supertip="Paragraph that contains the contributor logo" imageMso="ContentControlPicture" tag="RibbonName:=;inMenu:=mnuAck;CustomTagValue1:=;CustomTagValue2:=;CustomTagValue3:=;CustomPicture:=;CustomPicturePath:=" onAction="OnActionButton" getVisible="GetVisible" getEnabled="GetEnabled"/>
          </menu>
          <!--End menu (mnuContrib) NOT delete this remark-->
          <menu id="mnuEquation" size="normal" itemSize="normal" label="Equation" screentip="Equation styles" supertip="Paragraph styles for equation elements" imageMso="EquationEditor" tag="RibbonName:=;inMenu:=;CustomTagValue1:=;CustomTagValue2:=;CustomTagValue3:=;CustomPicture:=;CustomPicturePath:=" getVisible="GetVisible" getEnabled="GetEnabled" keytip="PE">
            <button id="btnEqnCap" label="Equation caption" screentip="Equation caption" supertip="Caption goes above the equation. Inserting a caption is preferred, to ensure proper numbering." image="btnEqnCaption.png" tag="RibbonName:=;inMenu:=mnuEquation;CustomTagValue1:=;CustomTagValue2:=;CustomTagValue3:=;CustomPicture:=btnEqnCaption.png;CustomPicturePath:=C:\Users\Jeff\AppData\Local\Temp\IDBE_RC20200617_022736\customUI\images\" onAction="OnActionButton" getVisible="GetVisible" getEnabled="GetEnabled"/>
            <button id="btnEqn" label="Equation" screentip="Equation paragraph" supertip="Paragraph that holds the equation itself" imageMso="EquationEditor" tag="RibbonName:=;inMenu:=mnuEquation;CustomTagValue1:=;CustomTagValue2:=;CustomTagValue3:=;CustomPicture:=;CustomPicturePath:=" onAction="OnActionButton" getVisible="GetVisible" getEnabled="GetEnabled"/>
            <button id="btnEqnWhere" label="Where" screentip="&quot;where&quot; lead-in" supertip="Paragraph that says &quot;where&quot; before parameter definitions" image="btnEqnWhere.png" tag="RibbonName:=;inMenu:=mnuEquation;CustomTagValue1:=;CustomTagValue2:=;CustomTagValue3:=;CustomPicture:=btnEqnWhere.png;CustomPicturePath:=C:\Users\Jeff\AppData\Local\Temp\IDBE_RC20200617_022736\customUI\images\" onAction="OnActionButton" getVisible="GetVisible" getEnabled="GetEnabled"/>
            <menuSeparator id="sepEqn"/>
            <button id="btnEqnParm" label="Short parameter" screentip="Short parameter" supertip="Use for short parameter names" image="btnEqnShort.png" tag="RibbonName:=;inMenu:=mnuEquation;CustomTagValue1:=;CustomTagValue2:=;CustomTagValue3:=;CustomPicture:=btnEqnShort.png;CustomPicturePath:=C:\Users\Jeff\AppData\Local\Temp\IDBE_RC20200617_022736\customUI\images\" onAction="OnActionButton" getVisible="GetVisible" getEnabled="GetEnabled"/>
            <button id="btnEqnParm2" label="Medium parameter" screentip="Medium parameter" supertip="Use for medium parameter names" image="btnEqnMed.png" tag="RibbonName:=;inMenu:=mnuEquation;CustomTagValue1:=;CustomTagValue2:=;CustomTagValue3:=;CustomPicture:=btnEqnMed.png;CustomPicturePath:=C:\Users\Jeff\AppData\Local\Temp\IDBE_RC20200617_022736\customUI\images\" onAction="OnActionButton" getVisible="GetVisible" getEnabled="GetEnabled"/>
            <button id="btnEqnParm3" label="Long parameter" screentip="Parameter definition" supertip="Use for long parameter names" image="btnEqnLong.png" tag="RibbonName:=;inMenu:=mnuEquation;CustomTagValue1:=;CustomTagValue2:=;CustomTagValue3:=;CustomPicture:=btnEqnLong.png;CustomPicturePath:=C:\Users\Jeff\AppData\Local\Temp\IDBE_RC20200617_022736\customUI\images\" onAction="OnActionButton" getVisible="GetVisible" getEnabled="GetEnabled"/>
            <menuSeparator id="sepEqn2"/>
            <button id="btnEqnParmLast" label="Last parameter" screentip="Last parameter" supertip="Formats the selected equation parameter as the last one (with extra spacing below)" image="btnEqnParmLast.png" tag="RibbonName:=;inMenu:=mnuEquation;CustomTagValue1:=;CustomTagValue2:=;CustomTagValue3:=;CustomPicture:=btnEqnParmLast.png;CustomPicturePath:=C:\Users\Jeff\AppData\Local\Temp\IDBE_RC20200617_022736\customUI\images\" onAction="OnActionButton" getVisible="GetVisible" getEnabled="GetEnabled"/>
          </menu>
          <!--End menu (mnuEquation) NOT delete this remark-->
          <menu id="mnuFigure" size="normal" itemSize="normal" label="Figure" screentip="Figure" supertip="Styles for figure elements" image="btnFigNoCap.png" tag="RibbonName:=;inMenu:=;CustomTagValue1:=;CustomTagValue2:=;CustomTagValue3:=;CustomPicture:=btnFigNoCap.png;CustomPicturePath:=C:\Users\Jeff\AppData\Local\Temp\IDBE_RC20200617_022736\customUI\images\" getVisible="GetVisible" getEnabled="GetEnabled" keytip="PF">
            <button id="btnPic" label="Figure" screentip="Figure paragraph" supertip="Paragraph that contains the image, when there is a source or caption" image="btnFig.png" tag="RibbonName:=;inMenu:=mnuFigure;CustomTagValue1:=;CustomTagValue2:=;CustomTagValue3:=;CustomPicture:=btnFig.png;CustomPicturePath:=C:\Users\Jeff\AppData\Local\Temp\IDBE_RC20200617_022736\customUI\images\" onAction="OnActionButton" getVisible="GetVisible" getEnabled="GetEnabled"/>
            <button id="btnPicNoCap" label="Figure (no cap)" screentip="Uncaptioned figure" supertip="Use for figure with no source or caption" image="btnFigNoCap.png" tag="RibbonName:=;inMenu:=mnuFigure;CustomTagValue1:=;CustomTagValue2:=;CustomTagValue3:=;CustomPicture:=btnFigNoCap.png;CustomPicturePath:=C:\Users\Jeff\AppData\Local\Temp\IDBE_RC20200617_022736\customUI\images\" onAction="OnActionButton" getVisible="GetVisible" getEnabled="GetEnabled"/>
            <button id="btnPicSource" label="Figure source" screentip="Source" supertip="Fine-print below the figure for acknowledging source of image or data" image="btnFigSource.png" tag="RibbonName:=;inMenu:=mnuFigure;CustomTagValue1:=;CustomTagValue2:=;CustomTagValue3:=;CustomPicture:=btnFigSource.png;CustomPicturePath:=C:\Users\Jeff\AppData\Local\Temp\IDBE_RC20200617_022736\customUI\images\" onAction="OnActionButton" getVisible="GetVisible" getEnabled="GetEnabled"/>
            <button id="btnPicSourceNoCap" label="Figure source (no cap)" screentip="Source (no caption)" supertip="Fine-print below the figure for acknowledging source of image or data. Use this when there is no figure caption." image="btnFigSourceNoCap.png" tag="RibbonName:=;inMenu:=mnuFigure;CustomTagValue1:=;CustomTagValue2:=;CustomTagValue3:=;CustomPicture:=btnFigSourceNoCap.png;CustomPicturePath:=C:\Users\Jeff\AppData\Local\Temp\IDBE_RC20200617_022736\customUI\images\" onAction="OnActionButton" getVisible="GetVisible" getEnabled="GetEnabled"/>
            <button id="btnFigCap" label="Caption" screentip="Figure caption" supertip="Caption goes below the figure. Inserting a figure caption is recommended, to ensure proper numbering." image="btnFigCaption.png" tag="RibbonName:=;inMenu:=mnuFigure;CustomTagValue1:=;CustomTagValue2:=;CustomTagValue3:=;CustomPicture:=btnFigCaption.png;CustomPicturePath:=C:\Users\Jeff\AppData\Local\Temp\IDBE_RC20200617_022736\customUI\images\" onAction="OnActionButton" getVisible="GetVisible" getEnabled="GetEnabled"/>
          </menu>
          <!--End menu (mnuFigure) NOT delete this remark-->
          <menu id="mnuHeading" size="normal" itemSize="normal" label="Heading" screentip="Heading styles" supertip="Styles for section headings" image="btnH1.png" tag="RibbonName:=;inMenu:=;CustomTagValue1:=;CustomTagValue2:=;CustomTagValue3:=;CustomPicture:=btnH1.png;CustomPicturePath:=C:\Users\Jeff\AppData\Local\Temp\IDBE_RC20200617_022736\customUI\images\" getVisible="GetVisible" getEnabled="GetEnabled" keytip="PH">
            <button id="btnH1" label="Heading 1" screentip="Heading 1" supertip="1st-level section heading" image="btnH1.png" tag="RibbonName:=;inMenu:=mnuHeading;CustomTagValue1:=;CustomTagValue2:=;CustomTagValue3:=;CustomPicture:=btnH1.png;CustomPicturePath:=C:\Users\Jeff\AppData\Local\Temp\IDBE_RC20200617_022736\customUI\images\" onAction="OnActionButton" getVisible="GetVisible" getEnabled="GetEnabled"/>
            <button id="btnH2" label="Heading 2" screentip="Heading 2" supertip="2nd-level section heading" image="btnH2.png" tag="RibbonName:=;inMenu:=mnuHeading;CustomTagValue1:=;CustomTagValue2:=;CustomTagValue3:=;CustomPicture:=btnH2.png;CustomPicturePath:=C:\Users\Jeff\AppData\Local\Temp\IDBE_RC20200617_022736\customUI\images\" onAction="OnActionButton" getVisible="GetVisible" getEnabled="GetEnabled"/>
            <button id="btnH3" label="Heading 3" screentip="Heading 3" supertip="3rd-level section heading" image="btnH3.png" tag="RibbonName:=;inMenu:=mnuHeading;CustomTagValue1:=;CustomTagValue2:=;CustomTagValue3:=;CustomPicture:=btnH3.png;CustomPicturePath:=C:\Users\Jeff\AppData\Local\Temp\IDBE_RC20200617_022736\customUI\images\" onAction="OnActionButton" getVisible="GetVisible" getEnabled="GetEnabled"/>
            <button id="btnH4" label="Heading 4" screentip="Heading 4" supertip="4th-level section heading" image="btnH4.png" tag="RibbonName:=;inMenu:=mnuHeading;CustomTagValue1:=;CustomTagValue2:=;CustomTagValue3:=;CustomPicture:=btnH4.png;CustomPicturePath:=C:\Users\Jeff\AppData\Local\Temp\IDBE_RC20200617_022736\customUI\images\" onAction="OnActionButton" getVisible="GetVisible" getEnabled="GetEnabled"/>
            <button id="btnHT" label="Topic" screentip="Heading topic" supertip="Unnumbered heading for use beyond level 4" image="btnHeadingTopic.png" tag="RibbonName:=;inMenu:=mnuHeading;CustomTagValue1:=;CustomTagValue2:=;CustomTagValue3:=;CustomPicture:=btnHeadingTopic.png;CustomPicturePath:=C:\Users\Jeff\AppData\Local\Temp\IDBE_RC20200617_022736\customUI\images\" onAction="OnActionButton" getVisible="GetVisible" getEnabled="GetEnabled"/>
            <menuSeparator id="sepHead"/>
            <menu id="mnuNoNumH" itemSize="normal" label="Unnumbered" screentip="Unnumbered headings" supertip="Use for Executive Summary and Memoranda" image="btnNoNumH.png" tag="RibbonName:=;inMenu:=mnuHeading;CustomTagValue1:=;CustomTagValue2:=;CustomTagValue3:=;CustomPicture:=btnNoNumH.png;CustomPicturePath:=C:\Users\Jeff\AppData\Local\Temp\IDBE_RC20200617_022736\customUI\images\" getVisible="GetVisible" getEnabled="GetEnabled">
              <button id="btnNoNumH1" label="Heading 1" screentip="Heading NoNum 1" supertip="1st-level section heading, unnumbered" image="btnHeading.png" tag="RibbonName:=;inMenu:=mnuExSumH;CustomTagValue1:=;CustomTagValue2:=;CustomTagValue3:=;CustomPicture:=btnHeading.png;CustomPicturePath:=C:\Users\Jeff\AppData\Local\Temp\IDBE_RC20200617_022736\customUI\images\" onAction="OnActionButton" getVisible="GetVisible" getEnabled="GetEnabled"/>
              <button id="btnNoNumH2" label="Heading 2" screentip="Heading NoNum 2" supertip="2nd-level section heading, unnumbered" image="btnHeading.png" tag="RibbonName:=;inMenu:=mnuExSumH;CustomTagValue1:=;CustomTagValue2:=;CustomTagValue3:=;CustomPicture:=btnHeading.png;CustomPicturePath:=C:\Users\Jeff\AppData\Local\Temp\IDBE_RC20200617_022736\customUI\images\" onAction="OnActionButton" getVisible="GetVisible" getEnabled="GetEnabled"/>
              <button id="btnNoNumH3" label="Heading 3" screentip="Heading NoNum 3" supertip="3rd-level section heading, unnumbered" image="btnHeading.png" tag="RibbonName:=;inMenu:=mnuExSumH;CustomTagValue1:=;CustomTagValue2:=;CustomTagValue3:=;CustomPicture:=btnHeading.png;CustomPicturePath:=C:\Users\Jeff\AppData\Local\Temp\IDBE_RC20200617_022736\customUI\images\" onAction="OnActionButton" getVisible="GetVisible" getEnabled="GetEnabled"/>
              <button id="btnNoNumH4" label="Heading 4" screentip="Heading NoNum 4" supertip="4th-level section heading, unnumbered" image="btnHeading.png" tag="RibbonName:=;inMenu:=mnuExSumH;CustomTagValue1:=;CustomTagValue2:=;CustomTagValue3:=;CustomPicture:=btnHeading.png;CustomPicturePath:=C:\Users\Jeff\AppData\Local\Temp\IDBE_RC20200617_022736\customUI\images\" onAction="OnActionButton" getVisible="GetVisible" getEnabled="GetEnabled"/>
              <button id="btnNoNumHT" label="Topic" screentip="Heading topic" supertip="Heading for use beyond level 4" image="btnHeadingTopic.png" tag="RibbonName:=;inMenu:=mnuExSumH;CustomTagValue1:=;CustomTagValue2:=;CustomTagValue3:=;CustomPicture:=btnHeadingTopic.png;CustomPicturePath:=C:\Users\Jeff\AppData\Local\Temp\IDBE_RC20200617_022736\customUI\images\" onAction="OnActionButton" getVisible="GetVisible" getEnabled="GetEnabled"/>
            </menu>
            <!--End menu (mnuNoNumH) NOT delete this remark-->
            <menu id="mnuAppxH" itemSize="normal" label="Appendix" screentip="Appendix headings" supertip="Headings for use in appendices" imageMso="FilesToolAddFiles" tag="RibbonName:=;inMenu:=mnuHeading;CustomTagValue1:=;CustomTagValue2:=;CustomTagValue3:=;CustomPicture:=;CustomPicturePath:=" getVisible="GetVisible" getEnabled="GetEnabled">
              <button id="btnAppxH" label="Appendices" screentip="Intro heading" supertip="Introductory heading for all appendices" image="btnAppendices.png" tag="RibbonName:=;inMenu:=mnuAppxH;CustomTagValue1:=;CustomTagValue2:=;CustomTagValue3:=;CustomPicture:=btnAppendices.png;CustomPicturePath:=C:\Users\Jeff\AppData\Local\Temp\IDBE_RC20200617_022736\customUI\images\" onAction="OnActionButton" getVisible="GetVisible" getEnabled="GetEnabled"/>
              <button id="btnAppxH1" label="Heading 1" screentip="Heading Appx 1" supertip="1st-level appendix heading" image="btnH1.png" tag="RibbonName:=;inMenu:=mnuAppxH;CustomTagValue1:=;CustomTagValue2:=;CustomTagValue3:=;CustomPicture:=btnH1.png;CustomPicturePath:=C:\Users\Jeff\AppData\Local\Temp\IDBE_RC20200617_022736\customUI\images\" onAction="OnActionButton" getVisible="GetVisible" getEnabled="GetEnabled"/>
              <button id="btnAppxH2" label="Heading 2" screentip="Heading Appx 2" supertip="2nd-level appendix heading" image="btnH2.png" tag="RibbonName:=;inMenu:=mnuAppxH;CustomTagValue1:=;CustomTagValue2:=;CustomTagValue3:=;CustomPicture:=btnH2.png;CustomPicturePath:=C:\Users\Jeff\AppData\Local\Temp\IDBE_RC20200617_022736\customUI\images\" onAction="OnActionButton" getVisible="GetVisible" getEnabled="GetEnabled"/>
              <button id="btnAppxH3" label="Heading 3" screentip="Heading Appx 3" supertip="3rd-level appendix heading" image="btnH3.png" tag="RibbonName:=;inMenu:=mnuAppxH;CustomTagValue1:=;CustomTagValue2:=;CustomTagValue3:=;CustomPicture:=btnH3.png;CustomPicturePath:=C:\Users\Jeff\AppData\Local\Temp\IDBE_RC20200617_022736\customUI\images\" onAction="OnActionButton" getVisible="GetVisible" getEnabled="GetEnabled"/>
              <button id="btnAppxH4" label="Heading 4" screentip="Heading Appx 4" supertip="4th-level appendix heading" image="btnH4.png" tag="RibbonName:=;inMenu:=mnuAppxH;CustomTagValue1:=;CustomTagValue2:=;CustomTagValue3:=;CustomPicture:=btnH4.png;CustomPicturePath:=C:\Users\Jeff\AppData\Local\Temp\IDBE_RC20200617_022736\customUI\images\" onAction="OnActionButton" getVisible="GetVisible" getEnabled="GetEnabled"/>
              <button id="btnAppxHT" label="Topic" screentip="Heading topic" supertip="Unnumbered heading for use beyond level 4" image="btnHeadingTopic.png" tag="RibbonName:=;inMenu:=mnuAppxH;CustomTagValue1:=;CustomTagValue2:=;CustomTagValue3:=;CustomPicture:=btnHeadingTopic.png;CustomPicturePath:=C:\Users\Jeff\AppData\Local\Temp\IDBE_RC20200617_022736\customUI\images\" onAction="OnActionButton" getVisible="GetVisible" getEnabled="GetEnabled"/>
            </menu>
            <!--End menu (mnuAppxH) NOT delete this remark-->
          </menu>
          <!--End menu (mnuHeading) NOT delete this remark-->
          <menu id="mnuNumbered" size="normal" itemSize="normal" label="Numbered" screentip="Numbered list styles" supertip="Styles for numbered lists" imageMso="FormatNumberDefault" tag="RibbonName:=;inMenu:=;CustomTagValue1:=;CustomTagValue2:=;CustomTagValue3:=;CustomPicture:=;CustomPicturePath:=" getVisible="GetVisible" getEnabled="GetEnabled" keytip="PN">
            <menuSeparator id="sepNum1" title="Normal"/>
            <button id="btnNum1" label="Level 1" screentip="Level 1" supertip="First-level item in unindented numbered list" image="btnLiNum1.png" tag="RibbonName:=;inMenu:=mnuNumbered;CustomTagValue1:=;CustomTagValue2:=;CustomTagValue3:=;CustomPicture:=btnLiNum1.png;CustomPicturePath:=C:\Users\Jeff\AppData\Local\Temp\IDBE_RC20200617_022736\customUI\images\" onAction="OnActionButton" getVisible="GetVisible" getEnabled="GetEnabled"/>
            <button id="btnNum2" label="Level 2" screentip="Level 2" supertip="Second-level item in unindented numbered list" image="btnLiNum2.png" tag="RibbonName:=;inMenu:=mnuNumbered;CustomTagValue1:=;CustomTagValue2:=;CustomTagValue3:=;CustomPicture:=btnLiNum2.png;CustomPicturePath:=C:\Users\Jeff\AppData\Local\Temp\IDBE_RC20200617_022736\customUI\images\" onAction="OnActionButton" getVisible="GetVisible" getEnabled="GetEnabled"/>
            <button id="btnNum3" label="Level 3" screentip="Level 3" supertip="Third-level item in unindented numbered list" image="btnLiNum3.png" tag="RibbonName:=;inMenu:=mnuNumbered;CustomTagValue1:=;CustomTagValue2:=;CustomTagValue3:=;CustomPicture:=btnLiNum3.png;CustomPicturePath:=C:\Users\Jeff\AppData\Local\Temp\IDBE_RC20200617_022736\customUI\images\" onAction="OnActionButton" getVisible="GetVisible" getEnabled="GetEnabled"/>
            <menuSeparator id="sepNum2" title="Indented"/>
            <button id="btnNum21" label="Level 1" screentip="Primary numbering" supertip="First-level item in indented numbered list" image="btnLiBul21.png" tag="RibbonName:=;inMenu:=mnuNumbered;CustomTagValue1:=;CustomTagValue2:=;CustomTagValue3:=;CustomPicture:=btnLiBul21.png;CustomPicturePath:=C:\Users\Jeff\AppData\Local\Temp\IDBE_RC20200617_022736\customUI\images\" onAction="OnActionButton" getVisible="GetVisible" getEnabled="GetEnabled"/>
            <button id="btnNum22" label="Level 2" screentip="Level 2" supertip="Second-level item in indented numbered list" image="btnLiBul22.png" tag="RibbonName:=;inMenu:=mnuNumbered;CustomTagValue1:=;CustomTagValue2:=;CustomTagValue3:=;CustomPicture:=btnLiBul22.png;CustomPicturePath:=C:\Users\Jeff\AppData\Local\Temp\IDBE_RC20200617_022736\customUI\images\" onAction="OnActionButton" getVisible="GetVisible" getEnabled="GetEnabled"/>
            <button id="btnNum23" label="Level 3" screentip="Level 3" supertip="Third-level item in indented numbered list" image="btnLiBul23.png" tag="RibbonName:=;inMenu:=mnuNumbered;CustomTagValue1:=;CustomTagValue2:=;CustomTagValue3:=;CustomPicture:=btnLiBul23.png;CustomPicturePath:=C:\Users\Jeff\AppData\Local\Temp\IDBE_RC20200617_022736\customUI\images\" onAction="OnActionButton" getVisible="GetVisible" getEnabled="GetEnabled"/>
            <menuSeparator id="sepNumRestart" title="Numbering"/>
            <button id="btnNumRestart" label="Restart at 1" screentip="Restart numbering at 1" supertip="Works for Normal or Indented" image="btnRestartNum.png" tag="RibbonName:=;inMenu:=mnuNumbered;CustomTagValue1:=;CustomTagValue2:=;CustomTagValue3:=;CustomPicture:=btnRestartNum.png;CustomPicturePath:=C:\Users\Jeff\AppData\Local\Temp\IDBE_RC20200617_022736\customUI\images\" onAction="OnActionButton" getVisible="GetVisible" getEnabled="GetEnabled"/>
            <menuSeparator id="sepNumStem" title="Stem"/>
            <button id="btnNumStem" label="Normal" screentip="Normal (not bold)" supertip="Style for lead-in sentence before list" image="btnStem.png" tag="RibbonName:=;inMenu:=mnuNumbered;CustomTagValue1:=;CustomTagValue2:=;CustomTagValue3:=;CustomPicture:=btnStem.png;CustomPicturePath:=C:\Users\Jeff\AppData\Local\Temp\IDBE_RC20200617_022736\customUI\images\" onAction="OnActionButton" getVisible="GetVisible" getEnabled="GetEnabled"/>
            <button id="btnNumStemStrong" label="Strong" screentip="Strong (bold)" supertip="Style for lead-in sentence before list" image="btnStemStrong.png" tag="RibbonName:=;inMenu:=mnuNumbered;CustomTagValue1:=;CustomTagValue2:=;CustomTagValue3:=;CustomPicture:=btnStemStrong.png;CustomPicturePath:=C:\Users\Jeff\AppData\Local\Temp\IDBE_RC20200617_022736\customUI\images\" onAction="OnActionButton" getVisible="GetVisible" getEnabled="GetEnabled"/>
          </menu>
          <!--End menu (mnuNumbered) NOT delete this remark-->
        </group>
        <group id="grpStyleTable" autoScale="false" centerVertically="false" label="Table Styles" getVisible="GetVisible" tag="RibbonName:=;inMenu:=;CustomTagValue1:=;CustomTagValue2:=;CustomTagValue3:=;CustomPicture:=;CustomPicturePath:=" imageMso="TableStyleRowHeaders">
          <button id="btnTableCap" size="normal" label="Caption" screentip="Table caption" supertip="Caption goes above the table" image="btnTblCaption.png" tag="RibbonName:=;inMenu:=;CustomTagValue1:=;CustomTagValue2:=;CustomTagValue3:=;CustomPicture:=btnTblCaption.png;CustomPicturePath:=C:\Users\Jeff\AppData\Local\Temp\IDBE_RC20200617_022736\customUI\images\" onAction="OnActionButton" getVisible="GetVisible" getEnabled="GetEnabled" keytip="TA"/>
          <button id="btnTablePre" size="normal" label="Pre space" screentip="Pre-table paragraph" supertip="Empty paragraph before table for spacing" image="btnTblPre.png" tag="RibbonName:=;inMenu:=;CustomTagValue1:=;CustomTagValue2:=;CustomTagValue3:=;CustomPicture:=btnTblPre.png;CustomPicturePath:=C:\Users\Jeff\AppData\Local\Temp\IDBE_RC20200617_022736\customUI\images\" onAction="OnActionButton" getVisible="GetVisible" getEnabled="GetEnabled" keytip="TE"/>
          <button id="btnTablePost" size="normal" label="Post space" screentip="Post-table spacing" supertip="Empty paragraph after table for spacing" image="btnTblPost.png" tag="RibbonName:=;inMenu:=;CustomTagValue1:=;CustomTagValue2:=;CustomTagValue3:=;CustomPicture:=btnTblPost.png;CustomPicturePath:=C:\Users\Jeff\AppData\Local\Temp\IDBE_RC20200617_022736\customUI\images\" onAction="OnActionButton" getVisible="GetVisible" getEnabled="GetEnabled" keytip="TO"/>
          <separator id="sepTable1" getVisible="GetVisible"/>
          <menu id="mnuTableHead" size="normal" itemSize="normal" label="Head" screentip="Column head" supertip="Styles for column heads" image="btnTblHeadC.png" tag="RibbonName:=;inMenu:=;CustomTagValue1:=;CustomTagValue2:=;CustomTagValue3:=;CustomPicture:=btnTblHeadC.png;CustomPicturePath:=C:\Users\Jeff\AppData\Local\Temp\IDBE_RC20200617_022736\customUI\images\" getVisible="GetVisible" getEnabled="GetEnabled" keytip="TH">
            <button id="btnTableHead" label="Left" screentip="Left-justified" supertip="Left-justified table head" image="btnTblHeadL.png" tag="RibbonName:=;inMenu:=mnuTableHead;CustomTagValue1:=;CustomTagValue2:=;CustomTagValue3:=;CustomPicture:=btnTblHeadL.png;CustomPicturePath:=C:\Users\Jeff\AppData\Local\Temp\IDBE_RC20200617_022736\customUI\images\" onAction="OnActionButton" getVisible="GetVisible" getEnabled="GetEnabled"/>
            <button id="btnTableHeadC" label="Center" screentip="Centered" supertip="Centered table head" image="btnTblHeadC.png" tag="RibbonName:=;inMenu:=mnuTableHead;CustomTagValue1:=;CustomTagValue2:=;CustomTagValue3:=;CustomPicture:=btnTblHeadC.png;CustomPicturePath:=C:\Users\Jeff\AppData\Local\Temp\IDBE_RC20200617_022736\customUI\images\" onAction="OnActionButton" getVisible="GetVisible" getEnabled="GetEnabled"/>
            <button id="btnTableHeadR" label="Right" screentip="Right-justified" supertip="Right-justified table head" image="btnTblHeadR.png" tag="RibbonName:=;inMenu:=mnuTableHead;CustomTagValue1:=;CustomTagValue2:=;CustomTagValue3:=;CustomPicture:=btnTblHeadR.png;CustomPicturePath:=C:\Users\Jeff\AppData\Local\Temp\IDBE_RC20200617_022736\customUI\images\" onAction="OnActionButton" getVisible="GetVisible" getEnabled="GetEnabled"/>
          </menu>
          <!--End menu (mnuTableHead) NOT delete this remark-->
          <menu id="mnuTableText" size="normal" itemSize="normal" label="Text" screentip="Plain table text" supertip=" " image="btnTblTextC.png" tag="RibbonName:=;inMenu:=;CustomTagValue1:=;CustomTagValue2:=;CustomTagValue3:=;CustomPicture:=btnTblTextC.png;CustomPicturePath:=C:\Users\Jeff\AppData\Local\Temp\IDBE_RC20200617_022736\customUI\images\" getVisible="GetVisible" getEnabled="GetEnabled" keytip="TT">
            <button id="btnTableText" label="Left" screentip="Left-justified" supertip="Left-justified table text" image="btnTblTextL.png" tag="RibbonName:=;inMenu:=mnuTableText;CustomTagValue1:=;CustomTagValue2:=;CustomTagValue3:=;CustomPicture:=btnTblTextL.png;CustomPicturePath:=C:\Users\Jeff\AppData\Local\Temp\IDBE_RC20200617_022736\customUI\images\" onAction="OnActionButton" getVisible="GetVisible" getEnabled="GetEnabled"/>
            <button id="btnTableTextC" label="Center" screentip="Centered" supertip="Centered table text" image="btnTblTextC.png" tag="RibbonName:=;inMenu:=mnuTableText;CustomTagValue1:=;CustomTagValue2:=;CustomTagValue3:=;CustomPicture:=btnTblTextC.png;CustomPicturePath:=C:\Users\Jeff\AppData\Local\Temp\IDBE_RC20200617_022736\customUI\images\" onAction="OnActionButton" getVisible="GetVisible" getEnabled="GetEnabled"/>
            <button id="btnTableTextR" label="Right" screentip="Right-justified" supertip="Right-justified table text" image="btnTblTextR.png" tag="RibbonName:=;inMenu:=mnuTableText;CustomTagValue1:=;CustomTagValue2:=;CustomTagValue3:=;CustomPicture:=btnTblTextR.png;CustomPicturePath:=C:\Users\Jeff\AppData\Local\Temp\IDBE_RC20200617_022736\customUI\images\" onAction="OnActionButton" getVisible="GetVisible" getEnabled="GetEnabled"/>
            <menuSeparator id="sepTbl"/>
            <button id="btnTableBullet" label="Bullet" screentip="Bulleted" supertip="Bulleted table text" image="btnBulletList.png" tag="RibbonName:=;inMenu:=mnuTableText;CustomTagValue1:=;CustomTagValue2:=;CustomTagValue3:=;CustomPicture:=btnBulletList.png;CustomPicturePath:=C:\Users\Jeff\AppData\Local\Temp\IDBE_RC20200617_022736\customUI\images\" onAction="OnActionButton" getVisible="GetVisible" getEnabled="GetEnabled"/>
            <button id="btnTableHang" label="Hang" screentip="Hanging indent" supertip="Hanging indented table text" image="btnTblHang.png" tag="RibbonName:=;inMenu:=mnuTableText;CustomTagValue1:=;CustomTagValue2:=;CustomTagValue3:=;CustomPicture:=btnTblHang.png;CustomPicturePath:=C:\Users\Jeff\AppData\Local\Temp\IDBE_RC20200617_022736\customUI\images\" onAction="OnActionButton" getVisible="GetVisible" getEnabled="GetEnabled"/>
          </menu>
          <!--End menu (mnuTableText) NOT delete this remark-->
          <menu id="mnuTableStrong" size="normal" itemSize="normal" label="Bold" screentip="Strong (bold)" supertip="For cells that contain totals or key values" image="btnTblStrongC.png" tag="RibbonName:=;inMenu:=;CustomTagValue1:=;CustomTagValue2:=;CustomTagValue3:=;CustomPicture:=btnTblStrongC.png;CustomPicturePath:=C:\Users\Jeff\AppData\Local\Temp\IDBE_RC20200617_022736\customUI\images\" getVisible="GetVisible" getEnabled="GetEnabled" keytip="TB">
            <button id="btnTableStrong" label="Left" screentip="Left-justified" supertip=" " imageMso="AlignLeft" tag="RibbonName:=;inMenu:=mnuTableStrong;CustomTagValue1:=;CustomTagValue2:=;CustomTagValue3:=;CustomPicture:=;CustomPicturePath:=" onAction="OnActionButton" getVisible="GetVisible" getEnabled="GetEnabled"/>
            <button id="btnTableStrongC" label="Center" screentip="Centered" supertip=" " imageMso="AlignCenter" tag="RibbonName:=;inMenu:=mnuTableStrong;CustomTagValue1:=;CustomTagValue2:=;CustomTagValue3:=;CustomPicture:=;CustomPicturePath:=" onAction="OnActionButton" getVisible="GetVisible" getEnabled="GetEnabled"/>
            <button id="btnTableStrongR" label="Right" screentip="Right-justified" supertip=" " imageMso="AlignRight" tag="RibbonName:=;inMenu:=mnuTableStrong;CustomTagValue1:=;CustomTagValue2:=;CustomTagValue3:=;CustomPicture:=;CustomPicturePath:=" onAction="OnActionButton" getVisible="GetVisible" getEnabled="GetEnabled"/>
          </menu>
          <!--End menu (mnuTableStrong) NOT delete this remark-->
          <separator id="sepTable2" getVisible="GetVisible"/>
          <menu id="mnuTableNote" size="normal" itemSize="normal" label="Note" screentip="Note styles" supertip="Notes are the &quot;fine print&quot; after the table" image="btnTblNote.png" tag="RibbonName:=;inMenu:=;CustomTagValue1:=;CustomTagValue2:=;CustomTagValue3:=;CustomPicture:=btnTblNote.png;CustomPicturePath:=C:\Users\Jeff\AppData\Local\Temp\IDBE_RC20200617_022736\customUI\images\" getVisible="GetVisible" getEnabled="GetEnabled" keytip="TN">
            <button id="btnTableNote" label="Normal" screentip="Non-last" supertip="Use for all notes except the last" image="btnTblNote.png" tag="RibbonName:=;inMenu:=mnuTableNote;CustomTagValue1:=;CustomTagValue2:=;CustomTagValue3:=;CustomPicture:=btnTblNote.png;CustomPicturePath:=C:\Users\Jeff\AppData\Local\Temp\IDBE_RC20200617_022736\customUI\images\" onAction="OnActionButton" getVisible="GetVisible" getEnabled="GetEnabled"/>
            <button id="btnTableNoteLast" label="Last" screentip="Last" supertip="Use for lone or last table note" image="btnTblNoteLast.png" tag="RibbonName:=;inMenu:=mnuTableNote;CustomTagValue1:=;CustomTagValue2:=;CustomTagValue3:=;CustomPicture:=btnTblNoteLast.png;CustomPicturePath:=C:\Users\Jeff\AppData\Local\Temp\IDBE_RC20200617_022736\customUI\images\" onAction="OnActionButton" getVisible="GetVisible" getEnabled="GetEnabled"/>
          </menu>
          <!--End menu (mnuTableNote) NOT delete this remark-->
          <menu id="mnuTableFormat" size="normal" itemSize="normal" label="Format" screentip="Formatting utilities" supertip="Tools for formatting cells and whole tables" imageMso="FormatAsTableGallery" tag="RibbonName:=;inMenu:=;CustomTagValue1:=;CustomTagValue2:=;CustomTagValue3:=;CustomPicture:=;CustomPicturePath:=" getVisible="GetVisible" getEnabled="GetEnabled" keytip="TF">
            <button id="btnShadeCell" label="Shade cell" screentip="Shade cell" supertip="Applies template-specific shading to cell" image="btnShadeCell16.png" tag="RibbonName:=;inMenu:=mnuTableFormat;CustomTagValue1:=;CustomTagValue2:=;CustomTagValue3:=;CustomPicture:=btnShadeCell16.png;CustomPicturePath:=C:\Users\Jeff\AppData\Local\Temp\IDBE_RC20200617_022736\customUI\images\" onAction="OnActionButton" getVisible="GetVisible" getEnabled="GetEnabled"/>
            <button id="btnUnshadeCell" label="Unshade cell" screentip="Unshade cell" supertip="Remove shading from table cell" image="btnUnshadeCell16.png" tag="RibbonName:=;inMenu:=mnuTableFormat;CustomTagValue1:=;CustomTagValue2:=;CustomTagValue3:=;CustomPicture:=btnUnshadeCell16.png;CustomPicturePath:=C:\Users\Jeff\AppData\Local\Temp\IDBE_RC20200617_022736\customUI\images\" onAction="OnActionButton" getVisible="GetVisible" getEnabled="GetEnabled"/>
            <menuSeparator id="sepTableFormat"/>
            <button id="btnTableLayout" label="Layout" screentip="Layout" supertip="Sets the proper borders, spacing, and padding (not content)" imageMso="BordersAll" tag="RibbonName:=;inMenu:=mnuTableFormat;CustomTagValue1:=;CustomTagValue2:=;CustomTagValue3:=;CustomPicture:=;CustomPicturePath:=" onAction="OnActionButton" getVisible="GetVisible" getEnabled="GetEnabled"/>
            <button id="btnTablePasted" label="Pasted table" screentip="Initialize" supertip="Fixes formatting of pasted tables to comply with template" imageMso="TablesResetToDefault" tag="RibbonName:=;inMenu:=mnuTableFormat;CustomTagValue1:=;CustomTagValue2:=;CustomTagValue3:=;CustomPicture:=;CustomPicturePath:=" onAction="OnActionButton" getVisible="GetVisible" getEnabled="GetEnabled"/>
            <button id="btnTableSwitch" label="Normal«»Dense" screentip="Switch table type" supertip="Toggles between &quot;normal&quot; and &quot;dense&quot; table" imageMso="GroupReconnectTables" tag="RibbonName:=;inMenu:=mnuTableFormat;CustomTagValue1:=;CustomTagValue2:=;CustomTagValue3:=;CustomPicture:=;CustomPicturePath:=" onAction="OnActionButton" getVisible="GetVisible" getEnabled="GetEnabled"/>
          </menu>
          <!--End menu (mnuTableFormat) NOT delete this remark-->
          <buttonGroup id="gbtTableAlign" getVisible="GetVisible">
            <button id="btnTableAlignL" screentip="Left justify" supertip="Switch to left-aligned style" image="btnTblTextL.png" tag="RibbonName:=;inMenu:=;CustomTagValue1:=;CustomTagValue2:=;CustomTagValue3:=;CustomPicture:=btnTblTextL.png;CustomPicturePath:=C:\Users\Jeff\AppData\Local\Temp\IDBE_RC20200617_022736\customUI\images\" onAction="OnActionButton" getVisible="GetVisible" getEnabled="GetEnabled" keytip="TL"/>
            <button id="btnTableAlignC" screentip="Center" supertip="Switch to centered style" image="btnTblTextC.png" tag="RibbonName:=;inMenu:=;CustomTagValue1:=;CustomTagValue2:=;CustomTagValue3:=;CustomPicture:=btnTblTextC.png;CustomPicturePath:=C:\Users\Jeff\AppData\Local\Temp\IDBE_RC20200617_022736\customUI\images\" onAction="OnActionButton" getVisible="GetVisible" getEnabled="GetEnabled" keytip="TC"/>
            <button id="btnTableAlignR" screentip="Right justify" supertip="Switch to right-aligned style" image="btnTblTextR.png" tag="RibbonName:=;inMenu:=;CustomTagValue1:=;CustomTagValue2:=;CustomTagValue3:=;CustomPicture:=btnTblTextR.png;CustomPicturePath:=C:\Users\Jeff\AppData\Local\Temp\IDBE_RC20200617_022736\customUI\images\" onAction="OnActionButton" getVisible="GetVisible" getEnabled="GetEnabled" keytip="TR"/>
          </buttonGroup>
          <!--End buttonGroup NOT delete this remark-->
        </group>
        <group id="grpStyleChar" autoScale="true" centerVertically="false" label="Character Styles" getVisible="GetVisible" tag="RibbonName:=;inMenu:=;CustomTagValue1:=;CustomTagValue2:=;CustomTagValue3:=;CustomPicture:=;CustomPicturePath:=" imageMso="ChangeCase">
          <button id="btnStrong" size="normal" label="Bold" screentip="Bold" supertip="Strong (bold) text" image="btnChBold.png" tag="RibbonName:=;inMenu:=;CustomTagValue1:=;CustomTagValue2:=;CustomTagValue3:=;CustomPicture:=btnChBold.png;CustomPicturePath:=C:\Users\Jeff\AppData\Local\Temp\IDBE_RC20200617_022736\customUI\images\" onAction="OnActionButton" getVisible="GetVisible" getEnabled="GetEnabled" keytip="CB"/>
          <button id="btnCite" size="normal" label="Citation" screentip="Citation" supertip="Titles of cited documents" imageMso="BibliographyStyle" tag="RibbonName:=;inMenu:=;CustomTagValue1:=;CustomTagValue2:=;CustomTagValue3:=;CustomPicture:=;CustomPicturePath:=" onAction="OnActionButton" getVisible="GetVisible" getEnabled="GetEnabled" keytip="CC"/>
          <button id="btnEmphasis" size="normal" label="Italics" screentip="Italics" supertip="Emphasized (italicized) text" image="btnChItalics.png" tag="RibbonName:=;inMenu:=;CustomTagValue1:=;CustomTagValue2:=;CustomTagValue3:=;CustomPicture:=btnChItalics.png;CustomPicturePath:=C:\Users\Jeff\AppData\Local\Temp\IDBE_RC20200617_022736\customUI\images\" onAction="OnActionButton" getVisible="GetVisible" getEnabled="GetEnabled" keytip="CI"/>
          <button id="btnLabel" size="normal" label="Label" screentip="Label" supertip="Heading-like bold" image="btnChLabel.png" tag="RibbonName:=;inMenu:=;CustomTagValue1:=;CustomTagValue2:=;CustomTagValue3:=;CustomPicture:=btnChLabel.png;CustomPicturePath:=C:\Users\Jeff\AppData\Local\Temp\IDBE_RC20200617_022736\customUI\images\" onAction="OnActionButton" getVisible="GetVisible" getEnabled="GetEnabled" keytip="CL"/>
          <button id="btnSuper" size="normal" label="Super" screentip="Superscripted text" supertip="Superscripted text" image="btnEqnSuper.png" tag="RibbonName:=;inMenu:=;CustomTagValue1:=;CustomTagValue2:=;CustomTagValue3:=;CustomPicture:=btnEqnSuper.png;CustomPicturePath:=C:\Users\Jeff\AppData\Local\Temp\IDBE_RC20200617_022736\customUI\images\" onAction="OnActionButton" getVisible="GetVisible" getEnabled="GetEnabled" keytip="CP"/>
          <button id="btnSub" size="normal" label="Sub" screentip="Subscript" supertip="Subscripted text" image="btnEqnSub.png" tag="RibbonName:=;inMenu:=;CustomTagValue1:=;CustomTagValue2:=;CustomTagValue3:=;CustomPicture:=btnEqnSub.png;CustomPicturePath:=C:\Users\Jeff\AppData\Local\Temp\IDBE_RC20200617_022736\customUI\images\" onAction="OnActionButton" getVisible="GetVisible" getEnabled="GetEnabled" keytip="CU"/>
          <menu id="mnuChEquation" size="normal" itemSize="normal" label="Equation" screentip="Equation" supertip=" Character styles for manual equation elements" imageMso="EquationEditor" tag="RibbonName:=;inMenu:=;CustomTagValue1:=;CustomTagValue2:=;CustomTagValue3:=;CustomPicture:=;CustomPicturePath:=" getVisible="GetVisible" getEnabled="GetEnabled" keytip="CE">
            <button id="btnEqnChNum" label="Equation number" screentip="Equation number" supertip="Character style of end-of-line (not caption) equation number" image="btnChEqnNum.png" tag="RibbonName:=;inMenu:=mnuInsEqn;CustomTagValue1:=;CustomTagValue2:=;CustomTagValue3:=;CustomPicture:=btnChEqnNum.png;CustomPicturePath:=C:\Users\Jeff\AppData\Local\Temp\IDBE_RC20200617_022736\customUI\images\" onAction="OnActionButton" getVisible="GetVisible" getEnabled="GetEnabled"/>
            <button id="btnEqnChVar" label="Variable name" screentip="Variable name" supertip="Variable names in manual equations" image="btnChEqnVar.png" tag="RibbonName:=;inMenu:=mnuInsEqn;CustomTagValue1:=;CustomTagValue2:=;CustomTagValue3:=;CustomPicture:=btnChEqnVar.png;CustomPicturePath:=C:\Users\Jeff\AppData\Local\Temp\IDBE_RC20200617_022736\customUI\images\" onAction="OnActionButton" getVisible="GetVisible" getEnabled="GetEnabled"/>
            <button id="btnEqnChSup" label="Superscript" screentip="Superscript" supertip="Superscript in manual equation" image="btnEqnSuper.png" tag="RibbonName:=;inMenu:=mnuInsEqn;CustomTagValue1:=;CustomTagValue2:=;CustomTagValue3:=;CustomPicture:=btnEqnSuper.png;CustomPicturePath:=C:\Users\Jeff\AppData\Local\Temp\IDBE_RC20200617_022736\customUI\images\" onAction="OnActionButton" getVisible="GetVisible" getEnabled="GetEnabled"/>
            <button id="btnEqnChSub" label="Subscript" screentip="Subscript" supertip="Subscript in manual equation" image="btnEqnSub.png" tag="RibbonName:=;inMenu:=mnuInsEqn;CustomTagValue1:=;CustomTagValue2:=;CustomTagValue3:=;CustomPicture:=btnEqnSub.png;CustomPicturePath:=C:\Users\Jeff\AppData\Local\Temp\IDBE_RC20200617_022736\customUI\images\" onAction="OnActionButton" getVisible="GetVisible" getEnabled="GetEnabled"/>
          </menu>
          <!--End menu (mnuChEquation) NOT delete this remark-->
          <button id="btnClearChar" size="normal" label="Clear" screentip="Clear formatting" supertip="Removes character formatting. Select text before using." image="btnResetChar.png" tag="RibbonName:=;inMenu:=;CustomTagValue1:=;CustomTagValue2:=;CustomTagValue3:=;CustomPicture:=btnResetChar.png;CustomPicturePath:=C:\Users\Jeff\AppData\Local\Temp\IDBE_RC20200617_022736\customUI\images\" onAction="OnActionButton" getVisible="GetVisible" getEnabled="GetEnabled" keytip="CR"/>
        </group>
        <group id="grpUtility" autoScale="false" centerVertically="false" label="Utility" getVisible="GetVisible" tag="RibbonName:=;inMenu:=;CustomTagValue1:=;CustomTagValue2:=;CustomTagValue3:=;CustomPicture:=;CustomPicturePath:=" imageMso="ControlToolboxOutlook">
          <menu id="mnuTask" size="normal" itemSize="normal" label="Tasks" screentip="Clean-up tasks" supertip="Various tools for updating and clean-up" imageMso="EditListItems" tag="RibbonName:=;inMenu:=;CustomTagValue1:=;CustomTagValue2:=;CustomTagValue3:=;CustomPicture:=;CustomPicturePath:=" getVisible="GetVisible" getEnabled="GetEnabled" keytip="UT">
            <menuSeparator id="sepUtility1" title="Clean up"/>
            <button id="btnDblTabs" label="Find double tabs" screentip="Finds adjacent tabs" supertip="Finds the next two sequential tabs" imageMso="OutlineDemoteToBodyText" tag="RibbonName:=;inMenu:=mnuTask;CustomTagValue1:=;CustomTagValue2:=;CustomTagValue3:=;CustomPicture:=;CustomPicturePath:=" onAction="OnActionButton" getVisible="GetVisible" getEnabled="GetEnabled"/>
            <button id="btnFindNullPara" label="Find empty paragraphs" screentip="Find next empty paragraph" supertip="Finds next unapproved empty paragraph" imageMso="StylesStyleSeparator" tag="RibbonName:=;inMenu:=mnuTask;CustomTagValue1:=;CustomTagValue2:=;CustomTagValue3:=;CustomPicture:=;CustomPicturePath:=" onAction="OnActionButton" getVisible="GetVisible" getEnabled="GetEnabled"/>
            <button id="btnFixDblSpace" label="Fix double spaces" screentip="Fix double spaces" supertip="Replaces all multiple spaces with singles" image="btnFixDblSpa.png" tag="RibbonName:=;inMenu:=mnuTask;CustomTagValue1:=;CustomTagValue2:=;CustomTagValue3:=;CustomPicture:=btnFixDblSpa.png;CustomPicturePath:=C:\Users\Jeff\AppData\Local\Temp\IDBE_RC20200617_022736\customUI\images\" onAction="OnActionButton" getVisible="GetVisible" getEnabled="GetEnabled"/>
            <button id="btnRefresh" label="Refresh document" screentip="Refresh document" supertip="Refresh all fields in the document" imageMso="BlogCategoriesRefresh" tag="RibbonName:=;inMenu:=mnuTask;CustomTagValue1:=;CustomTagValue2:=;CustomTagValue3:=;CustomPicture:=;CustomPicturePath:=" onAction="OnActionButton" getVisible="GetVisible" getEnabled="GetEnabled"/>
            <menuSeparator id="sepUtility2" title="Bibliography"/>
            <button id="btnRefreshBibFld" label="Refresh bibliography" screentip="Refresh bibliography list" supertip="Update the bibliography field" imageMso="SourceControlRefreshStatus" tag="RibbonName:=;inMenu:=mnuTask;CustomTagValue1:=;CustomTagValue2:=;CustomTagValue3:=;CustomPicture:=;CustomPicturePath:=" onAction="OnActionButton" getVisible="GetVisible" getEnabled="GetEnabled"/>
            <button id="btnUpdBibSrcs" label="Retrieve bibliography sources" screentip="Retrieve sources" supertip="Read all sources from entire bibliography into document" imageMso="SourceControlShareObjects" tag="RibbonName:=;inMenu:=mnuTask;CustomTagValue1:=;CustomTagValue2:=;CustomTagValue3:=;CustomPicture:=;CustomPicturePath:=" onAction="OnActionButton" getVisible="GetVisible" getEnabled="GetEnabled"/>
            <button id="btnDelBiblio" label="Delete bibliography" screentip="Delete bibliography" supertip="Delete bibliography to prepare for delivery" imageMso="MasterPageDelete" tag="RibbonName:=;inMenu:=mnuTask;CustomTagValue1:=;CustomTagValue2:=;CustomTagValue3:=;CustomPicture:=;CustomPicturePath:=" onAction="OnActionButton" getVisible="GetVisible" getEnabled="GetEnabled"/>
            <menuSeparator id="sepUtility3" title="Instructions"/>
            <button id="btnGotoInstr" label="Jump to instructions" screentip="Jump to template instructions" supertip="Jump to template instructions" imageMso="Info" tag="RibbonName:=;inMenu:=mnuTask;CustomTagValue1:=;CustomTagValue2:=;CustomTagValue3:=;CustomPicture:=;CustomPicturePath:=" onAction="OnActionButton" getVisible="GetVisible" getEnabled="GetEnabled"/>
            <button id="btnRefreshInst" label="Refresh template instructions" screentip="Refresh template instructions" supertip="Use after changing the SBW ribbon KeyTip (see Template Instructions)" imageMso="BlogCategoriesRefresh" tag="RibbonName:=;inMenu:=mnuTask;CustomTagValue1:=;CustomTagValue2:=;CustomTagValue3:=;CustomPicture:=;CustomPicturePath:=" onAction="OnActionButton" getVisible="GetVisible" getEnabled="GetEnabled"/>
            <button id="btnDelInstr" label="Delete template instructions" screentip="Delete template instructions" supertip="Delete template instructions from the end of the document to prepare for delivery" imageMso="PageDelete" tag="RibbonName:=;inMenu:=mnuTask;CustomTagValue1:=;CustomTagValue2:=;CustomTagValue3:=;CustomPicture:=;CustomPicturePath:=" onAction="OnActionButton" getVisible="GetVisible" getEnabled="GetEnabled"/>
          </menu>
          <!--End menu (mnuTask) NOT delete this remark-->
          <button id="btnInfo" size="normal" label="Info" screentip="Template information" supertip="Revision date and support contact" imageMso="About" tag="RibbonName:=;inMenu:=;CustomTagValue1:=;CustomTagValue2:=;CustomTagValue3:=;CustomPicture:=;CustomPicturePath:=" onAction="OnActionButton" getVisible="GetVisible" getEnabled="GetEnabled" keytip="UI"/>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Version="16">
  <b:Source>
    <b:Tag>r36</b:Tag>
    <b:Title>Solicitation for Comments on Scope – Database of Energy Efficiency Resources (DEER)</b:Title>
    <b:Author>
      <b:Author>
        <b:Corporate>CPUC</b:Corporate>
      </b:Author>
    </b:Author>
    <b:Year>2018</b:Year>
    <b:Month>May</b:Month>
    <b:Day>9</b:Day>
    <b:Publisher>CPUC</b:Publisher>
    <b:City>San Francisco, CA</b:City>
    <b:SourceType>Report</b:SourceType>
    <b:RefOrder>1</b:RefOrder>
  </b:Source>
  <b:Source>
    <b:Tag>r64</b:Tag>
    <b:SourceType>Report</b:SourceType>
    <b:RefOrder>2</b:RefOrder>
  </b:Source>
  <b:Source>
    <b:Tag>r65</b:Tag>
    <b:Title>PG&amp;E Final 2013 Efficiency Savings and Performance Incentive Ex Ante Review Performance Scores</b:Title>
    <b:Author>
      <b:Author>
        <b:Corporate>CPUC</b:Corporate>
      </b:Author>
    </b:Author>
    <b:Year>2014</b:Year>
    <b:Month>March</b:Month>
    <b:Day>28</b:Day>
    <b:Publisher>CPUC</b:Publisher>
    <b:City>San Francisco, CA</b:City>
    <b:SourceType>Report</b:SourceType>
    <b:RefOrder>3</b:RefOrder>
  </b:Source>
  <b:Source>
    <b:Tag>r66</b:Tag>
    <b:Title>SCE Final 2013 Efficiency Savings and Performance Incentive Ex Ante Review Performance Scores</b:Title>
    <b:Author>
      <b:Author>
        <b:Corporate>CPUC</b:Corporate>
      </b:Author>
    </b:Author>
    <b:Year>2014</b:Year>
    <b:Month>March</b:Month>
    <b:Day>28</b:Day>
    <b:Publisher>CPUC</b:Publisher>
    <b:City>San Francisco, CA</b:City>
    <b:SourceType>Report</b:SourceType>
    <b:RefOrder>4</b:RefOrder>
  </b:Source>
  <b:Source>
    <b:Tag>r67</b:Tag>
    <b:Title>SoCalGas Final 2013 Efficiency Savings and Performance Incentive Ex Ante Review Performance Scores</b:Title>
    <b:Author>
      <b:Author>
        <b:Corporate>CPUC</b:Corporate>
      </b:Author>
    </b:Author>
    <b:Year>2014</b:Year>
    <b:Month>March</b:Month>
    <b:Day>28</b:Day>
    <b:Publisher>CPUC</b:Publisher>
    <b:City>San Francisco, CA</b:City>
    <b:SourceType>Report</b:SourceType>
    <b:RefOrder>5</b:RefOrder>
  </b:Source>
  <b:Source>
    <b:Tag>r68</b:Tag>
    <b:Title>SDG&amp;E Final 2013 Efficiency Savings and Performance Incentive Ex Ante Review Performance Scores</b:Title>
    <b:Author>
      <b:Author>
        <b:Corporate>CPUC</b:Corporate>
      </b:Author>
    </b:Author>
    <b:Year>2014</b:Year>
    <b:Month>March</b:Month>
    <b:Day>28</b:Day>
    <b:Publisher>CPUC</b:Publisher>
    <b:City>San Francisco, CA</b:City>
    <b:SourceType>Report</b:SourceType>
    <b:RefOrder>6</b:RefOrder>
  </b:Source>
  <b:Source>
    <b:Tag>r70</b:Tag>
    <b:Title>PG&amp;E Final 2014 Efficiency Savings and Performance Incentive Ex Ante Review Performance Scores</b:Title>
    <b:Author>
      <b:Author>
        <b:Corporate>CPUC</b:Corporate>
      </b:Author>
    </b:Author>
    <b:Year>2015</b:Year>
    <b:Month>March</b:Month>
    <b:Day>27</b:Day>
    <b:Publisher>CPUC</b:Publisher>
    <b:City>San Francisco, CA</b:City>
    <b:SourceType>Report</b:SourceType>
    <b:RefOrder>7</b:RefOrder>
  </b:Source>
  <b:Source>
    <b:Tag>r71</b:Tag>
    <b:Title>SCE Final 2014 Efficiency Savings and Performance Incentive Ex Ante Review Performance Scores</b:Title>
    <b:Author>
      <b:Author>
        <b:Corporate>CPUC</b:Corporate>
      </b:Author>
    </b:Author>
    <b:Year>2015</b:Year>
    <b:Month>March</b:Month>
    <b:Day>27</b:Day>
    <b:Publisher>CPUC</b:Publisher>
    <b:City>San Francisco, CA</b:City>
    <b:SourceType>Report</b:SourceType>
    <b:RefOrder>8</b:RefOrder>
  </b:Source>
  <b:Source>
    <b:Tag>r72</b:Tag>
    <b:Title>SoCalGas Final 2014 Efficiency Savings and Performance Incentive Ex Ante Review Performance Scores</b:Title>
    <b:Author>
      <b:Author>
        <b:Corporate>CPUC</b:Corporate>
      </b:Author>
    </b:Author>
    <b:Year>2015</b:Year>
    <b:Month>March</b:Month>
    <b:Day>27</b:Day>
    <b:Publisher>CPUC</b:Publisher>
    <b:City>San Francisco, CA</b:City>
    <b:SourceType>Report</b:SourceType>
    <b:RefOrder>9</b:RefOrder>
  </b:Source>
  <b:Source>
    <b:Tag>r73</b:Tag>
    <b:Title>SDG&amp;E Final 2014 Efficiency Savings and Performance Incentive Ex Ante Review Performance Scores</b:Title>
    <b:Author>
      <b:Author>
        <b:Corporate>CPUC</b:Corporate>
      </b:Author>
    </b:Author>
    <b:Year>2015</b:Year>
    <b:Month>March</b:Month>
    <b:Day>27</b:Day>
    <b:Publisher>CPUC</b:Publisher>
    <b:City>San Francisco, CA</b:City>
    <b:SourceType>Report</b:SourceType>
    <b:RefOrder>10</b:RefOrder>
  </b:Source>
  <b:Source>
    <b:Tag>r75</b:Tag>
    <b:Title>PG&amp;E Mid-Year 2015 Efficiency Savings and Performance Incentive Ex Ante Review Performance Feedback</b:Title>
    <b:Author>
      <b:Author>
        <b:Corporate>CPUC</b:Corporate>
      </b:Author>
    </b:Author>
    <b:Year>2015</b:Year>
    <b:Month>July</b:Month>
    <b:Day>14</b:Day>
    <b:Publisher>CPUC</b:Publisher>
    <b:City>San Francisco, CA</b:City>
    <b:SourceType>Report</b:SourceType>
    <b:RefOrder>11</b:RefOrder>
  </b:Source>
  <b:Source>
    <b:Tag>r76</b:Tag>
    <b:Title>PG&amp;E Final 2015 Efficiency Savings and Performance Incentive Ex Ante Review Performance Scores</b:Title>
    <b:Author>
      <b:Author>
        <b:Corporate>CPUC</b:Corporate>
      </b:Author>
    </b:Author>
    <b:Year>2016</b:Year>
    <b:Month>June</b:Month>
    <b:Day>7</b:Day>
    <b:Publisher>CPUC</b:Publisher>
    <b:City>San Francisco, CA</b:City>
    <b:SourceType>Report</b:SourceType>
    <b:RefOrder>12</b:RefOrder>
  </b:Source>
  <b:Source>
    <b:Tag>r77</b:Tag>
    <b:Title>SCE Mid-Year 2015 Efficiency Savings and Performance Incentive Ex Ante Review Performance Feedback</b:Title>
    <b:Author>
      <b:Author>
        <b:Corporate>CPUC</b:Corporate>
      </b:Author>
    </b:Author>
    <b:Year>2015</b:Year>
    <b:Month>July</b:Month>
    <b:Day>14</b:Day>
    <b:Publisher>CPUC</b:Publisher>
    <b:City>San Francisco, CA</b:City>
    <b:SourceType>Report</b:SourceType>
    <b:RefOrder>13</b:RefOrder>
  </b:Source>
  <b:Source>
    <b:Tag>r78</b:Tag>
    <b:Title>SCE Final 2015 Efficiency Savings and Performance Incentive Ex Ante Review Performance Scores</b:Title>
    <b:Author>
      <b:Author>
        <b:Corporate>CPUC</b:Corporate>
      </b:Author>
    </b:Author>
    <b:Year>2016</b:Year>
    <b:Month>April</b:Month>
    <b:Day>4</b:Day>
    <b:Publisher>CPUC</b:Publisher>
    <b:City>San Francisco, CA</b:City>
    <b:SourceType>Report</b:SourceType>
    <b:RefOrder>14</b:RefOrder>
  </b:Source>
  <b:Source>
    <b:Tag>r79</b:Tag>
    <b:Title>SoCalGas Mid-Year 2015 Efficiency Savings and Performance Incentive Ex Ante Review Performance Feedback</b:Title>
    <b:Author>
      <b:Author>
        <b:Corporate>CPUC</b:Corporate>
      </b:Author>
    </b:Author>
    <b:Year>2015</b:Year>
    <b:Month>July</b:Month>
    <b:Day>14</b:Day>
    <b:Publisher>CPUC</b:Publisher>
    <b:City>San Francisco, CA</b:City>
    <b:SourceType>Report</b:SourceType>
    <b:RefOrder>15</b:RefOrder>
  </b:Source>
  <b:Source>
    <b:Tag>r80</b:Tag>
    <b:Title>SoCalGas Final 2015 Efficiency Savings and Performance Incentive Ex Ante Review Performance Scores</b:Title>
    <b:Author>
      <b:Author>
        <b:Corporate>CPUC</b:Corporate>
      </b:Author>
    </b:Author>
    <b:Year>2016</b:Year>
    <b:Month>April</b:Month>
    <b:Day>4</b:Day>
    <b:Publisher>CPUC</b:Publisher>
    <b:City>San Francisco, CA</b:City>
    <b:SourceType>Report</b:SourceType>
    <b:RefOrder>16</b:RefOrder>
  </b:Source>
  <b:Source>
    <b:Tag>r81</b:Tag>
    <b:Title>SDG&amp;E Mid-Year 2015 Efficiency Savings and Performance Incentive Ex Ante Review Performance Feedback</b:Title>
    <b:Author>
      <b:Author>
        <b:Corporate>CPUC</b:Corporate>
      </b:Author>
    </b:Author>
    <b:Year>2015</b:Year>
    <b:Month>July</b:Month>
    <b:Day>14</b:Day>
    <b:Publisher>CPUC</b:Publisher>
    <b:City>San Francisco, CA</b:City>
    <b:SourceType>Report</b:SourceType>
    <b:RefOrder>17</b:RefOrder>
  </b:Source>
  <b:Source>
    <b:Tag>r82</b:Tag>
    <b:Title>SDG&amp;E Final 2015 Efficiency Savings and Performance Incentive Ex Ante Review Performance Scores</b:Title>
    <b:Author>
      <b:Author>
        <b:Corporate>CPUC</b:Corporate>
      </b:Author>
    </b:Author>
    <b:Year>2016</b:Year>
    <b:Month>April</b:Month>
    <b:Day>4</b:Day>
    <b:Publisher>CPUC</b:Publisher>
    <b:City>San Francisco, CA</b:City>
    <b:SourceType>Report</b:SourceType>
    <b:RefOrder>18</b:RefOrder>
  </b:Source>
  <b:Source>
    <b:Tag>r84</b:Tag>
    <b:Title>PG&amp;E Final 2017 Efficiency Savings and Performance Incentive (ESPI) Ex Ante Review Performance Scores</b:Title>
    <b:Author>
      <b:Author>
        <b:Corporate>CPUC</b:Corporate>
      </b:Author>
    </b:Author>
    <b:Year>2018</b:Year>
    <b:Month>March</b:Month>
    <b:Day>26</b:Day>
    <b:Publisher>CPUC</b:Publisher>
    <b:City>San Francisco, CA</b:City>
    <b:SourceType>Report</b:SourceType>
    <b:RefOrder>19</b:RefOrder>
  </b:Source>
  <b:Source>
    <b:Tag>r85</b:Tag>
    <b:Title>SCE Final 2017 Efficiency Savings and Performance Incentive (ESPI) Ex Ante Review Performance Scores</b:Title>
    <b:Author>
      <b:Author>
        <b:Corporate>CPUC</b:Corporate>
      </b:Author>
    </b:Author>
    <b:Year>2018</b:Year>
    <b:Month>March</b:Month>
    <b:Day>26</b:Day>
    <b:Publisher>CPUC</b:Publisher>
    <b:City>San Francisco, CA</b:City>
    <b:SourceType>Report</b:SourceType>
    <b:RefOrder>20</b:RefOrder>
  </b:Source>
  <b:Source>
    <b:Tag>r86</b:Tag>
    <b:Title>SoCalGas Final 2017 Efficiency Savings and Performance Incentive (ESPI) Ex Ante Review Performance Scores</b:Title>
    <b:Author>
      <b:Author>
        <b:Corporate>CPUC</b:Corporate>
      </b:Author>
    </b:Author>
    <b:Year>2018</b:Year>
    <b:Month>March</b:Month>
    <b:Day>26</b:Day>
    <b:Publisher>CPUC</b:Publisher>
    <b:City>San Francisco, CA</b:City>
    <b:SourceType>Report</b:SourceType>
    <b:RefOrder>21</b:RefOrder>
  </b:Source>
  <b:Source>
    <b:Tag>r87</b:Tag>
    <b:Title>SDG&amp;E Final 2017 Efficiency Savings and Performance Incentive (ESPI) Ex Ante Review Performance Scores</b:Title>
    <b:Author>
      <b:Author>
        <b:Corporate>CPUC</b:Corporate>
      </b:Author>
    </b:Author>
    <b:Year>2018</b:Year>
    <b:Month>March</b:Month>
    <b:Day>26</b:Day>
    <b:Publisher>CPUC</b:Publisher>
    <b:City>San Francisco, CA</b:City>
    <b:SourceType>Report</b:SourceType>
    <b:RefOrder>22</b:RefOrder>
  </b:Source>
  <b:Source>
    <b:Tag>r89</b:Tag>
    <b:Title>Commission Staff Performance Statement Report: PY 2016 Ex Post and PY 2017 Ex Ante Savings</b:Title>
    <b:Author>
      <b:Author>
        <b:Corporate>CPUC</b:Corporate>
      </b:Author>
    </b:Author>
    <b:Year>2018</b:Year>
    <b:Month>October</b:Month>
    <b:Day>26</b:Day>
    <b:Publisher>CPUC</b:Publisher>
    <b:City>San Francisco, CA</b:City>
    <b:SourceType>Report</b:SourceType>
    <b:RefOrder>23</b:RefOrder>
  </b:Source>
  <b:Source>
    <b:Tag>r90</b:Tag>
    <b:Title>2018 Efficiency Savings and Performance Incentive (ESPI) Performance Scores</b:Title>
    <b:Author>
      <b:Author>
        <b:Corporate>CPUC</b:Corporate>
      </b:Author>
    </b:Author>
    <b:Year>2019</b:Year>
    <b:Month>March</b:Month>
    <b:Day>27</b:Day>
    <b:Publisher>CPUC</b:Publisher>
    <b:City>San Francisco, CA</b:City>
    <b:SourceType>Report</b:SourceType>
    <b:RefOrder>24</b:RefOrder>
  </b:Source>
  <b:Source>
    <b:Tag>r91</b:Tag>
    <b:Title>PG&amp;E Mid-year Feedback- 2018 Efficiency Savings and Performance Incentive (ESPI) Ex Ante Review</b:Title>
    <b:Author>
      <b:Author>
        <b:Corporate>CPUC</b:Corporate>
      </b:Author>
    </b:Author>
    <b:Year>2018</b:Year>
    <b:Month>July</b:Month>
    <b:Day>30</b:Day>
    <b:Publisher>CPUC</b:Publisher>
    <b:City>San Francisco, CA</b:City>
    <b:SourceType>Report</b:SourceType>
    <b:RefOrder>25</b:RefOrder>
  </b:Source>
  <b:Source>
    <b:Tag>r92</b:Tag>
    <b:Title>SCE Mid-year Feedback- 2018 Efficiency Savings and Performance Incentive (ESPI) Ex Ante Review</b:Title>
    <b:Author>
      <b:Author>
        <b:Corporate>CPUC</b:Corporate>
      </b:Author>
    </b:Author>
    <b:Year>2018</b:Year>
    <b:Month>July</b:Month>
    <b:Day>30</b:Day>
    <b:Publisher>CPUC</b:Publisher>
    <b:City>San Francisco, CA</b:City>
    <b:SourceType>Report</b:SourceType>
    <b:RefOrder>26</b:RefOrder>
  </b:Source>
  <b:Source>
    <b:Tag>r93</b:Tag>
    <b:Title>2018 Efficiency Savings and Performance Incentive (ESPI) Performance Scores</b:Title>
    <b:Author>
      <b:Author>
        <b:Corporate>CPUC</b:Corporate>
      </b:Author>
    </b:Author>
    <b:Year>2019</b:Year>
    <b:Month>March</b:Month>
    <b:Day>27</b:Day>
    <b:Publisher>CPUC</b:Publisher>
    <b:City>San Francisco, CA</b:City>
    <b:SourceType>Report</b:SourceType>
    <b:RefOrder>27</b:RefOrder>
  </b:Source>
  <b:Source>
    <b:Tag>r94</b:Tag>
    <b:Title>2018 Efficiency Savings and Performance Incentive (ESPI) Performance Scores</b:Title>
    <b:Author>
      <b:Author>
        <b:Corporate>CPUC</b:Corporate>
      </b:Author>
    </b:Author>
    <b:Year>2019</b:Year>
    <b:Month>March</b:Month>
    <b:Day>27</b:Day>
    <b:Publisher>CPUC</b:Publisher>
    <b:City>San Francisco, CA</b:City>
    <b:SourceType>Report</b:SourceType>
    <b:RefOrder>28</b:RefOrder>
  </b:Source>
  <b:Source>
    <b:Tag>r95</b:Tag>
    <b:Title>SoCalGas Mid-year Feedback- 2018 Efficiency Savings and Performance Incentive (ESPI) Ex Ante Review</b:Title>
    <b:Author>
      <b:Author>
        <b:Corporate>CPUC</b:Corporate>
      </b:Author>
    </b:Author>
    <b:Year>2018</b:Year>
    <b:Month>July</b:Month>
    <b:Day>30</b:Day>
    <b:Publisher>CPUC</b:Publisher>
    <b:City>San Francisco, CA</b:City>
    <b:SourceType>Report</b:SourceType>
    <b:RefOrder>29</b:RefOrder>
  </b:Source>
  <b:Source>
    <b:Tag>r96</b:Tag>
    <b:Title>2018 Efficiency Savings and Performance Incentive (ESPI) Performance Scores</b:Title>
    <b:Author>
      <b:Author>
        <b:Corporate>CPUC</b:Corporate>
      </b:Author>
    </b:Author>
    <b:Year>2019</b:Year>
    <b:Month>March</b:Month>
    <b:Day>27</b:Day>
    <b:Publisher>CPUC</b:Publisher>
    <b:City>San Francisco, CA</b:City>
    <b:SourceType>Report</b:SourceType>
    <b:RefOrder>30</b:RefOrder>
  </b:Source>
  <b:Source>
    <b:Tag>r97</b:Tag>
    <b:Title>SDG&amp;E Mid-year Feedback- 2018 Efficiency Savings and Performance Incentive (ESPI) Ex Ante Review</b:Title>
    <b:Author>
      <b:Author>
        <b:Corporate>CPUC</b:Corporate>
      </b:Author>
    </b:Author>
    <b:Year>2018</b:Year>
    <b:Month>July</b:Month>
    <b:Day>30</b:Day>
    <b:Publisher>CPUC</b:Publisher>
    <b:City>San Francisco, CA</b:City>
    <b:SourceType>Report</b:SourceType>
    <b:RefOrder>31</b:RefOrder>
  </b:Source>
  <b:Source>
    <b:Tag>r99</b:Tag>
    <b:Title>PG&amp;E Final 2016 Efficiency Savings and Performance Incentive (ESPI) Ex Ante Review Performance Scores</b:Title>
    <b:Author>
      <b:Author>
        <b:Corporate>CPUC</b:Corporate>
      </b:Author>
    </b:Author>
    <b:Year>2017</b:Year>
    <b:Month>August</b:Month>
    <b:Day>21</b:Day>
    <b:Publisher>CPUC</b:Publisher>
    <b:City>San Francisco, CA</b:City>
    <b:SourceType>Report</b:SourceType>
    <b:RefOrder>32</b:RefOrder>
  </b:Source>
  <b:Source>
    <b:Tag>r100</b:Tag>
    <b:Title>SCE Final 2016 Efficiency Savings and Performance Incentive (ESPI) Ex Ante Review Performance Scores</b:Title>
    <b:Author>
      <b:Author>
        <b:Corporate>CPUC</b:Corporate>
      </b:Author>
    </b:Author>
    <b:Year>2017</b:Year>
    <b:Month>August</b:Month>
    <b:Day>21</b:Day>
    <b:Publisher>CPUC</b:Publisher>
    <b:City>San Francisco, CA</b:City>
    <b:SourceType>Report</b:SourceType>
    <b:RefOrder>33</b:RefOrder>
  </b:Source>
  <b:Source>
    <b:Tag>r101</b:Tag>
    <b:Title>SoCalGas Final 2016 Efficiency Savings and Performance Incentive (ESPI) Ex Ante Review Performance Scores</b:Title>
    <b:Author>
      <b:Author>
        <b:Corporate>CPUC</b:Corporate>
      </b:Author>
    </b:Author>
    <b:Year>2017</b:Year>
    <b:Month>August</b:Month>
    <b:Day>21</b:Day>
    <b:Publisher>CPUC</b:Publisher>
    <b:City>San Francisco, CA</b:City>
    <b:SourceType>Report</b:SourceType>
    <b:RefOrder>34</b:RefOrder>
  </b:Source>
  <b:Source>
    <b:Tag>r102</b:Tag>
    <b:Title>SDG&amp;E Final 2016 Efficiency Savings and Performance Incentive (ESPI) Ex Ante Review Performance Scores</b:Title>
    <b:Author>
      <b:Author>
        <b:Corporate>CPUC</b:Corporate>
      </b:Author>
    </b:Author>
    <b:Year>2017</b:Year>
    <b:Month>August</b:Month>
    <b:Day>21</b:Day>
    <b:Publisher>CPUC</b:Publisher>
    <b:City>San Francisco, CA</b:City>
    <b:SourceType>Report</b:SourceType>
    <b:RefOrder>35</b:RefOrder>
  </b:Source>
  <b:Source>
    <b:Tag>r104</b:Tag>
    <b:Title>PG&amp;E Mid-Year 2016 Efficiency Savings and Performance Incentive Ex Ante Review Performance Feedback</b:Title>
    <b:Author>
      <b:Author>
        <b:Corporate>CPUC</b:Corporate>
      </b:Author>
    </b:Author>
    <b:Year>2016</b:Year>
    <b:Month>August</b:Month>
    <b:Day>1</b:Day>
    <b:Publisher>CPUC</b:Publisher>
    <b:City>San Francisco, CA</b:City>
    <b:SourceType>Report</b:SourceType>
    <b:RefOrder>36</b:RefOrder>
  </b:Source>
  <b:Source>
    <b:Tag>r105</b:Tag>
    <b:Title>SCE Mid-Year 2016 Efficiency Savings and Performance Incentive Ex Ante Review Performance Feedback</b:Title>
    <b:Author>
      <b:Author>
        <b:Corporate>CPUC</b:Corporate>
      </b:Author>
    </b:Author>
    <b:Year>2016</b:Year>
    <b:Month>August</b:Month>
    <b:Day>2</b:Day>
    <b:Publisher>CPUC</b:Publisher>
    <b:City>San Francisco, CA</b:City>
    <b:SourceType>Report</b:SourceType>
    <b:RefOrder>37</b:RefOrder>
  </b:Source>
  <b:Source>
    <b:Tag>r106</b:Tag>
    <b:Title>SoCalGas Mid-Year 2016 Efficiency Savings and Performance Incentive Ex Ante Review Performance Feedback</b:Title>
    <b:Author>
      <b:Author>
        <b:Corporate>CPUC</b:Corporate>
      </b:Author>
    </b:Author>
    <b:Year>2016</b:Year>
    <b:Month>August</b:Month>
    <b:Day>2</b:Day>
    <b:Publisher>CPUC</b:Publisher>
    <b:City>San Francisco, CA</b:City>
    <b:SourceType>Report</b:SourceType>
    <b:RefOrder>38</b:RefOrder>
  </b:Source>
  <b:Source>
    <b:Tag>r107</b:Tag>
    <b:Title>SDG&amp;E Mid-Year 2016 Efficiency Savings and Performance Incentive Ex Ante Review Performance Feedback</b:Title>
    <b:Author>
      <b:Author>
        <b:Corporate>CPUC</b:Corporate>
      </b:Author>
    </b:Author>
    <b:Year>2016</b:Year>
    <b:Month>August</b:Month>
    <b:Day>1</b:Day>
    <b:Publisher>CPUC</b:Publisher>
    <b:City>San Francisco, CA</b:City>
    <b:SourceType>Report</b:SourceType>
    <b:RefOrder>39</b:RefOrder>
  </b:Source>
  <b:Source>
    <b:Tag>r119</b:Tag>
    <b:Title>Industrial Strategic Energy Management (SEM) Impact Evaluation Report</b:Title>
    <b:Author>
      <b:Author>
        <b:Corporate>BPA</b:Corporate>
      </b:Author>
    </b:Author>
    <b:Year>2017</b:Year>
    <b:Month>February</b:Month>
    <b:Publisher>BPA</b:Publisher>
    <b:City>Portland, OR</b:City>
    <b:SourceType>Report</b:SourceType>
    <b:RefOrder>40</b:RefOrder>
  </b:Source>
  <b:Source>
    <b:Tag>r120</b:Tag>
    <b:Title>2013 Nonresidential Downstream Deemed ESPI Net-to-Gross Evaluation for Sprinkler and Pipe Insulation Measures</b:Title>
    <b:Author>
      <b:Author>
        <b:Corporate>Itron</b:Corporate>
      </b:Author>
    </b:Author>
    <b:Year>2015</b:Year>
    <b:Month>April</b:Month>
    <b:Day>29</b:Day>
    <b:Publisher>CPUC</b:Publisher>
    <b:City>San Francisco, CA</b:City>
    <b:SourceType>Report</b:SourceType>
    <b:RefOrder>41</b:RefOrder>
  </b:Source>
  <b:Source>
    <b:Tag>r121</b:Tag>
    <b:Title>2013 Nonresidential Downstream Custom ESPI Lighting Impact Evaluation Report</b:Title>
    <b:Author>
      <b:Author>
        <b:Corporate>Itron</b:Corporate>
      </b:Author>
    </b:Author>
    <b:Year>2015</b:Year>
    <b:Month>April</b:Month>
    <b:Day>30</b:Day>
    <b:Publisher>CPUC</b:Publisher>
    <b:City>San Francisco, CA</b:City>
    <b:SourceType>Report</b:SourceType>
    <b:RefOrder>42</b:RefOrder>
  </b:Source>
  <b:Source>
    <b:Tag>r122</b:Tag>
    <b:Title>2013 Nonresidential Downstream Deemed ESPI Lighting Impact Evaluation Report</b:Title>
    <b:Author>
      <b:Author>
        <b:Corporate>Itron</b:Corporate>
      </b:Author>
    </b:Author>
    <b:Year>2015</b:Year>
    <b:Month>April</b:Month>
    <b:Day>28</b:Day>
    <b:Publisher>CPUC</b:Publisher>
    <b:City>San Francisco, CA</b:City>
    <b:SourceType>Report</b:SourceType>
    <b:RefOrder>43</b:RefOrder>
  </b:Source>
  <b:Source>
    <b:Tag>r123</b:Tag>
    <b:Title>2017 Small/Medium Commercial Sector ESPI Impact Evaluation Final Report</b:Title>
    <b:Author>
      <b:Author>
        <b:Corporate>Itron</b:Corporate>
      </b:Author>
    </b:Author>
    <b:Year>2019</b:Year>
    <b:Month>April</b:Month>
    <b:Day>1</b:Day>
    <b:Publisher>CPUC</b:Publisher>
    <b:City>San Francisco, CA</b:City>
    <b:SourceType>Report</b:SourceType>
    <b:RefOrder>44</b:RefOrder>
  </b:Source>
  <b:Source>
    <b:Tag>r124</b:Tag>
    <b:Title>Impact Evaluation Report - Final HVAC – Program Year 2017 EM&amp;V Group A</b:Title>
    <b:Author>
      <b:Author>
        <b:Corporate>DNV GL Energy</b:Corporate>
      </b:Author>
    </b:Author>
    <b:Year>2019</b:Year>
    <b:Month>April</b:Month>
    <b:Day>1</b:Day>
    <b:Publisher>CPUC</b:Publisher>
    <b:City>San Francisco, CA</b:City>
    <b:SourceType>Report</b:SourceType>
    <b:RefOrder>45</b:RefOrder>
  </b:Source>
  <b:Source>
    <b:Tag>r125</b:Tag>
    <b:Title>Impact Evaluation Report Home Energy Reports – Residential Program Year 2016</b:Title>
    <b:Author>
      <b:Author>
        <b:Corporate>DNV-GL</b:Corporate>
      </b:Author>
    </b:Author>
    <b:Year>2019</b:Year>
    <b:Month>May</b:Month>
    <b:Day>1</b:Day>
    <b:Publisher>CPUC</b:Publisher>
    <b:City>San Francisco, CA</b:City>
    <b:SourceType>Report</b:SourceType>
    <b:RefOrder>46</b:RefOrder>
  </b:Source>
  <b:Source>
    <b:Tag>r126</b:Tag>
    <b:Title>Impact Evaluation Report Home Energy Reports – Residential Program Year 2017</b:Title>
    <b:Author>
      <b:Author>
        <b:Corporate>DNV-GL</b:Corporate>
      </b:Author>
    </b:Author>
    <b:Year>2019</b:Year>
    <b:Month>May</b:Month>
    <b:Day>1</b:Day>
    <b:Publisher>CPUC</b:Publisher>
    <b:City>San Francisco, CA</b:City>
    <b:SourceType>Report</b:SourceType>
    <b:RefOrder>47</b:RefOrder>
  </b:Source>
  <b:Source>
    <b:Tag>r127</b:Tag>
    <b:Title>Impact Evaluation Report Home Upgrade Program – Residential Program Year 2017</b:Title>
    <b:Author>
      <b:Author>
        <b:Corporate>DNV-GL</b:Corporate>
      </b:Author>
    </b:Author>
    <b:Year>2019</b:Year>
    <b:Month>April</b:Month>
    <b:Day>29</b:Day>
    <b:Publisher>CPUC</b:Publisher>
    <b:City>San Francisco, CA</b:City>
    <b:SourceType>Report</b:SourceType>
    <b:RefOrder>48</b:RefOrder>
  </b:Source>
  <b:Source>
    <b:Tag>r129</b:Tag>
    <b:Title>2013 Custom Impact Evaluation Industrial, Agricultural, and Large Commercial</b:Title>
    <b:Author>
      <b:Author>
        <b:Corporate>Itron</b:Corporate>
      </b:Author>
    </b:Author>
    <b:Year>2015</b:Year>
    <b:Month>July</b:Month>
    <b:Day>17</b:Day>
    <b:Publisher>CPUC</b:Publisher>
    <b:City>San Francisco, CA</b:City>
    <b:SourceType>Report</b:SourceType>
    <b:RefOrder>49</b:RefOrder>
  </b:Source>
  <b:Source>
    <b:Tag>r131</b:Tag>
    <b:Title>2014 Custom Impact Evaluation Industrial, Agricultural, and Large Commercial</b:Title>
    <b:Author>
      <b:Author>
        <b:Corporate>Itron</b:Corporate>
      </b:Author>
    </b:Author>
    <b:Year>2016</b:Year>
    <b:Month>April</b:Month>
    <b:Day>29</b:Day>
    <b:Publisher>CPUC</b:Publisher>
    <b:City>San Francisco, CA</b:City>
    <b:SourceType>Report</b:SourceType>
    <b:RefOrder>50</b:RefOrder>
  </b:Source>
  <b:Source>
    <b:Tag>r135</b:Tag>
    <b:Title>2015 Custom Impact Evaluation Industrial, Agricultural, and Large Commercial</b:Title>
    <b:Author>
      <b:Author>
        <b:Corporate>Itron</b:Corporate>
      </b:Author>
    </b:Author>
    <b:Year>2017</b:Year>
    <b:Month>May</b:Month>
    <b:Day>3</b:Day>
    <b:Publisher>CPUC</b:Publisher>
    <b:City>San Francisco, CA</b:City>
    <b:SourceType>Report</b:SourceType>
    <b:RefOrder>51</b:RefOrder>
  </b:Source>
  <b:Source>
    <b:Tag>r136</b:Tag>
    <b:Title>Memorandum: 2013-2015 Custom Impact Evaluation Results</b:Title>
    <b:Author>
      <b:Author>
        <b:Corporate>Itron</b:Corporate>
      </b:Author>
    </b:Author>
    <b:Year>2017</b:Year>
    <b:Month>October</b:Month>
    <b:Day>13</b:Day>
    <b:Publisher>CPUC</b:Publisher>
    <b:City>San Francisco, CA</b:City>
    <b:SourceType>Report</b:SourceType>
    <b:RefOrder>52</b:RefOrder>
  </b:Source>
  <b:Source>
    <b:Tag>r137</b:Tag>
    <b:Title>Impact Evaluation of the FY2012-13 Site-Specific Savings Portfolio</b:Title>
    <b:Author>
      <b:Author>
        <b:Corporate>SBW</b:Corporate>
      </b:Author>
    </b:Author>
    <b:Year>2015</b:Year>
    <b:Month>November</b:Month>
    <b:Day>16</b:Day>
    <b:Publisher>BPA</b:Publisher>
    <b:City>Portland, OR</b:City>
    <b:SourceType>Report</b:SourceType>
    <b:RefOrder>53</b:RefOrder>
  </b:Source>
  <b:Source>
    <b:Tag>r138</b:Tag>
    <b:Title>Major Commercial Contract Group Volume I Final Impact Evaluation Report 2006-2008 Program Years</b:Title>
    <b:Author>
      <b:Author>
        <b:Corporate>SBW</b:Corporate>
      </b:Author>
    </b:Author>
    <b:Year>2010</b:Year>
    <b:Month>February</b:Month>
    <b:Day>10</b:Day>
    <b:Publisher>CPUC</b:Publisher>
    <b:City>San Francisco, CA</b:City>
    <b:SourceType>Report</b:SourceType>
    <b:RefOrder>54</b:RefOrder>
  </b:Source>
  <b:Source>
    <b:Tag>r139</b:Tag>
    <b:Title>NRNC Whole Building Impact Evaluation Report PY-2013</b:Title>
    <b:Author>
      <b:Author>
        <b:Corporate>DNV GL Energy</b:Corporate>
      </b:Author>
    </b:Author>
    <b:Year>2015</b:Year>
    <b:Month>July</b:Month>
    <b:Day>20</b:Day>
    <b:Publisher>CPUC</b:Publisher>
    <b:City>San Francisco, CA</b:City>
    <b:SourceType>Report</b:SourceType>
    <b:RefOrder>55</b:RefOrder>
  </b:Source>
  <b:Source>
    <b:Tag>r140</b:Tag>
    <b:Title>Final Report 2006-2008 Retro-Commissioning Impact Evaluation</b:Title>
    <b:Author>
      <b:Author>
        <b:Corporate>SBW</b:Corporate>
      </b:Author>
    </b:Author>
    <b:Year>2010</b:Year>
    <b:Month>February</b:Month>
    <b:Day>8</b:Day>
    <b:Publisher>CPUC</b:Publisher>
    <b:City>San Francisco, CA</b:City>
    <b:SourceType>Report</b:SourceType>
    <b:RefOrder>56</b:RefOrder>
  </b:Source>
  <b:Source>
    <b:Tag>r144</b:Tag>
    <b:Title>Methodological Framework for Using the Self-
Report Approach to Estimating Net-to-Gross
Ratios for Nonresidential Customers</b:Title>
    <b:Author>
      <b:Author>
        <b:Corporate>CPUC</b:Corporate>
      </b:Author>
    </b:Author>
    <b:Year>2015</b:Year>
    <b:Month>February</b:Month>
    <b:Day>20</b:Day>
    <b:Publisher>CPUC</b:Publisher>
    <b:City>San Francisco, CA</b:City>
    <b:SourceType>Report</b:SourceType>
    <b:RefOrder>57</b:RefOrder>
  </b:Source>
  <b:Source>
    <b:Tag>r146</b:Tag>
    <b:Title>2019 and Beyond Potential Study:  Custom and Emerging Technology Methodology for Instustrial and Agricultural Sectors</b:Title>
    <b:Author>
      <b:Author>
        <b:Corporate>Navigant</b:Corporate>
      </b:Author>
    </b:Author>
    <b:Year>2019</b:Year>
    <b:Month>February</b:Month>
    <b:Publisher>CPUC</b:Publisher>
    <b:City>San Francisco, CA</b:City>
    <b:SourceType>Report</b:SourceType>
    <b:RefOrder>58</b:RefOrder>
  </b:Source>
  <b:Source>
    <b:Tag>r147</b:Tag>
    <b:Title>Impact Evaluation
Upstream Lighting– PY 2017</b:Title>
    <b:Author>
      <b:Author>
        <b:Corporate>DNV-GL</b:Corporate>
      </b:Author>
    </b:Author>
    <b:Year>2019</b:Year>
    <b:Month>March</b:Month>
    <b:Day>14</b:Day>
    <b:Publisher>CPUC</b:Publisher>
    <b:City>San Francisco, CA</b:City>
    <b:SourceType>Report</b:SourceType>
    <b:RefOrder>59</b:RefOrder>
  </b:Source>
  <b:Source>
    <b:Tag>r148</b:Tag>
    <b:Title>HVAC Sector Impact Evaluation – PY 2017</b:Title>
    <b:Author>
      <b:Author>
        <b:Corporate>DNV-GL</b:Corporate>
      </b:Author>
    </b:Author>
    <b:Year>2019</b:Year>
    <b:Month>March</b:Month>
    <b:Day>12</b:Day>
    <b:Publisher>CPUC</b:Publisher>
    <b:City>San Francisco, CA</b:City>
    <b:SourceType>Report</b:SourceType>
    <b:RefOrder>60</b:RefOrder>
  </b:Source>
  <b:Source>
    <b:Tag>r151</b:Tag>
    <b:Title>January 11 2019 Potential and Goals Study Workshop</b:Title>
    <b:Author>
      <b:Author>
        <b:Corporate>Navigant</b:Corporate>
      </b:Author>
    </b:Author>
    <b:Year>2019</b:Year>
    <b:Month>January</b:Month>
    <b:Day>19</b:Day>
    <b:Publisher>CPUC</b:Publisher>
    <b:City>San Francisco, CA</b:City>
    <b:SourceType>Report</b:SourceType>
    <b:RefOrder>61</b:RefOrder>
  </b:Source>
  <b:Source>
    <b:Tag>r152</b:Tag>
    <b:Title>February 21 2019 Potential and Goals Study Workshop</b:Title>
    <b:Author>
      <b:Author>
        <b:Corporate>Navigant</b:Corporate>
      </b:Author>
    </b:Author>
    <b:Year>2019</b:Year>
    <b:Month>February</b:Month>
    <b:Day>21</b:Day>
    <b:Publisher>CPUC</b:Publisher>
    <b:City>San Francisco, CA</b:City>
    <b:SourceType>Report</b:SourceType>
    <b:RefOrder>62</b:RefOrder>
  </b:Source>
  <b:Source>
    <b:Tag>r153</b:Tag>
    <b:Title>Nonresidential Deemed Lighting PY2017 Draft Report Webinar</b:Title>
    <b:Author>
      <b:Author>
        <b:Corporate>Itron</b:Corporate>
      </b:Author>
    </b:Author>
    <b:Year>2019</b:Year>
    <b:Month>March</b:Month>
    <b:Day>12</b:Day>
    <b:Publisher>CPUC</b:Publisher>
    <b:City>San Francisco, CA</b:City>
    <b:SourceType>Report</b:SourceType>
    <b:RefOrder>63</b:RefOrder>
  </b:Source>
  <b:Source>
    <b:Tag>r154</b:Tag>
    <b:Title>Small/Medium Commercial PY2017 Draft Report Webinar</b:Title>
    <b:Author>
      <b:Author>
        <b:Corporate>Itron</b:Corporate>
      </b:Author>
    </b:Author>
    <b:Year>2019</b:Year>
    <b:Month>March</b:Month>
    <b:Day>12</b:Day>
    <b:Publisher>CPUC</b:Publisher>
    <b:City>San Francisco, CA</b:City>
    <b:SourceType>Report</b:SourceType>
    <b:RefOrder>64</b:RefOrder>
  </b:Source>
  <b:Source>
    <b:Tag>r156</b:Tag>
    <b:Title>Evaluation Handbook 2006–2008 Impact Evaluation Major Commercial (MC) Contract Group Volume 2: Appendices</b:Title>
    <b:Author>
      <b:Author>
        <b:Corporate>SBW</b:Corporate>
      </b:Author>
    </b:Author>
    <b:Year>2009</b:Year>
    <b:Month>April</b:Month>
    <b:Day>24</b:Day>
    <b:Publisher>CPUC</b:Publisher>
    <b:City>San Francisco, CA</b:City>
    <b:SourceType>Report</b:SourceType>
    <b:RefOrder>65</b:RefOrder>
  </b:Source>
  <b:Source>
    <b:Tag>r157</b:Tag>
    <b:Title>Evaluation Handbook 2006–2008 Impact Evaluation Commercial Retro-Commissioning Contract Group</b:Title>
    <b:Author>
      <b:Author>
        <b:Corporate>SBW</b:Corporate>
      </b:Author>
    </b:Author>
    <b:Year>2008</b:Year>
    <b:Month>December</b:Month>
    <b:Day>16</b:Day>
    <b:Publisher>CPUC</b:Publisher>
    <b:City>San Francisco, CA</b:City>
    <b:SourceType>Report</b:SourceType>
    <b:RefOrder>66</b:RefOrder>
  </b:Source>
  <b:Source>
    <b:Tag>r159</b:Tag>
    <b:Title>CPUC Energy Division Impact Evaluation Standard Reporting Guidelines</b:Title>
    <b:Author>
      <b:Author>
        <b:Corporate>CPUC</b:Corporate>
      </b:Author>
    </b:Author>
    <b:Year>2015</b:Year>
    <b:Month>November</b:Month>
    <b:Publisher>CPUC</b:Publisher>
    <b:City>San Francisco, CA</b:City>
    <b:SourceType>Document from Web Site</b:SourceType>
    <b:RefOrder>67</b:RefOrder>
  </b:Source>
  <b:Source>
    <b:Tag>r161</b:Tag>
    <b:Title>IALC Custom Impact Research Plan PY2015 Sample Design Update 2013-2015 Impact Evaluation</b:Title>
    <b:Author>
      <b:Author>
        <b:Corporate>Itron</b:Corporate>
      </b:Author>
    </b:Author>
    <b:Year>2015</b:Year>
    <b:Month>July</b:Month>
    <b:Publisher>CPUC</b:Publisher>
    <b:City>San Francisco, CA</b:City>
    <b:SourceType>Report</b:SourceType>
    <b:RefOrder>68</b:RefOrder>
  </b:Source>
  <b:Source>
    <b:Tag>r162</b:Tag>
    <b:Title>Workplan for Program Years 2017, 2018, and 2019 HVAC Roadmap</b:Title>
    <b:Author>
      <b:Author>
        <b:Corporate>DNV-GL</b:Corporate>
      </b:Author>
    </b:Author>
    <b:Year>2018</b:Year>
    <b:Month>September</b:Month>
    <b:Day>7</b:Day>
    <b:Publisher>CPUC</b:Publisher>
    <b:City>San Francisco, CA</b:City>
    <b:SourceType>Report</b:SourceType>
    <b:RefOrder>69</b:RefOrder>
  </b:Source>
  <b:Source>
    <b:Tag>r163</b:Tag>
    <b:Title>Workplan – FINAL 2017-2019 ESPI Impact Evaluation Report Small/Medium Commercial Sector</b:Title>
    <b:Author>
      <b:Author>
        <b:Corporate>DNV-GL</b:Corporate>
      </b:Author>
    </b:Author>
    <b:Year>2018</b:Year>
    <b:Month>September</b:Month>
    <b:Day>28</b:Day>
    <b:Publisher>CPUC</b:Publisher>
    <b:City>San Francisco, CA</b:City>
    <b:SourceType>Report</b:SourceType>
    <b:RefOrder>70</b:RefOrder>
  </b:Source>
  <b:Source>
    <b:Tag>r164</b:Tag>
    <b:Title>IALC4 NRNC Whole Building Impact Evaluation Plan 2013-14</b:Title>
    <b:Author>
      <b:Author>
        <b:Corporate>DNV-GL</b:Corporate>
      </b:Author>
    </b:Author>
    <b:Year>2014</b:Year>
    <b:Month>August</b:Month>
    <b:Day>29</b:Day>
    <b:Publisher>CPUC</b:Publisher>
    <b:City>San Francisco, CA</b:City>
    <b:SourceType>Report</b:SourceType>
    <b:RefOrder>71</b:RefOrder>
  </b:Source>
  <b:Source>
    <b:Tag>r165</b:Tag>
    <b:Title>IALC Custom Impact Research Plan Addendum 2013-2014 Impact Evaluation</b:Title>
    <b:Author>
      <b:Author>
        <b:Corporate>Itron</b:Corporate>
      </b:Author>
    </b:Author>
    <b:Year>2015</b:Year>
    <b:Month>June</b:Month>
    <b:Publisher>CPUC</b:Publisher>
    <b:City>San Francisco, CA</b:City>
    <b:SourceType>Report</b:SourceType>
    <b:RefOrder>72</b:RefOrder>
  </b:Source>
  <b:Source>
    <b:Tag>r168</b:Tag>
    <b:Title>2016 PG&amp;E Data Center Baseline and Measurement and Verification (M&amp;V) Guidelines</b:Title>
    <b:Author>
      <b:Author>
        <b:Corporate>Taylor Engineering</b:Corporate>
      </b:Author>
    </b:Author>
    <b:Year>2016</b:Year>
    <b:Month>Feb</b:Month>
    <b:Publisher>PG&amp;E</b:Publisher>
    <b:City>San Francisco, CA</b:City>
    <b:SourceType>Report</b:SourceType>
    <b:RefOrder>73</b:RefOrder>
  </b:Source>
  <b:Source>
    <b:Tag>r169</b:Tag>
    <b:Title>2016 Savings By Design Healthcare Baseline Procedures</b:Title>
    <b:Author>
      <b:Author>
        <b:Corporate>EnergySoft</b:Corporate>
      </b:Author>
    </b:Author>
    <b:Year>2016</b:Year>
    <b:Month>April</b:Month>
    <b:Publisher>PG&amp;E</b:Publisher>
    <b:City>San Francisco, CA</b:City>
    <b:SourceType>Report</b:SourceType>
    <b:RefOrder>74</b:RefOrder>
  </b:Source>
  <b:Source>
    <b:Tag>r170</b:Tag>
    <b:Title>Memorandum:  Data Center Projects</b:Title>
    <b:Author>
      <b:Author>
        <b:Corporate>CPUC</b:Corporate>
      </b:Author>
    </b:Author>
    <b:Year>2015</b:Year>
    <b:Month>March</b:Month>
    <b:Day>16</b:Day>
    <b:Publisher>CPUC</b:Publisher>
    <b:City>San Francisco, CA</b:City>
    <b:SourceType>Report</b:SourceType>
    <b:RefOrder>75</b:RefOrder>
  </b:Source>
  <b:Source>
    <b:Tag>r171</b:Tag>
    <b:Title>Injection Molding Machine Industry Standard Practice Study</b:Title>
    <b:Author>
      <b:Author>
        <b:Corporate>ERS</b:Corporate>
      </b:Author>
    </b:Author>
    <b:Year>2013</b:Year>
    <b:Month>January</b:Month>
    <b:Publisher>CPUC</b:Publisher>
    <b:City>San Francisco, CA</b:City>
    <b:SourceType>Report</b:SourceType>
    <b:RefOrder>76</b:RefOrder>
  </b:Source>
  <b:Source>
    <b:Tag>r172</b:Tag>
    <b:Title>Industry Standard Practice
Guide Version 1.2A</b:Title>
    <b:Author>
      <b:Author>
        <b:Corporate>SoCalGas</b:Corporate>
      </b:Author>
    </b:Author>
    <b:Year>2014</b:Year>
    <b:Month>April</b:Month>
    <b:Day>30</b:Day>
    <b:Publisher>CPUC</b:Publisher>
    <b:City>San Francisco, CA</b:City>
    <b:SourceType>Report</b:SourceType>
    <b:RefOrder>77</b:RefOrder>
  </b:Source>
  <b:Source>
    <b:Tag>r173</b:Tag>
    <b:Title>Low-Rigor Industry Standard Practice Study:  Oil Pipeline Pump Motors 1,000-3,000 HP</b:Title>
    <b:Author>
      <b:Author>
        <b:Corporate>PG&amp;E</b:Corporate>
      </b:Author>
    </b:Author>
    <b:Year>2014</b:Year>
    <b:Month>May</b:Month>
    <b:Day>27</b:Day>
    <b:Publisher>PG&amp;E</b:Publisher>
    <b:City>San Francisco, CA</b:City>
    <b:SourceType>Report</b:SourceType>
    <b:RefOrder>78</b:RefOrder>
  </b:Source>
  <b:Source>
    <b:Tag>r174</b:Tag>
    <b:Title>Industry Standard Practice (ISP) Study: Juice Tank Insulation</b:Title>
    <b:Author>
      <b:Author>
        <b:Corporate>PG&amp;E</b:Corporate>
      </b:Author>
    </b:Author>
    <b:Year>2014</b:Year>
    <b:Month>March</b:Month>
    <b:Day>17</b:Day>
    <b:Publisher>PG&amp;E</b:Publisher>
    <b:City>San Francisco, CA</b:City>
    <b:SourceType>Report</b:SourceType>
    <b:RefOrder>79</b:RefOrder>
  </b:Source>
  <b:Source>
    <b:Tag>r175</b:Tag>
    <b:Title>Cement Industry Standard Practice to Add a Percentage of Limestone During Grinding</b:Title>
    <b:Author>
      <b:Author>
        <b:Corporate>CPUC</b:Corporate>
      </b:Author>
    </b:Author>
    <b:Year>2013</b:Year>
    <b:Month>January</b:Month>
    <b:Day>10</b:Day>
    <b:Publisher>CPUC</b:Publisher>
    <b:City>San Francisco, CA</b:City>
    <b:SourceType>Report</b:SourceType>
    <b:RefOrder>80</b:RefOrder>
  </b:Source>
  <b:Source>
    <b:Tag>r176</b:Tag>
    <b:Title>Low-Rigor ISP Study on Thermal Oxidizers in Plastic Bag Industry</b:Title>
    <b:Author>
      <b:Author>
        <b:Corporate>Itron</b:Corporate>
      </b:Author>
    </b:Author>
    <b:Year>2015</b:Year>
    <b:Month>October</b:Month>
    <b:Day>30</b:Day>
    <b:Publisher>CPUC</b:Publisher>
    <b:City>San Francisco, CA</b:City>
    <b:SourceType>Report</b:SourceType>
    <b:RefOrder>81</b:RefOrder>
  </b:Source>
  <b:Source>
    <b:Tag>r177</b:Tag>
    <b:Title>Findings from the Industry Standard Practice Assessment For Artificial Lift Pump Control Technologies</b:Title>
    <b:Author>
      <b:Author>
        <b:Corporate>Itron</b:Corporate>
      </b:Author>
    </b:Author>
    <b:Year>2013</b:Year>
    <b:Month>February</b:Month>
    <b:Day>5</b:Day>
    <b:Publisher>CPUC</b:Publisher>
    <b:City>San Francisco, CA</b:City>
    <b:SourceType>Report</b:SourceType>
    <b:RefOrder>82</b:RefOrder>
  </b:Source>
  <b:Source>
    <b:Tag>r178</b:Tag>
    <b:Title>Industry Standard Practice for Outdoor Steam Pipe Insulation for Oil-fields in California</b:Title>
    <b:Author>
      <b:Author>
        <b:Corporate>Itron</b:Corporate>
      </b:Author>
    </b:Author>
    <b:Year>2015</b:Year>
    <b:Month>October</b:Month>
    <b:Day>30</b:Day>
    <b:Publisher>CPUC</b:Publisher>
    <b:City>San Francisco, CA</b:City>
    <b:SourceType>Report</b:SourceType>
    <b:RefOrder>83</b:RefOrder>
  </b:Source>
  <b:Source>
    <b:Tag>r179</b:Tag>
    <b:Title>Industry Standard Practice Study
ISP-000B Revision 0 New Load VFD Additions to Wastewater Treatment Pumps</b:Title>
    <b:Author>
      <b:Author>
        <b:Corporate>ASWB Engineering</b:Corporate>
      </b:Author>
    </b:Author>
    <b:Year>2014</b:Year>
    <b:Month>June</b:Month>
    <b:Day>10</b:Day>
    <b:Publisher>SCE</b:Publisher>
    <b:City>Rosemead, CA</b:City>
    <b:SourceType>Report</b:SourceType>
    <b:RefOrder>84</b:RefOrder>
  </b:Source>
  <b:Source>
    <b:Tag>r180</b:Tag>
    <b:Title>Industry Standard Practice Study SCE-ISP-14-004 Revision 2 CO Demand Control Ventilation for Enclosed Parking Structures - VFD Airflow Modulation</b:Title>
    <b:Author>
      <b:Author>
        <b:Corporate>ASWB Engineering</b:Corporate>
      </b:Author>
    </b:Author>
    <b:Year>2014</b:Year>
    <b:Month>June</b:Month>
    <b:Day>30</b:Day>
    <b:Publisher>SCE</b:Publisher>
    <b:City>Rosemead, CA</b:City>
    <b:SourceType>Report</b:SourceType>
    <b:RefOrder>85</b:RefOrder>
  </b:Source>
  <b:Source>
    <b:Tag>r181</b:Tag>
    <b:Title>UDAF - Kiln Seals</b:Title>
    <b:Author>
      <b:Author>
        <b:Corporate>SCE</b:Corporate>
      </b:Author>
    </b:Author>
    <b:Year>2013</b:Year>
    <b:Month>October</b:Month>
    <b:Day>29</b:Day>
    <b:Publisher>CPUC</b:Publisher>
    <b:City>San Francisco, CA</b:City>
    <b:SourceType>Report</b:SourceType>
    <b:RefOrder>86</b:RefOrder>
  </b:Source>
  <b:Source>
    <b:Tag>r182</b:Tag>
    <b:Title>UDAF - POC ISP Guidance</b:Title>
    <b:Author>
      <b:Author>
        <b:Corporate>SCE</b:Corporate>
      </b:Author>
    </b:Author>
    <b:Year>2013</b:Year>
    <b:Month>August</b:Month>
    <b:Day>15</b:Day>
    <b:Publisher>CPUC</b:Publisher>
    <b:City>San Francisco, CA</b:City>
    <b:SourceType>Report</b:SourceType>
    <b:RefOrder>87</b:RefOrder>
  </b:Source>
  <b:Source>
    <b:Tag>r183</b:Tag>
    <b:Title>UDAF-SCE 500421387 Phase I EAR X402</b:Title>
    <b:Author>
      <b:Author>
        <b:Corporate>SCE</b:Corporate>
      </b:Author>
    </b:Author>
    <b:Year>2014</b:Year>
    <b:Month>February</b:Month>
    <b:Day>15</b:Day>
    <b:Publisher>CPUC</b:Publisher>
    <b:City>San Francisco, CA</b:City>
    <b:SourceType>Report</b:SourceType>
    <b:RefOrder>88</b:RefOrder>
  </b:Source>
  <b:Source>
    <b:Tag>r199</b:Tag>
    <b:Title>Savings by Design 2017 Participant Handbook</b:Title>
    <b:Author>
      <b:Author>
        <b:Corporate>CPUC</b:Corporate>
      </b:Author>
    </b:Author>
    <b:Year>2017</b:Year>
    <b:Month>January</b:Month>
    <b:Day>20</b:Day>
    <b:Publisher>CPUC</b:Publisher>
    <b:City>San Francisco, CA</b:City>
    <b:SourceType>Report</b:SourceType>
    <b:RefOrder>89</b:RefOrder>
  </b:Source>
  <b:Source>
    <b:Tag>r200</b:Tag>
    <b:Title>Savings by Design 2018 Participant Handbook</b:Title>
    <b:Author>
      <b:Author>
        <b:Corporate>CPUC</b:Corporate>
      </b:Author>
    </b:Author>
    <b:Year>2018</b:Year>
    <b:Month>February</b:Month>
    <b:Day>18</b:Day>
    <b:Publisher>CPUC</b:Publisher>
    <b:City>San Francisco, CA</b:City>
    <b:SourceType>Report</b:SourceType>
    <b:RefOrder>90</b:RefOrder>
  </b:Source>
  <b:Source>
    <b:Tag>r204</b:Tag>
    <b:Title>PG&amp;E Customized Energy Efficiency Policy &amp; Programs Rulebook Version 1.4</b:Title>
    <b:Author>
      <b:Author>
        <b:Corporate>PG&amp;E</b:Corporate>
      </b:Author>
    </b:Author>
    <b:Year>2017</b:Year>
    <b:Month>December</b:Month>
    <b:Day>1</b:Day>
    <b:Publisher>PG&amp;E</b:Publisher>
    <b:City>San Francisco, CA</b:City>
    <b:SourceType>Report</b:SourceType>
    <b:RefOrder>91</b:RefOrder>
  </b:Source>
  <b:Source>
    <b:Tag>r206</b:Tag>
    <b:Title>2018 Statewide Customized Offering Procedures Manual for Business</b:Title>
    <b:Author>
      <b:Author>
        <b:Corporate>PG&amp;E, SCE, SoCalGas, SDG&amp;E</b:Corporate>
      </b:Author>
    </b:Author>
    <b:Year>2018</b:Year>
    <b:Month>June</b:Month>
    <b:Day>1</b:Day>
    <b:Publisher>CPUC</b:Publisher>
    <b:City>San Francisco, CA</b:City>
    <b:SourceType>Report</b:SourceType>
    <b:RefOrder>92</b:RefOrder>
  </b:Source>
  <b:Source>
    <b:Tag>r207</b:Tag>
    <b:Title>PG&amp;E Resource Savings Rulebook Version 0.99b</b:Title>
    <b:Author>
      <b:Author>
        <b:Corporate>PG&amp;E</b:Corporate>
      </b:Author>
    </b:Author>
    <b:Year>2018</b:Year>
    <b:Month>July</b:Month>
    <b:Day>9</b:Day>
    <b:Publisher>PG&amp;E</b:Publisher>
    <b:City>San Francisco, CA</b:City>
    <b:SourceType>Report</b:SourceType>
    <b:RefOrder>93</b:RefOrder>
  </b:Source>
  <b:Source>
    <b:Tag>r208</b:Tag>
    <b:Title>Customized Calculated Savings Guidelines for Non Residential Programs Version 22.0</b:Title>
    <b:Author>
      <b:Author>
        <b:Corporate>SCE</b:Corporate>
      </b:Author>
    </b:Author>
    <b:Year>2018</b:Year>
    <b:Month>October</b:Month>
    <b:Day>1</b:Day>
    <b:Publisher>CPUC</b:Publisher>
    <b:City>San Francisco, CA</b:City>
    <b:SourceType>Report</b:SourceType>
    <b:RefOrder>94</b:RefOrder>
  </b:Source>
  <b:Source>
    <b:Tag>r210</b:Tag>
    <b:Title>Motion of the 3C-Ren, Tri-County Regional Energy Network, for Approval of Its Residential Energy Efficiency Rolling Portfolio Business Plan and Budget Proposal</b:Title>
    <b:Author>
      <b:Author>
        <b:Corporate>3C-REN</b:Corporate>
      </b:Author>
    </b:Author>
    <b:Year>2017</b:Year>
    <b:Month>January</b:Month>
    <b:Day>17</b:Day>
    <b:Publisher>CPUC</b:Publisher>
    <b:City>San Francisco, CA</b:City>
    <b:SourceType>Report</b:SourceType>
    <b:RefOrder>95</b:RefOrder>
  </b:Source>
  <b:Source>
    <b:Tag>r211</b:Tag>
    <b:Title>BayREN Energy Efficiency Business Plan 2018-2025</b:Title>
    <b:Author>
      <b:Author>
        <b:Corporate>BayREN</b:Corporate>
      </b:Author>
    </b:Author>
    <b:Year>2017</b:Year>
    <b:Month>January</b:Month>
    <b:Day>17</b:Day>
    <b:Publisher>CPUC</b:Publisher>
    <b:City>San Francisco, CA</b:City>
    <b:SourceType>Report</b:SourceType>
    <b:RefOrder>96</b:RefOrder>
  </b:Source>
  <b:Source>
    <b:Tag>r212</b:Tag>
    <b:Title>Energy Efficiency Business Plan</b:Title>
    <b:Author>
      <b:Author>
        <b:Corporate>MCE</b:Corporate>
      </b:Author>
    </b:Author>
    <b:Year>2017</b:Year>
    <b:Month>January</b:Month>
    <b:Day>17</b:Day>
    <b:Publisher>CPUC</b:Publisher>
    <b:City>San Francisco, CA</b:City>
    <b:SourceType>Report</b:SourceType>
    <b:RefOrder>97</b:RefOrder>
  </b:Source>
  <b:Source>
    <b:Tag>r213</b:Tag>
    <b:Title>Energy Efficiency Business Plan 2018-2025</b:Title>
    <b:Author>
      <b:Author>
        <b:Corporate>PG&amp;E</b:Corporate>
      </b:Author>
    </b:Author>
    <b:Year>2017</b:Year>
    <b:Month>January</b:Month>
    <b:Day>17</b:Day>
    <b:Publisher>CPUC</b:Publisher>
    <b:City>San Francisco, CA</b:City>
    <b:SourceType>Report</b:SourceType>
    <b:RefOrder>98</b:RefOrder>
  </b:Source>
  <b:Source>
    <b:Tag>r214</b:Tag>
    <b:Title>Southern California Edison Company’s Energy
Efficiency Rolling Portfolio Business Plan For 2018-
2025</b:Title>
    <b:Author>
      <b:Author>
        <b:Corporate>SCE</b:Corporate>
      </b:Author>
    </b:Author>
    <b:Year>2017</b:Year>
    <b:Month>January</b:Month>
    <b:Day>17</b:Day>
    <b:Publisher>CPUC</b:Publisher>
    <b:City>San Francisco, CA</b:City>
    <b:SourceType>Report</b:SourceType>
    <b:RefOrder>99</b:RefOrder>
  </b:Source>
  <b:Source>
    <b:Tag>r215</b:Tag>
    <b:Title>Application of San Diego Gas &amp; Electric Company (U 902-M) to Adopt Energy Efficiency Rolling Portfolio Business Plan</b:Title>
    <b:Author>
      <b:Author>
        <b:Corporate>SDG&amp;E</b:Corporate>
      </b:Author>
    </b:Author>
    <b:Year>2017</b:Year>
    <b:Month>January</b:Month>
    <b:Day>17</b:Day>
    <b:Publisher>CPUC</b:Publisher>
    <b:City>San Francisco, CA</b:City>
    <b:SourceType>Report</b:SourceType>
    <b:RefOrder>100</b:RefOrder>
  </b:Source>
  <b:Source>
    <b:Tag>r216</b:Tag>
    <b:Title>Energy Efficiency Business Plan</b:Title>
    <b:Author>
      <b:Author>
        <b:Corporate>SoCalGas</b:Corporate>
      </b:Author>
    </b:Author>
    <b:Year>2017</b:Year>
    <b:Month>January</b:Month>
    <b:Day>17</b:Day>
    <b:Publisher>CPUC</b:Publisher>
    <b:City>San Francisco, CA</b:City>
    <b:SourceType>Report</b:SourceType>
    <b:RefOrder>101</b:RefOrder>
  </b:Source>
  <b:Source>
    <b:Tag>r218</b:Tag>
    <b:Title>Administrative Law Judges’ Ruling Seeking Comment on Certain Measurement and Verification Issues, Including For Third Party Programs</b:Title>
    <b:Author>
      <b:Author>
        <b:Corporate>CPUC</b:Corporate>
      </b:Author>
    </b:Author>
    <b:Year>2018</b:Year>
    <b:Month>March</b:Month>
    <b:Day>23</b:Day>
    <b:Publisher>CPUC</b:Publisher>
    <b:City>San Francisco, CA</b:City>
    <b:SourceType>Report</b:SourceType>
    <b:RefOrder>102</b:RefOrder>
  </b:Source>
  <b:Source>
    <b:Tag>r219</b:Tag>
    <b:Title>Administrative Law Judge’s Ruling Regarding Non-Deer Measure Ex Ante Values</b:Title>
    <b:Author>
      <b:Author>
        <b:Corporate>CPUC</b:Corporate>
      </b:Author>
    </b:Author>
    <b:Year>2009</b:Year>
    <b:Month>November</b:Month>
    <b:Day>18</b:Day>
    <b:Publisher>CPUC</b:Publisher>
    <b:City>San Francisco, CA</b:City>
    <b:SourceType>Report</b:SourceType>
    <b:RefOrder>103</b:RefOrder>
  </b:Source>
  <b:Source>
    <b:Tag>r220</b:Tag>
    <b:Title>Administrative Law Judge’s Ruling Seeking Comment on Energy Efficiency Business Plan Metrics</b:Title>
    <b:Author>
      <b:Author>
        <b:Corporate>CPUC</b:Corporate>
      </b:Author>
    </b:Author>
    <b:Year>2017</b:Year>
    <b:Month>May</b:Month>
    <b:Day>10</b:Day>
    <b:Publisher>CPUC</b:Publisher>
    <b:City>San Francisco, CA</b:City>
    <b:SourceType>Report</b:SourceType>
    <b:RefOrder>104</b:RefOrder>
  </b:Source>
  <b:Source>
    <b:Tag>r221</b:Tag>
    <b:Title>Administrative Law Judge's Ruling on Certain Measurement and Verification Issues, Including for Third Party Programs</b:Title>
    <b:Author>
      <b:Author>
        <b:Corporate>CPUC</b:Corporate>
      </b:Author>
    </b:Author>
    <b:Year>2019</b:Year>
    <b:Month>January</b:Month>
    <b:Day>31</b:Day>
    <b:Publisher>CPUC</b:Publisher>
    <b:City>San Francisco, CA</b:City>
    <b:SourceType>Report</b:SourceType>
    <b:RefOrder>105</b:RefOrder>
  </b:Source>
  <b:Source>
    <b:Tag>r222</b:Tag>
    <b:Title>CPUC staff response to Program Administrators’ statewide proposal on grandfathering of the Saving by Design Projects impact by the Energy Pro software tool and user input issues</b:Title>
    <b:Author>
      <b:Author>
        <b:Corporate>CPUC</b:Corporate>
      </b:Author>
    </b:Author>
    <b:Year>2018</b:Year>
    <b:Month>August</b:Month>
    <b:Day>13</b:Day>
    <b:Publisher>CPUC</b:Publisher>
    <b:City>San Francisco, CA</b:City>
    <b:SourceType>Report</b:SourceType>
    <b:RefOrder>106</b:RefOrder>
  </b:Source>
  <b:Source>
    <b:Tag>r223</b:Tag>
    <b:Title>D.12-11-015 Decision Approving 2013-2014 Energy Efficiency Programs and Budgets</b:Title>
    <b:Author>
      <b:Author>
        <b:Corporate>CPUC</b:Corporate>
      </b:Author>
    </b:Author>
    <b:Year>2012</b:Year>
    <b:Month>November</b:Month>
    <b:Day>15</b:Day>
    <b:Publisher>CPUC</b:Publisher>
    <b:City>San Francisco, CA</b:City>
    <b:SourceType>Report</b:SourceType>
    <b:RefOrder>107</b:RefOrder>
  </b:Source>
  <b:Source>
    <b:Tag>r224</b:Tag>
    <b:Title>D.17-12-010 Decision Resolving Petition for Modification of
Decision 16-12-047, Adopting the Plan of Action, and Closing Rulemaking</b:Title>
    <b:Author>
      <b:Author>
        <b:Corporate>CPUC</b:Corporate>
      </b:Author>
    </b:Author>
    <b:Year>2017</b:Year>
    <b:Month>December</b:Month>
    <b:Day>17</b:Day>
    <b:Publisher>CPUC</b:Publisher>
    <b:City>San Francisco, CA</b:City>
    <b:SourceType>Report</b:SourceType>
    <b:RefOrder>108</b:RefOrder>
  </b:Source>
  <b:Source>
    <b:Tag>r227</b:Tag>
    <b:Title>D.15-12-002 Decision Modifying Decision 13-09-044 Implementing Energy Efficiency Financing Pilot Programs</b:Title>
    <b:Author>
      <b:Author>
        <b:Corporate>CPUC</b:Corporate>
      </b:Author>
    </b:Author>
    <b:Year>2015</b:Year>
    <b:Month>December</b:Month>
    <b:Day>9</b:Day>
    <b:Publisher>CPUC</b:Publisher>
    <b:City>San Francisco, CA</b:City>
    <b:SourceType>Report</b:SourceType>
    <b:RefOrder>109</b:RefOrder>
  </b:Source>
  <b:Source>
    <b:Tag>r228</b:Tag>
    <b:Title>D.17-03-026 Decision Addressing Energy Efficiency Financing Pilot Programs Originally Ordered in Decision 13-09-044</b:Title>
    <b:Author>
      <b:Author>
        <b:Corporate>CPUC</b:Corporate>
      </b:Author>
    </b:Author>
    <b:Year>2017</b:Year>
    <b:Month>March</b:Month>
    <b:Day>29</b:Day>
    <b:Publisher>CPUC</b:Publisher>
    <b:City>San Francisco, CA</b:City>
    <b:SourceType>Report</b:SourceType>
    <b:RefOrder>110</b:RefOrder>
  </b:Source>
  <b:Source>
    <b:Tag>r229</b:Tag>
    <b:Title>D.09-09-047 Decision Approving 2010 To 2012 Energy Efficiency Portfolios and Budgets</b:Title>
    <b:Author>
      <b:Author>
        <b:Corporate>CPUC</b:Corporate>
      </b:Author>
    </b:Author>
    <b:Year>2009</b:Year>
    <b:Month>September</b:Month>
    <b:Day>24</b:Day>
    <b:Publisher>CPUC</b:Publisher>
    <b:City>San Francisco, CA</b:City>
    <b:SourceType>Report</b:SourceType>
    <b:RefOrder>111</b:RefOrder>
  </b:Source>
  <b:Source>
    <b:Tag>r230</b:Tag>
    <b:Title>D.11-07-030 Third Decision Addressing Petition For Modification of Decision 09-09-047</b:Title>
    <b:Author>
      <b:Author>
        <b:Corporate>CPUC</b:Corporate>
      </b:Author>
    </b:Author>
    <b:Year>2011</b:Year>
    <b:Month>July</b:Month>
    <b:Day>22</b:Day>
    <b:Publisher>CPUC</b:Publisher>
    <b:City>San Francisco, CA</b:City>
    <b:SourceType>Report</b:SourceType>
    <b:RefOrder>112</b:RefOrder>
  </b:Source>
  <b:Source>
    <b:Tag>r231</b:Tag>
    <b:Title>D.11-07-030 Attachment B:  Energy Division Process for Review of Investor Owned Utility Custom Measure Ex Ante Values</b:Title>
    <b:Author>
      <b:Author>
        <b:Corporate>CPUC</b:Corporate>
      </b:Author>
    </b:Author>
    <b:Year>2011</b:Year>
    <b:Month>July</b:Month>
    <b:Day>22</b:Day>
    <b:Publisher>CPUC</b:Publisher>
    <b:City>San Francisco, CA</b:City>
    <b:SourceType>Report</b:SourceType>
    <b:RefOrder>113</b:RefOrder>
  </b:Source>
  <b:Source>
    <b:Tag>r232</b:Tag>
    <b:Title>D.12-05-015 Decision Providing Guidance on 2013-2014 Energy Efficiency Portfolios and 2012 Marketing, Education, and Outreach</b:Title>
    <b:Author>
      <b:Author>
        <b:Corporate>CPUC</b:Corporate>
      </b:Author>
    </b:Author>
    <b:Year>2012</b:Year>
    <b:Month>May</b:Month>
    <b:Day>18</b:Day>
    <b:Publisher>CPUC</b:Publisher>
    <b:City>San Francisco, CA</b:City>
    <b:SourceType>Report</b:SourceType>
    <b:RefOrder>114</b:RefOrder>
  </b:Source>
  <b:Source>
    <b:Tag>r233</b:Tag>
    <b:Title>D.13-09-023 Decision Adopting Efficiency Savings and Performance incentive Mechanism</b:Title>
    <b:Author>
      <b:Author>
        <b:Corporate>CPUC</b:Corporate>
      </b:Author>
    </b:Author>
    <b:Year>2013</b:Year>
    <b:Month>September</b:Month>
    <b:Day>11</b:Day>
    <b:Publisher>CPUC</b:Publisher>
    <b:City>San Francisco, CA</b:City>
    <b:SourceType>Report</b:SourceType>
    <b:RefOrder>115</b:RefOrder>
  </b:Source>
  <b:Source>
    <b:Tag>r234</b:Tag>
    <b:Title>D.14-10-046 Decision Establishing Energy Efficiency Savings Goals and Approving 2015 Energy Efficiency Programs and Budgets</b:Title>
    <b:Author>
      <b:Author>
        <b:Corporate>CPUC</b:Corporate>
      </b:Author>
    </b:Author>
    <b:Year>2014</b:Year>
    <b:Month>October</b:Month>
    <b:Day>16</b:Day>
    <b:Publisher>CPUC</b:Publisher>
    <b:City>San Francisco, CA</b:City>
    <b:SourceType>Report</b:SourceType>
    <b:RefOrder>116</b:RefOrder>
  </b:Source>
  <b:Source>
    <b:Tag>r235</b:Tag>
    <b:Title>D.15-10-028 Decision Re Energy Efficiency Goals For 2016 and Beyond and
Energy Efficiency Rolling Portfolio Mechanics</b:Title>
    <b:Author>
      <b:Author>
        <b:Corporate>CPUC</b:Corporate>
      </b:Author>
    </b:Author>
    <b:Year>2015</b:Year>
    <b:Month>October</b:Month>
    <b:Day>22</b:Day>
    <b:Publisher>CPUC</b:Publisher>
    <b:City>San Francisco, CA</b:City>
    <b:SourceType>Report</b:SourceType>
    <b:RefOrder>117</b:RefOrder>
  </b:Source>
  <b:Source>
    <b:Tag>r236</b:Tag>
    <b:Title>D.16-08-019 Decision Providing Guidance For initial Energy Efficiency Rolling Portfolio Business Plan Filings</b:Title>
    <b:Author>
      <b:Author>
        <b:Corporate>CPUC</b:Corporate>
      </b:Author>
    </b:Author>
    <b:Year>2016</b:Year>
    <b:Month>August</b:Month>
    <b:Day>18</b:Day>
    <b:Publisher>CPUC</b:Publisher>
    <b:City>San Francisco, CA</b:City>
    <b:SourceType>Report</b:SourceType>
    <b:RefOrder>118</b:RefOrder>
  </b:Source>
  <b:Source>
    <b:Tag>r237</b:Tag>
    <b:Title>D.18-01-004 Decision Addressing Third Party Solicitation Process for Energy Efficiency Programs</b:Title>
    <b:Author>
      <b:Author>
        <b:Corporate>CPUC</b:Corporate>
      </b:Author>
    </b:Author>
    <b:Year>2018</b:Year>
    <b:Month>January</b:Month>
    <b:Day>17</b:Day>
    <b:Publisher>CPUC</b:Publisher>
    <b:City>San Francisco, CA</b:City>
    <b:SourceType>Report</b:SourceType>
    <b:RefOrder>119</b:RefOrder>
  </b:Source>
  <b:Source>
    <b:Tag>r238</b:Tag>
    <b:Title>D.19-01-028 Phase 2A Decision Adopting a Revision to General Order 66-D Regarding Audit, Inspection, Investigation and Enforcement Matters</b:Title>
    <b:Author>
      <b:Author>
        <b:Corporate>CPUC</b:Corporate>
      </b:Author>
    </b:Author>
    <b:Year>2019</b:Year>
    <b:Month>January</b:Month>
    <b:Day>31</b:Day>
    <b:Publisher>CPUC</b:Publisher>
    <b:City>San Fransisco, CA</b:City>
    <b:SourceType>Report</b:SourceType>
    <b:RefOrder>120</b:RefOrder>
  </b:Source>
  <b:Source>
    <b:Tag>r243</b:Tag>
    <b:Title>Resolution E-4818</b:Title>
    <b:Author>
      <b:Author>
        <b:Corporate>CPUC</b:Corporate>
      </b:Author>
    </b:Author>
    <b:Year>2017</b:Year>
    <b:Month>March</b:Month>
    <b:Day>3</b:Day>
    <b:Publisher>CPUC</b:Publisher>
    <b:City>San Francisco, CA</b:City>
    <b:SourceType>Report</b:SourceType>
    <b:RefOrder>121</b:RefOrder>
  </b:Source>
  <b:Source>
    <b:Tag>r246</b:Tag>
    <b:Title>Resolution E-4952. Approval of the Database for Energy-Efficient Resources updates for 2020 and revised version 2019 in Compliance with D.15-10-028, D.16-08-019, and Resolution E-4818</b:Title>
    <b:Author>
      <b:Author>
        <b:Corporate>CPUC</b:Corporate>
      </b:Author>
    </b:Author>
    <b:Year>2018</b:Year>
    <b:Month>October</b:Month>
    <b:Day>11</b:Day>
    <b:Publisher>CPUC</b:Publisher>
    <b:City>San Francisco, CA</b:City>
    <b:SourceType>Report</b:SourceType>
    <b:RefOrder>122</b:RefOrder>
  </b:Source>
  <b:Source>
    <b:Tag>r250</b:Tag>
    <b:Title>Energy Efficiency Policy Manual Version 5.0
For Post-2012 Programs</b:Title>
    <b:Author>
      <b:Author>
        <b:Corporate>CPUC</b:Corporate>
      </b:Author>
    </b:Author>
    <b:Year>2013</b:Year>
    <b:Month>July</b:Month>
    <b:Publisher>CPUC</b:Publisher>
    <b:City>San Francisco, CA</b:City>
    <b:SourceType>Report</b:SourceType>
    <b:RefOrder>123</b:RefOrder>
  </b:Source>
  <b:Source>
    <b:Tag>r253</b:Tag>
    <b:Title>R.13-11-005 Assigned Commissioner and Administrative Law Judge’s Ruling Regarding High Opportunity Energy Efficiency Programs or Projects</b:Title>
    <b:Author>
      <b:Author>
        <b:Corporate>CPUC</b:Corporate>
      </b:Author>
    </b:Author>
    <b:Year>2015</b:Year>
    <b:Month>December</b:Month>
    <b:Day>30</b:Day>
    <b:Publisher>CPUC</b:Publisher>
    <b:City>San Francisco, CA</b:City>
    <b:SourceType>Report</b:SourceType>
    <b:RefOrder>124</b:RefOrder>
  </b:Source>
  <b:Source>
    <b:Tag>r254</b:Tag>
    <b:Title>R.13-11-005 Decision Adopting Energy Efficiency Goals For 2020 - 2030</b:Title>
    <b:Author>
      <b:Author>
        <b:Corporate>CPUC</b:Corporate>
      </b:Author>
    </b:Author>
    <b:Year>2019</b:Year>
    <b:Month>July</b:Month>
    <b:Day>15</b:Day>
    <b:Publisher>CPUC</b:Publisher>
    <b:City>San Francisco, CA</b:City>
    <b:SourceType>Report</b:SourceType>
    <b:RefOrder>125</b:RefOrder>
  </b:Source>
  <b:Source>
    <b:Tag>r256</b:Tag>
    <b:Title>Administrative Law Judge's Ruling Inviting Comments
On Draft Potential And Goals Study</b:Title>
    <b:Author>
      <b:Author>
        <b:Corporate>CPUC</b:Corporate>
      </b:Author>
    </b:Author>
    <b:Year>2019</b:Year>
    <b:Month>May</b:Month>
    <b:Day>1</b:Day>
    <b:Publisher>CPUC</b:Publisher>
    <b:City>San Francisco, CA</b:City>
    <b:SourceType>Report</b:SourceType>
    <b:RefOrder>126</b:RefOrder>
  </b:Source>
  <b:Source>
    <b:Tag>r257</b:Tag>
    <b:Title>Decision Modifying the Energy Efficiency  Three-Prong Test  Related to Fuel Substitution</b:Title>
    <b:Author>
      <b:Author>
        <b:Corporate>CPUC</b:Corporate>
      </b:Author>
    </b:Author>
    <b:Year>2019</b:Year>
    <b:Month>June</b:Month>
    <b:Day>28</b:Day>
    <b:Publisher>CPUC</b:Publisher>
    <b:City>San Francisco, CA</b:City>
    <b:SourceType>Report</b:SourceType>
    <b:RefOrder>127</b:RefOrder>
  </b:Source>
  <b:Source>
    <b:Tag>r259</b:Tag>
    <b:Title>Resolution E-4939. Addressing Track 2 Working Group related energy efficiency issues pursuant to D.16-08-019 and Resolution E-4818.</b:Title>
    <b:Author>
      <b:Author>
        <b:Corporate>CPUC</b:Corporate>
      </b:Author>
    </b:Author>
    <b:Year>2018</b:Year>
    <b:Month>October</b:Month>
    <b:Day>11</b:Day>
    <b:Publisher>CPUC</b:Publisher>
    <b:City>San Francisco, CA</b:City>
    <b:SourceType>Report</b:SourceType>
    <b:RefOrder>128</b:RefOrder>
  </b:Source>
  <b:Source>
    <b:Tag>r261</b:Tag>
    <b:Title>Assembly Bill No. 793</b:Title>
    <b:Author>
      <b:Author>
        <b:Corporate>California State Assembly</b:Corporate>
      </b:Author>
    </b:Author>
    <b:Year>2015</b:Year>
    <b:Month>October</b:Month>
    <b:Day>8</b:Day>
    <b:Publisher>Legislative Counsel of California</b:Publisher>
    <b:City>Sacramento, CA</b:City>
    <b:SourceType>Report</b:SourceType>
    <b:RefOrder>129</b:RefOrder>
  </b:Source>
  <b:Source>
    <b:Tag>r262</b:Tag>
    <b:Title>Assembly Bill No. 802</b:Title>
    <b:Author>
      <b:Author>
        <b:Corporate>California State Assembly</b:Corporate>
      </b:Author>
    </b:Author>
    <b:Year>2015</b:Year>
    <b:Month>October</b:Month>
    <b:Day>8</b:Day>
    <b:Publisher>Legislative Counsel of California</b:Publisher>
    <b:City>Sacramento, CA</b:City>
    <b:SourceType>Report</b:SourceType>
    <b:RefOrder>130</b:RefOrder>
  </b:Source>
  <b:Source>
    <b:Tag>r263</b:Tag>
    <b:Title>Senate Bill No. 350</b:Title>
    <b:Author>
      <b:Author>
        <b:Corporate>California State Senate</b:Corporate>
      </b:Author>
    </b:Author>
    <b:Year>2015</b:Year>
    <b:Month>October</b:Month>
    <b:Day>7</b:Day>
    <b:Publisher>Legislative Counsel of California</b:Publisher>
    <b:City>Sacramento, CA</b:City>
    <b:SourceType>Report</b:SourceType>
    <b:RefOrder>131</b:RefOrder>
  </b:Source>
  <b:Source>
    <b:Tag>r264</b:Tag>
    <b:Title>Political Reform Act 2017</b:Title>
    <b:Author>
      <b:Author>
        <b:Corporate>California Fair Political Practices Commission</b:Corporate>
      </b:Author>
    </b:Author>
    <b:Year>2017</b:Year>
    <b:Month>January</b:Month>
    <b:Day>1</b:Day>
    <b:Publisher>California Fair Political Practices Commission</b:Publisher>
    <b:City>Sacramento, CA</b:City>
    <b:SourceType>Report</b:SourceType>
    <b:RefOrder>132</b:RefOrder>
  </b:Source>
  <b:Source>
    <b:Tag>r265</b:Tag>
    <b:Title>Senate Bill No. 1414</b:Title>
    <b:Author>
      <b:Author>
        <b:Corporate>California State Senate</b:Corporate>
      </b:Author>
    </b:Author>
    <b:Year>2016</b:Year>
    <b:Month>February</b:Month>
    <b:Day>19</b:Day>
    <b:Publisher>Legislative Counsel of California</b:Publisher>
    <b:City>Sacramento, CA</b:City>
    <b:SourceType>Report</b:SourceType>
    <b:RefOrder>133</b:RefOrder>
  </b:Source>
  <b:Source>
    <b:Tag>r266</b:Tag>
    <b:Title>Senate Bill No. 1131</b:Title>
    <b:Author>
      <b:Author>
        <b:Corporate>California State Senate</b:Corporate>
      </b:Author>
    </b:Author>
    <b:Year>2018</b:Year>
    <b:Month>September</b:Month>
    <b:Day>19</b:Day>
    <b:Publisher>Legislative Counsel of California</b:Publisher>
    <b:City>Sacramento, CA</b:City>
    <b:SourceType>Report</b:SourceType>
    <b:RefOrder>134</b:RefOrder>
  </b:Source>
  <b:Source>
    <b:Tag>r270</b:Tag>
    <b:Title>Energy Efficiency Potential and Goals Study for 2018 and Beyond </b:Title>
    <b:Author>
      <b:Author>
        <b:Corporate>Navigant</b:Corporate>
      </b:Author>
    </b:Author>
    <b:Year>2017</b:Year>
    <b:Month>August</b:Month>
    <b:Day>23</b:Day>
    <b:Publisher>CPUC</b:Publisher>
    <b:City>San Francisco, CA</b:City>
    <b:SourceType>Report</b:SourceType>
    <b:RefOrder>135</b:RefOrder>
  </b:Source>
  <b:Source>
    <b:Tag>r272</b:Tag>
    <b:Title>The California Evaluation Framework</b:Title>
    <b:Author>
      <b:Author>
        <b:Corporate>TechMarket Works</b:Corporate>
      </b:Author>
    </b:Author>
    <b:Year>2006</b:Year>
    <b:Month>January</b:Month>
    <b:Day>1</b:Day>
    <b:Publisher>CPUC</b:Publisher>
    <b:City>San Francisco, CA</b:City>
    <b:SourceType>Report</b:SourceType>
    <b:RefOrder>136</b:RefOrder>
  </b:Source>
  <b:Source>
    <b:Tag>r273</b:Tag>
    <b:Title>California Energy Efficiency Evaluation Protocols: Technical, Methodological and Reporting Requirements for Evaluation Professionals{a.k.a. Evaluators’ Protocols}</b:Title>
    <b:Author>
      <b:Author>
        <b:Corporate>TechMarket Works</b:Corporate>
      </b:Author>
    </b:Author>
    <b:Year>2006</b:Year>
    <b:Month>April</b:Month>
    <b:Day>1</b:Day>
    <b:Publisher>CPUC</b:Publisher>
    <b:City>San Francisco, CA</b:City>
    <b:SourceType>Report</b:SourceType>
    <b:RefOrder>137</b:RefOrder>
  </b:Source>
  <b:Source>
    <b:Tag>r274</b:Tag>
    <b:Title>Sampling Techniques (Third Edition), Section 5A.7</b:Title>
    <b:Author>
      <b:Author>
        <b:NameList>
          <b:Person>
            <b:Last>William G. Cochran</b:Last>
          </b:Person>
        </b:NameList>
      </b:Author>
    </b:Author>
    <b:Year>1977</b:Year>
    <b:Publisher>John Wiley and Sons</b:Publisher>
    <b:City>New York, NY</b:City>
    <b:SourceType>Book</b:SourceType>
    <b:RefOrder>138</b:RefOrder>
  </b:Source>
  <b:Source>
    <b:Tag>r275</b:Tag>
    <b:Title>Commercial Whole Building Demonstration Early M&amp;V Report</b:Title>
    <b:Author>
      <b:Author>
        <b:Corporate>SBW</b:Corporate>
      </b:Author>
    </b:Author>
    <b:Year>2019</b:Year>
    <b:Month>May</b:Month>
    <b:Day>10</b:Day>
    <b:Publisher>PG&amp;E</b:Publisher>
    <b:City>San Francisco, CA</b:City>
    <b:SourceType>Report</b:SourceType>
    <b:RefOrder>139</b:RefOrder>
  </b:Source>
  <b:Source>
    <b:Tag>r277</b:Tag>
    <b:Title>2013-2017 Energy Division &amp; Program Administrator Energy Efficiency Evaluation, Measurement and Verification Plan Version 7</b:Title>
    <b:Author>
      <b:Author>
        <b:Corporate>CPUC</b:Corporate>
      </b:Author>
    </b:Author>
    <b:Year>2016</b:Year>
    <b:Month>December</b:Month>
    <b:Day>31</b:Day>
    <b:Publisher>CPUC</b:Publisher>
    <b:City>San Francisco, CA</b:City>
    <b:SourceType>Report</b:SourceType>
    <b:RefOrder>140</b:RefOrder>
  </b:Source>
  <b:Source>
    <b:Tag>r278</b:Tag>
    <b:Title>California EM&amp;V Framework Refresh Needs Assessment</b:Title>
    <b:Author>
      <b:Author>
        <b:Corporate>Research into Action</b:Corporate>
      </b:Author>
    </b:Author>
    <b:Year>2017</b:Year>
    <b:Month>October</b:Month>
    <b:Day>11</b:Day>
    <b:Publisher>CPUC</b:Publisher>
    <b:City>San Francisco, CA</b:City>
    <b:SourceType>Report</b:SourceType>
    <b:RefOrder>141</b:RefOrder>
  </b:Source>
  <b:Source>
    <b:Tag>r283</b:Tag>
    <b:Title>Energy Efficiency Savings Eligibility at Sites with non-IOU Supplied Energy Sources — Guidance Document</b:Title>
    <b:Author>
      <b:Author>
        <b:Corporate>CPUC</b:Corporate>
      </b:Author>
    </b:Author>
    <b:Year>2015</b:Year>
    <b:Month>November</b:Month>
    <b:Day>6</b:Day>
    <b:Publisher>CPUC</b:Publisher>
    <b:City>San Francisco, CA</b:City>
    <b:SourceType>Report</b:SourceType>
    <b:RefOrder>142</b:RefOrder>
  </b:Source>
  <b:Source>
    <b:Tag>r288</b:Tag>
    <b:Title>Early Retirement Using Preponderance 
of Evidence</b:Title>
    <b:Author>
      <b:Author>
        <b:Corporate>CPUC</b:Corporate>
      </b:Author>
    </b:Author>
    <b:Year>2014</b:Year>
    <b:Month>July</b:Month>
    <b:Day>16</b:Day>
    <b:YearAccessed>2019</b:YearAccessed>
    <b:MonthAccessed>January</b:MonthAccessed>
    <b:DayAccessed>21</b:DayAccessed>
    <b:Publisher>CPUC</b:Publisher>
    <b:City>San Francisco, CA</b:City>
    <b:Title>Ex Ante Review Custom Process Guidance Documents</b:Title>
    <b:URL>http://www.cpuc.ca.gov/General.aspx?id=4133</b:URL>
    <b:SourceType>Document from Web Site</b:SourceType>
    <b:RefOrder>143</b:RefOrder>
  </b:Source>
  <b:Source>
    <b:Tag>r305</b:Tag>
    <b:Title>Custom Project Ex Ante Review Process Streamlining CPUC Staff Proposal for CPUC-IOU Staff Interactions Selection and Response Timing Protocol</b:Title>
    <b:Author>
      <b:Author>
        <b:Corporate>CPUC</b:Corporate>
      </b:Author>
    </b:Author>
    <b:Year>2018</b:Year>
    <b:Month>May</b:Month>
    <b:Day>21</b:Day>
    <b:Publisher>CPUC</b:Publisher>
    <b:City>San Francisco, CA</b:City>
    <b:SourceType>Report</b:SourceType>
    <b:RefOrder>144</b:RefOrder>
  </b:Source>
  <b:Source>
    <b:Tag>r310</b:Tag>
    <b:Title>Track 2 Working Group  Final Report on Tasks 1-4 </b:Title>
    <b:Author>
      <b:Author>
        <b:Corporate>CPUC</b:Corporate>
      </b:Author>
    </b:Author>
    <b:Year>2017</b:Year>
    <b:Month>September</b:Month>
    <b:Day>7</b:Day>
    <b:Publisher>CPUC</b:Publisher>
    <b:City>San Francisco, CA</b:City>
    <b:SourceType>Report</b:SourceType>
    <b:RefOrder>145</b:RefOrder>
  </b:Source>
  <b:Source>
    <b:Tag>r326</b:Tag>
    <b:Title>T1 Working Group Report</b:Title>
    <b:Author>
      <b:Author>
        <b:Corporate>CPUC</b:Corporate>
      </b:Author>
    </b:Author>
    <b:Year>2016</b:Year>
    <b:Month>December</b:Month>
    <b:Publisher>CPUC</b:Publisher>
    <b:City>San Francisco, CA</b:City>
    <b:SourceType>Report</b:SourceType>
    <b:RefOrder>146</b:RefOrder>
  </b:Source>
  <b:Source>
    <b:Tag>r331</b:Tag>
    <b:Title>Proposed To-Code Pilot:  CPUC Workshop - April 28, 2015</b:Title>
    <b:Author>
      <b:Author>
        <b:Corporate>SDG&amp;E</b:Corporate>
      </b:Author>
    </b:Author>
    <b:Year>2015</b:Year>
    <b:Month>April</b:Month>
    <b:Day>28</b:Day>
    <b:Publisher>SDG&amp;E</b:Publisher>
    <b:City>San Diego, CA</b:City>
    <b:SourceType>Report</b:SourceType>
    <b:RefOrder>147</b:RefOrder>
  </b:Source>
  <b:Source>
    <b:Tag>r332</b:Tag>
    <b:Title>To and Through Code Preliminary Design Review</b:Title>
    <b:Author>
      <b:Author>
        <b:Corporate>PG&amp;E</b:Corporate>
      </b:Author>
    </b:Author>
    <b:Year>2015</b:Year>
    <b:Month>April</b:Month>
    <b:Day>28</b:Day>
    <b:Publisher>PG&amp;E</b:Publisher>
    <b:City>San Fransisco, CA</b:City>
    <b:SourceType>Report</b:SourceType>
    <b:RefOrder>148</b:RefOrder>
  </b:Source>
  <b:Source>
    <b:Tag>r333</b:Tag>
    <b:Title>SCE To-Code Pilot Proposal</b:Title>
    <b:Author>
      <b:Author>
        <b:Corporate>SCE</b:Corporate>
      </b:Author>
    </b:Author>
    <b:Year>2015</b:Year>
    <b:Month>April</b:Month>
    <b:Day>28</b:Day>
    <b:Publisher>SCE</b:Publisher>
    <b:City>Rosemead, CA</b:City>
    <b:SourceType>Report</b:SourceType>
    <b:RefOrder>149</b:RefOrder>
  </b:Source>
  <b:Source>
    <b:Tag>r336</b:Tag>
    <b:Title>Workshop on Energy Efficiency Baselines - April 28, 2015</b:Title>
    <b:Author>
      <b:Author>
        <b:Corporate>CPUC</b:Corporate>
      </b:Author>
    </b:Author>
    <b:Year>2015</b:Year>
    <b:Month>April</b:Month>
    <b:Day>28</b:Day>
    <b:Publisher>CPUC</b:Publisher>
    <b:City>San Fransisco, CA</b:City>
    <b:SourceType>Report</b:SourceType>
    <b:RefOrder>150</b:RefOrder>
  </b:Source>
  <b:Source>
    <b:Tag>r337</b:Tag>
    <b:Title>Existing Conditions Baseline: Staff Whitepaper Proposed Scope</b:Title>
    <b:Author>
      <b:Author>
        <b:Corporate>CPUC</b:Corporate>
      </b:Author>
    </b:Author>
    <b:Year>2015</b:Year>
    <b:Month>April</b:Month>
    <b:Day>28</b:Day>
    <b:Publisher>CPUC</b:Publisher>
    <b:City>San Fransisco, CA</b:City>
    <b:SourceType>Report</b:SourceType>
    <b:RefOrder>151</b:RefOrder>
  </b:Source>
  <b:Source>
    <b:Tag>r338</b:Tag>
    <b:Title>Role of Codes and Standards and Energy Procurement Planning in Determining Baseline</b:Title>
    <b:Author>
      <b:Author>
        <b:Corporate>CEC</b:Corporate>
      </b:Author>
    </b:Author>
    <b:Year>2015</b:Year>
    <b:Month>April</b:Month>
    <b:Day>28</b:Day>
    <b:Publisher>CEC</b:Publisher>
    <b:City>Sacramento, CA</b:City>
    <b:SourceType>Report</b:SourceType>
    <b:RefOrder>152</b:RefOrder>
  </b:Source>
  <b:Source>
    <b:Tag>r340</b:Tag>
    <b:Title>Existing Baseline Workshop - Discussion Slides</b:Title>
    <b:Author>
      <b:Author>
        <b:Corporate>Navigant</b:Corporate>
      </b:Author>
    </b:Author>
    <b:Year>2015</b:Year>
    <b:Month>November</b:Month>
    <b:Day>6</b:Day>
    <b:Publisher>CPUC</b:Publisher>
    <b:City>San Fransisco, CA</b:City>
    <b:SourceType>Report</b:SourceType>
    <b:RefOrder>153</b:RefOrder>
  </b:Source>
  <b:Source>
    <b:Tag>r341</b:Tag>
    <b:Title>Public Workshop– Existing Conditions Baselines Savings Potential Technical Analysis (R.13-11-005)</b:Title>
    <b:Author>
      <b:Author>
        <b:Corporate>CPUC</b:Corporate>
      </b:Author>
    </b:Author>
    <b:Year>2015</b:Year>
    <b:Month>November</b:Month>
    <b:Day>6</b:Day>
    <b:Publisher>CPUC</b:Publisher>
    <b:City>San Fransisco, CA</b:City>
    <b:SourceType>Report</b:SourceType>
    <b:RefOrder>154</b:RefOrder>
  </b:Source>
  <b:Source>
    <b:Tag>r343</b:Tag>
    <b:Title>AB 802 Workshop Policy Considerations in Implementing Existing Conditions Baseline Panel 1: Assessment of Stranded Potential in Existing Buildings</b:Title>
    <b:Author>
      <b:Author>
        <b:Corporate>Cadmus</b:Corporate>
      </b:Author>
    </b:Author>
    <b:Year>2016</b:Year>
    <b:Month>January</b:Month>
    <b:Day>26</b:Day>
    <b:Publisher>CPUC</b:Publisher>
    <b:City>San Fransisco, CA</b:City>
    <b:SourceType>Report</b:SourceType>
    <b:RefOrder>155</b:RefOrder>
  </b:Source>
  <b:Source>
    <b:Tag>r344</b:Tag>
    <b:Title>Existing Baselines: Commercial Market Share Tracking Survey</b:Title>
    <b:Author>
      <b:Author>
        <b:Corporate>Itron</b:Corporate>
      </b:Author>
    </b:Author>
    <b:Year>2016</b:Year>
    <b:Month>January</b:Month>
    <b:Publisher>CPUC</b:Publisher>
    <b:City>San Fransisco, CA</b:City>
    <b:SourceType>Report</b:SourceType>
    <b:RefOrder>156</b:RefOrder>
  </b:Source>
  <b:Source>
    <b:Tag>r345</b:Tag>
    <b:Title>Assessing Existing Conditions Baseline and Operational Efficiency</b:Title>
    <b:Author>
      <b:Author>
        <b:Corporate>Navigant</b:Corporate>
      </b:Author>
    </b:Author>
    <b:Year>2016</b:Year>
    <b:Month>January</b:Month>
    <b:Day>26</b:Day>
    <b:Publisher>CPUC</b:Publisher>
    <b:City>San Fransisco, CA</b:City>
    <b:SourceType>Report</b:SourceType>
    <b:RefOrder>157</b:RefOrder>
  </b:Source>
  <b:Source>
    <b:Tag>r346</b:Tag>
    <b:Title>CA Energy Efficiency: A look ahead</b:Title>
    <b:Author>
      <b:Author>
        <b:Corporate>PG&amp;E</b:Corporate>
      </b:Author>
    </b:Author>
    <b:Year>2016</b:Year>
    <b:Month>January</b:Month>
    <b:Day>26</b:Day>
    <b:Publisher>CPUC</b:Publisher>
    <b:City>San Fransisco, CA</b:City>
    <b:SourceType>Report</b:SourceType>
    <b:RefOrder>158</b:RefOrder>
  </b:Source>
  <b:Source>
    <b:Tag>r347</b:Tag>
    <b:Title>Implications of Using Existing Conditions Baselines</b:Title>
    <b:Author>
      <b:Author>
        <b:Corporate>CPUC</b:Corporate>
      </b:Author>
    </b:Author>
    <b:Year>2016</b:Year>
    <b:Month>January</b:Month>
    <b:Day>26</b:Day>
    <b:Publisher>CPUC</b:Publisher>
    <b:City>San Fransisco, CA</b:City>
    <b:SourceType>Report</b:SourceType>
    <b:RefOrder>159</b:RefOrder>
  </b:Source>
  <b:Source>
    <b:Tag>r352</b:Tag>
    <b:Title>Accounting For Persistence in a Meter-Based Measurement Environment</b:Title>
    <b:Author>
      <b:Author>
        <b:Corporate>CPUC</b:Corporate>
      </b:Author>
    </b:Author>
    <b:Year>2016</b:Year>
    <b:Month>January</b:Month>
    <b:Day>25</b:Day>
    <b:Publisher>CPUC</b:Publisher>
    <b:City>San Fransisco, CA</b:City>
    <b:SourceType>Report</b:SourceType>
    <b:RefOrder>160</b:RefOrder>
  </b:Source>
  <b:Source>
    <b:Tag>r355</b:Tag>
    <b:Title>Accuracy of Existing Use Baselines, AKA Normalized Metered Energy Use</b:Title>
    <b:Author>
      <b:Author>
        <b:Corporate>LBNL</b:Corporate>
      </b:Author>
    </b:Author>
    <b:Year>2016</b:Year>
    <b:Month>January</b:Month>
    <b:Publisher>CPUC</b:Publisher>
    <b:City>San Fransisco, CA</b:City>
    <b:SourceType>Report</b:SourceType>
    <b:RefOrder>161</b:RefOrder>
  </b:Source>
  <b:Source>
    <b:Tag>r356</b:Tag>
    <b:Title>Commission-Led Workshop on Normalized Metered Energy Consumption:  Operationalizing Directives in Assembly Bill 802 and Assembly Bill 793</b:Title>
    <b:Author>
      <b:Author>
        <b:Corporate>DNV-GL</b:Corporate>
      </b:Author>
    </b:Author>
    <b:Year>2016</b:Year>
    <b:Month>January</b:Month>
    <b:Day>25</b:Day>
    <b:Publisher>CPUC</b:Publisher>
    <b:City>San Fransisco, CA</b:City>
    <b:SourceType>Report</b:SourceType>
    <b:RefOrder>162</b:RefOrder>
  </b:Source>
  <b:Source>
    <b:Tag>r357</b:Tag>
    <b:Title>Toward a Normalized Savings Approach:  Lessons from PG&amp;E’s Commercial Whole Building Demonstration</b:Title>
    <b:Author>
      <b:Author>
        <b:Corporate>PG&amp;E</b:Corporate>
      </b:Author>
    </b:Author>
    <b:Year>2016</b:Year>
    <b:Month>January</b:Month>
    <b:Day>27</b:Day>
    <b:Publisher>CPUC</b:Publisher>
    <b:City>San Fransisco, CA</b:City>
    <b:SourceType>Report</b:SourceType>
    <b:RefOrder>163</b:RefOrder>
  </b:Source>
  <b:Source>
    <b:Tag>r360</b:Tag>
    <b:SourceType>Report</b:SourceType>
    <b:RefOrder>164</b:RefOrder>
  </b:Source>
  <b:Source>
    <b:Tag>r361</b:Tag>
    <b:Title>Alternate M&amp;V Model</b:Title>
    <b:Author>
      <b:Author>
        <b:Corporate>ERS</b:Corporate>
      </b:Author>
    </b:Author>
    <b:Year>2016</b:Year>
    <b:Month>January</b:Month>
    <b:Day>27</b:Day>
    <b:Publisher>ERS</b:Publisher>
    <b:City>North Andover, MA</b:City>
    <b:SourceType>Report</b:SourceType>
    <b:RefOrder>165</b:RefOrder>
  </b:Source>
  <b:Source>
    <b:Tag>r385</b:Tag>
    <b:Title>Staff Workshop on Normalized Metered Energy Consumption</b:Title>
    <b:Author>
      <b:Author>
        <b:Corporate>CPUC</b:Corporate>
      </b:Author>
    </b:Author>
    <b:Year>2016</b:Year>
    <b:Month>January</b:Month>
    <b:Day>27</b:Day>
    <b:Publisher>CPUC</b:Publisher>
    <b:City>San Francisco, CA</b:City>
    <b:SourceType>Report</b:SourceType>
    <b:RefOrder>166</b:RefOrder>
  </b:Source>
  <b:Source>
    <b:Tag>r387</b:Tag>
    <b:Title>Advice No. 4956-A(U 904 G): Supplement: Southern California Gas Company High Opportunity Projects and Programs (HOPPs) – Metered and Performance-Based Retrofits (MPBR) Program</b:Title>
    <b:Author>
      <b:Author>
        <b:Corporate>SoCalGas</b:Corporate>
      </b:Author>
    </b:Author>
    <b:Year>2016</b:Year>
    <b:Month>June</b:Month>
    <b:Day>10</b:Day>
    <b:Publisher>SoCalGas</b:Publisher>
    <b:City>Los Angeles, CA</b:City>
    <b:SourceType>Report</b:SourceType>
    <b:RefOrder>167</b:RefOrder>
  </b:Source>
  <b:Source>
    <b:Tag>r388</b:Tag>
    <b:Title>Disposition approving Advice Letter 4948/4948-A, SCG’s Commercial High Opportunity Projects and Programs (HOPPs)- Commercial Restaurant Retrofit (CRR) Program</b:Title>
    <b:Author>
      <b:Author>
        <b:Corporate>CPUC</b:Corporate>
      </b:Author>
    </b:Author>
    <b:Year>2016</b:Year>
    <b:Month>June</b:Month>
    <b:Day>27</b:Day>
    <b:Publisher>CPUC</b:Publisher>
    <b:City>San Francisco, CA</b:City>
    <b:SourceType>Report</b:SourceType>
    <b:RefOrder>168</b:RefOrder>
  </b:Source>
  <b:Source>
    <b:Tag>r389</b:Tag>
    <b:Title>Disposition approving Advice Letter 3460-E-A (U 338-E), Southern California Edison
Company’s Submission of High Opportunity Projects and Programs Proposal: Public Sector
Performance-Based Retrofit Program</b:Title>
    <b:Author>
      <b:Author>
        <b:Corporate>CPUC</b:Corporate>
      </b:Author>
    </b:Author>
    <b:Year>2017</b:Year>
    <b:Month>February</b:Month>
    <b:Day>17</b:Day>
    <b:Publisher>CPUC</b:Publisher>
    <b:City>San Francisco, CA</b:City>
    <b:SourceType>Report</b:SourceType>
    <b:RefOrder>169</b:RefOrder>
  </b:Source>
  <b:Source>
    <b:Tag>r392</b:Tag>
    <b:Title>Disposition Approving Advice Letter 2864-E-A (U 902E), Submission of High Opportunity Projects and Programs (HOPPs) Proposal - HOPPs Retro-Commissioning Program (SDGE 3317)</b:Title>
    <b:Author>
      <b:Author>
        <b:Corporate>CPUC</b:Corporate>
      </b:Author>
    </b:Author>
    <b:Year>2016</b:Year>
    <b:Month>August</b:Month>
    <b:Day>3</b:Day>
    <b:Publisher>CPUC</b:Publisher>
    <b:City>San Francisco, CA</b:City>
    <b:SourceType>Report</b:SourceType>
    <b:RefOrder>170</b:RefOrder>
  </b:Source>
  <b:Source>
    <b:Tag>r394</b:Tag>
    <b:Title>Supplemental Filing to Advice 3463-E-A: Submission of High Opportunity Projects and Programs Proposal – Comprehensive Value Chain Heating, Ventilation, and Air Conditioning Program</b:Title>
    <b:Author>
      <b:Author>
        <b:Corporate>SCE</b:Corporate>
      </b:Author>
    </b:Author>
    <b:Year>2017</b:Year>
    <b:Month>June</b:Month>
    <b:Day>23</b:Day>
    <b:Publisher>SCE</b:Publisher>
    <b:City>Rosemead, CA</b:City>
    <b:SourceType>Report</b:SourceType>
    <b:RefOrder>171</b:RefOrder>
  </b:Source>
  <b:Source>
    <b:Tag>r395</b:Tag>
    <b:Title>Supplemental - Submission of High Opportunity Projects and Programs (HOPPS) Proposal—HOPPS Retro-Commissioning Program (SDGE 3317)</b:Title>
    <b:Author>
      <b:Author>
        <b:Corporate>SDG&amp;E</b:Corporate>
      </b:Author>
    </b:Author>
    <b:Year>2016</b:Year>
    <b:Month>June</b:Month>
    <b:Day>15</b:Day>
    <b:Publisher>SDG&amp;E</b:Publisher>
    <b:City>San Diego, CA</b:City>
    <b:SourceType>Report</b:SourceType>
    <b:RefOrder>172</b:RefOrder>
  </b:Source>
  <b:Source>
    <b:Tag>r397</b:Tag>
    <b:Title>D.14-10-046 Decision Establishing Energy Efficiency Savings Goals and Approving 2015 Energy Efficiency Programs and Budgets</b:Title>
    <b:Author>
      <b:Author>
        <b:Corporate>CPUC</b:Corporate>
      </b:Author>
    </b:Author>
    <b:Year>2014</b:Year>
    <b:Month>October</b:Month>
    <b:Day>16</b:Day>
    <b:Publisher>CPUC</b:Publisher>
    <b:City>San Francisco, CA</b:City>
    <b:SourceType>Report</b:SourceType>
    <b:RefOrder>173</b:RefOrder>
  </b:Source>
  <b:Source>
    <b:Tag>r398</b:Tag>
    <b:Title>Advice Letter 3166-E</b:Title>
    <b:Author>
      <b:Author>
        <b:Corporate>SCE</b:Corporate>
      </b:Author>
    </b:Author>
    <b:Year>2015</b:Year>
    <b:Month>February</b:Month>
    <b:Day>12</b:Day>
    <b:Publisher>CPUC</b:Publisher>
    <b:City>San Francisco, CA</b:City>
    <b:SourceType>Report</b:SourceType>
    <b:RefOrder>174</b:RefOrder>
  </b:Source>
  <b:Source>
    <b:Tag>r399</b:Tag>
    <b:Title>Advice Letter 4743-G</b:Title>
    <b:Author>
      <b:Author>
        <b:Corporate>SoCalGas</b:Corporate>
      </b:Author>
    </b:Author>
    <b:Year>2015</b:Year>
    <b:Month>February</b:Month>
    <b:Day>12</b:Day>
    <b:Publisher>CPUC</b:Publisher>
    <b:City>San Francisco, CA</b:City>
    <b:SourceType>Report</b:SourceType>
    <b:RefOrder>175</b:RefOrder>
  </b:Source>
  <b:Source>
    <b:Tag>r400</b:Tag>
    <b:Title>Advice Letter 3176-E</b:Title>
    <b:Author>
      <b:Author>
        <b:Corporate>SCE</b:Corporate>
      </b:Author>
    </b:Author>
    <b:Year>2015</b:Year>
    <b:Month>March</b:Month>
    <b:Day>16</b:Day>
    <b:Publisher>CPUC</b:Publisher>
    <b:City>San Francisco, CA</b:City>
    <b:SourceType>Report</b:SourceType>
    <b:RefOrder>176</b:RefOrder>
  </b:Source>
  <b:Source>
    <b:Tag>r401</b:Tag>
    <b:Title>Advice No. 4862</b:Title>
    <b:Author>
      <b:Author>
        <b:Corporate>SoCalGas</b:Corporate>
      </b:Author>
    </b:Author>
    <b:Year>2015</b:Year>
    <b:Month>September</b:Month>
    <b:Day>22</b:Day>
    <b:Publisher>CPUC</b:Publisher>
    <b:City>San Francisco, CA</b:City>
    <b:SourceType>Report</b:SourceType>
    <b:RefOrder>177</b:RefOrder>
  </b:Source>
  <b:Source>
    <b:Tag>r402</b:Tag>
    <b:Title>Southern California Edison Company's (U 338-E) Response to Pacific Gas and Electric Company's Petition for Modification of Decision 14-10-046</b:Title>
    <b:Author>
      <b:Author>
        <b:Corporate>SCE</b:Corporate>
      </b:Author>
    </b:Author>
    <b:Year>2016</b:Year>
    <b:Month>September</b:Month>
    <b:Day>29</b:Day>
    <b:Publisher>CPUC</b:Publisher>
    <b:City>San Francisco, CA</b:City>
    <b:SourceType>Report</b:SourceType>
    <b:RefOrder>178</b:RefOrder>
  </b:Source>
  <b:Source>
    <b:Tag>r436</b:Tag>
    <b:SourceType>Report</b:SourceType>
    <b:RefOrder>179</b:RefOrder>
  </b:Source>
  <b:Source>
    <b:Tag>r515</b:Tag>
    <b:Title>Water Energy Nexus Cost Calculator Action Plan</b:Title>
    <b:Author>
      <b:Author>
        <b:Corporate>CPUC</b:Corporate>
      </b:Author>
    </b:Author>
    <b:Year>2017</b:Year>
    <b:Month>August</b:Month>
    <b:Day>14</b:Day>
    <b:Publisher>CPUC</b:Publisher>
    <b:City>San Francisco, CA</b:City>
    <b:SourceType>Report</b:SourceType>
    <b:RefOrder>180</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FC780A667E35F41B6150BBD16529FD4" ma:contentTypeVersion="13" ma:contentTypeDescription="Create a new document." ma:contentTypeScope="" ma:versionID="6e503b2c0fcf034148030e2fe8e478bc">
  <xsd:schema xmlns:xsd="http://www.w3.org/2001/XMLSchema" xmlns:xs="http://www.w3.org/2001/XMLSchema" xmlns:p="http://schemas.microsoft.com/office/2006/metadata/properties" xmlns:ns2="f509661b-9655-48c0-83b4-c5f2b7e3459b" xmlns:ns3="10476468-d035-4ea3-87a1-4faf4d754cc2" targetNamespace="http://schemas.microsoft.com/office/2006/metadata/properties" ma:root="true" ma:fieldsID="8b6d680ed017fcd22b5ba19032662888" ns2:_="" ns3:_="">
    <xsd:import namespace="f509661b-9655-48c0-83b4-c5f2b7e3459b"/>
    <xsd:import namespace="10476468-d035-4ea3-87a1-4faf4d754cc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09661b-9655-48c0-83b4-c5f2b7e345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476468-d035-4ea3-87a1-4faf4d754cc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C5637C-0C98-4B1A-B895-F3A33127C26A}">
  <ds:schemaRefs>
    <ds:schemaRef ds:uri="http://schemas.openxmlformats.org/officeDocument/2006/bibliography"/>
  </ds:schemaRefs>
</ds:datastoreItem>
</file>

<file path=customXml/itemProps2.xml><?xml version="1.0" encoding="utf-8"?>
<ds:datastoreItem xmlns:ds="http://schemas.openxmlformats.org/officeDocument/2006/customXml" ds:itemID="{CADBE846-BD53-4DE4-8E55-49D4B7EE9FD6}">
  <ds:schemaRefs>
    <ds:schemaRef ds:uri="http://schemas.microsoft.com/sharepoint/v3/contenttype/forms"/>
  </ds:schemaRefs>
</ds:datastoreItem>
</file>

<file path=customXml/itemProps3.xml><?xml version="1.0" encoding="utf-8"?>
<ds:datastoreItem xmlns:ds="http://schemas.openxmlformats.org/officeDocument/2006/customXml" ds:itemID="{5B50AFBD-608D-4E15-B63B-5765BDD8A37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F6A6E3B-8023-44C1-AC25-4E4357DE8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09661b-9655-48c0-83b4-c5f2b7e3459b"/>
    <ds:schemaRef ds:uri="10476468-d035-4ea3-87a1-4faf4d754c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SBW</Template>
  <TotalTime>1</TotalTime>
  <Pages>27</Pages>
  <Words>7493</Words>
  <Characters>42715</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Water-Energy Calculator 2.0 User’s Guide</vt:lpstr>
    </vt:vector>
  </TitlesOfParts>
  <Manager>Mike Baker</Manager>
  <Company>SBW Consulting</Company>
  <LinksUpToDate>false</LinksUpToDate>
  <CharactersWithSpaces>50108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Water-Energy Calculator 2.0 User’s Guide</dc:title>
  <dc:creator>Heather Cooley, Pacific Institute</dc:creator>
  <dc:description>Template developed by Jeff Jansen d/b/a Modest Systems, Portland, OR</dc:description>
  <cp:lastModifiedBy>Holtby, Travis</cp:lastModifiedBy>
  <cp:revision>2</cp:revision>
  <cp:lastPrinted>2021-10-01T15:53:00Z</cp:lastPrinted>
  <dcterms:created xsi:type="dcterms:W3CDTF">2021-12-20T20:22:00Z</dcterms:created>
  <dcterms:modified xsi:type="dcterms:W3CDTF">2021-12-20T20:22:00Z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11/25/2020</vt:lpwstr>
  </property>
  <property fmtid="{D5CDD505-2E9C-101B-9397-08002B2CF9AE}" pid="3" name="toolbarLabel">
    <vt:lpwstr>SBW</vt:lpwstr>
  </property>
  <property fmtid="{D5CDD505-2E9C-101B-9397-08002B2CF9AE}" pid="4" name="BiblioStyle">
    <vt:lpwstr>Chicago</vt:lpwstr>
  </property>
  <property fmtid="{D5CDD505-2E9C-101B-9397-08002B2CF9AE}" pid="5" name="ConfirmTableOp">
    <vt:lpwstr>yes</vt:lpwstr>
  </property>
  <property fmtid="{D5CDD505-2E9C-101B-9397-08002B2CF9AE}" pid="6" name="TableType">
    <vt:lpwstr>normal</vt:lpwstr>
  </property>
  <property fmtid="{D5CDD505-2E9C-101B-9397-08002B2CF9AE}" pid="7" name="RibbonKeyTip">
    <vt:lpwstr>Y3</vt:lpwstr>
  </property>
  <property fmtid="{D5CDD505-2E9C-101B-9397-08002B2CF9AE}" pid="8" name="LongFieldMax">
    <vt:lpwstr>64</vt:lpwstr>
  </property>
  <property fmtid="{D5CDD505-2E9C-101B-9397-08002B2CF9AE}" pid="9" name="Header">
    <vt:lpwstr>SBW Document (change the "Header" custom document property to change this header)</vt:lpwstr>
  </property>
  <property fmtid="{D5CDD505-2E9C-101B-9397-08002B2CF9AE}" pid="10" name="Footer">
    <vt:lpwstr>SBW Consulting, Inc.</vt:lpwstr>
  </property>
  <property fmtid="{D5CDD505-2E9C-101B-9397-08002B2CF9AE}" pid="11" name="DocType">
    <vt:lpwstr>REPORT</vt:lpwstr>
  </property>
  <property fmtid="{D5CDD505-2E9C-101B-9397-08002B2CF9AE}" pid="12" name="ContentTypeId">
    <vt:lpwstr>0x0101006FC780A667E35F41B6150BBD16529FD4</vt:lpwstr>
  </property>
</Properties>
</file>