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71161" w14:textId="77777777" w:rsidR="00925EE0" w:rsidRPr="00DD7009" w:rsidRDefault="00000000" w:rsidP="00925EE0">
      <w:pPr>
        <w:rPr>
          <w:b/>
          <w:bCs/>
          <w:lang w:val="es-ES"/>
        </w:rPr>
      </w:pPr>
      <w:r w:rsidRPr="00925EE0">
        <w:rPr>
          <w:b/>
          <w:bCs/>
          <w:lang w:val="es"/>
        </w:rPr>
        <w:t>Las personas que impulsan el proceso: Supervisor del programa y de proyectos del caso de tarifas generales de electricidad</w:t>
      </w:r>
    </w:p>
    <w:p w14:paraId="1712672B" w14:textId="69445B79" w:rsidR="00925EE0" w:rsidRDefault="00000000" w:rsidP="00925EE0">
      <w:r>
        <w:rPr>
          <w:noProof/>
          <w:lang w:eastAsia="en-US"/>
        </w:rPr>
        <mc:AlternateContent>
          <mc:Choice Requires="wps">
            <w:drawing>
              <wp:anchor distT="0" distB="0" distL="114300" distR="114300" simplePos="0" relativeHeight="251665408" behindDoc="0" locked="0" layoutInCell="1" allowOverlap="1" wp14:anchorId="0DC3C4ED" wp14:editId="40D09EEC">
                <wp:simplePos x="0" y="0"/>
                <wp:positionH relativeFrom="column">
                  <wp:posOffset>1116966</wp:posOffset>
                </wp:positionH>
                <wp:positionV relativeFrom="paragraph">
                  <wp:posOffset>2325371</wp:posOffset>
                </wp:positionV>
                <wp:extent cx="5108607" cy="582670"/>
                <wp:effectExtent l="0" t="114300" r="0" b="122555"/>
                <wp:wrapNone/>
                <wp:docPr id="4" name="Text Box 4"/>
                <wp:cNvGraphicFramePr/>
                <a:graphic xmlns:a="http://schemas.openxmlformats.org/drawingml/2006/main">
                  <a:graphicData uri="http://schemas.microsoft.com/office/word/2010/wordprocessingShape">
                    <wps:wsp>
                      <wps:cNvSpPr txBox="1"/>
                      <wps:spPr>
                        <a:xfrm rot="21427093">
                          <a:off x="0" y="0"/>
                          <a:ext cx="5108607" cy="582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4504F3" w14:textId="77777777" w:rsidR="00A57FE2" w:rsidRPr="00DD7009" w:rsidRDefault="00000000" w:rsidP="00A57FE2">
                            <w:pPr>
                              <w:jc w:val="center"/>
                              <w:rPr>
                                <w:rFonts w:ascii="Calibri" w:hAnsi="Calibri" w:cs="Calibri"/>
                                <w:color w:val="FAD595"/>
                                <w:sz w:val="40"/>
                                <w:szCs w:val="40"/>
                                <w:lang w:val="es-ES"/>
                              </w:rPr>
                            </w:pPr>
                            <w:r w:rsidRPr="00DD7009">
                              <w:rPr>
                                <w:rFonts w:ascii="Calibri" w:hAnsi="Calibri" w:cs="Calibri"/>
                                <w:color w:val="FAD595"/>
                                <w:sz w:val="40"/>
                                <w:szCs w:val="40"/>
                                <w:lang w:val="es"/>
                              </w:rPr>
                              <w:t>EXPLICACIÓN DE LAS TARIFAS DE ENERGÍA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DC3C4ED" id="_x0000_t202" coordsize="21600,21600" o:spt="202" path="m,l,21600r21600,l21600,xe">
                <v:stroke joinstyle="miter"/>
                <v:path gradientshapeok="t" o:connecttype="rect"/>
              </v:shapetype>
              <v:shape id="Text Box 4" o:spid="_x0000_s1026" type="#_x0000_t202" style="position:absolute;margin-left:87.95pt;margin-top:183.1pt;width:402.25pt;height:45.9pt;rotation:-188861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" filled="f" stroked="f" strokeweight=".5pt">
                <v:textbox>
                  <w:txbxContent>
                    <w:p w14:paraId="604504F3" w14:textId="77777777" w:rsidR="00A57FE2" w:rsidRPr="00DD7009" w:rsidRDefault="00000000" w:rsidP="00A57FE2">
                      <w:pPr>
                        <w:jc w:val="center"/>
                        <w:rPr>
                          <w:rFonts w:ascii="Calibri" w:hAnsi="Calibri" w:cs="Calibri"/>
                          <w:color w:val="FAD595"/>
                          <w:sz w:val="40"/>
                          <w:szCs w:val="40"/>
                          <w:lang w:val="es-ES"/>
                        </w:rPr>
                      </w:pPr>
                      <w:r w:rsidRPr="00DD7009">
                        <w:rPr>
                          <w:rFonts w:ascii="Calibri" w:hAnsi="Calibri" w:cs="Calibri"/>
                          <w:color w:val="FAD595"/>
                          <w:sz w:val="40"/>
                          <w:szCs w:val="40"/>
                          <w:lang w:val="es"/>
                        </w:rPr>
                        <w:t>EXPLICACIÓN DE LAS TARIFAS DE ENERGÍA</w:t>
                      </w:r>
                    </w:p>
                  </w:txbxContent>
                </v:textbox>
              </v:shape>
            </w:pict>
          </mc:Fallback>
        </mc:AlternateContent>
      </w:r>
      <w:r>
        <w:rPr>
          <w:noProof/>
          <w:lang w:eastAsia="en-US"/>
        </w:rPr>
        <mc:AlternateContent>
          <mc:Choice Requires="wps">
            <w:drawing>
              <wp:anchor distT="0" distB="0" distL="114300" distR="114300" simplePos="0" relativeHeight="251663360" behindDoc="0" locked="0" layoutInCell="1" allowOverlap="1" wp14:anchorId="376D4A3D" wp14:editId="352E6F74">
                <wp:simplePos x="0" y="0"/>
                <wp:positionH relativeFrom="column">
                  <wp:posOffset>1818640</wp:posOffset>
                </wp:positionH>
                <wp:positionV relativeFrom="paragraph">
                  <wp:posOffset>1419860</wp:posOffset>
                </wp:positionV>
                <wp:extent cx="3407596" cy="911455"/>
                <wp:effectExtent l="0" t="95250" r="0" b="98425"/>
                <wp:wrapNone/>
                <wp:docPr id="3" name="Text Box 3"/>
                <wp:cNvGraphicFramePr/>
                <a:graphic xmlns:a="http://schemas.openxmlformats.org/drawingml/2006/main">
                  <a:graphicData uri="http://schemas.microsoft.com/office/word/2010/wordprocessingShape">
                    <wps:wsp>
                      <wps:cNvSpPr txBox="1"/>
                      <wps:spPr>
                        <a:xfrm rot="21427093">
                          <a:off x="0" y="0"/>
                          <a:ext cx="3407596" cy="911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04FF21" w14:textId="77777777" w:rsidR="00A57FE2" w:rsidRPr="00A57FE2" w:rsidRDefault="00000000" w:rsidP="00A57FE2">
                            <w:pPr>
                              <w:rPr>
                                <w:rFonts w:ascii="Calibri" w:hAnsi="Calibri" w:cs="Calibri"/>
                                <w:b/>
                                <w:color w:val="FAD595"/>
                                <w:sz w:val="90"/>
                                <w:szCs w:val="90"/>
                              </w:rPr>
                            </w:pPr>
                            <w:r w:rsidRPr="00A57FE2">
                              <w:rPr>
                                <w:rFonts w:ascii="Calibri" w:hAnsi="Calibri" w:cs="Calibri"/>
                                <w:b/>
                                <w:color w:val="FAD595"/>
                                <w:sz w:val="90"/>
                                <w:szCs w:val="90"/>
                                <w:lang w:val="es"/>
                              </w:rPr>
                              <w:t>Personas</w:t>
                            </w:r>
                          </w:p>
                          <w:p w14:paraId="01BC7473" w14:textId="77777777" w:rsidR="00A57FE2" w:rsidRPr="00A57FE2" w:rsidRDefault="00A57FE2">
                            <w:pPr>
                              <w:rPr>
                                <w:rFonts w:ascii="Calibri" w:hAnsi="Calibri" w:cs="Calibri"/>
                                <w:b/>
                                <w:color w:val="FAD595"/>
                                <w:sz w:val="90"/>
                                <w:szCs w:val="9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76D4A3D" id="Text Box 3" o:spid="_x0000_s1027" type="#_x0000_t202" style="position:absolute;margin-left:143.2pt;margin-top:111.8pt;width:268.3pt;height:71.75pt;rotation:-18886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" filled="f" stroked="f" strokeweight=".5pt">
                <v:textbox>
                  <w:txbxContent>
                    <w:p w14:paraId="5304FF21" w14:textId="77777777" w:rsidR="00A57FE2" w:rsidRPr="00A57FE2" w:rsidRDefault="00000000" w:rsidP="00A57FE2">
                      <w:pPr>
                        <w:rPr>
                          <w:rFonts w:ascii="Calibri" w:hAnsi="Calibri" w:cs="Calibri"/>
                          <w:b/>
                          <w:color w:val="FAD595"/>
                          <w:sz w:val="90"/>
                          <w:szCs w:val="90"/>
                        </w:rPr>
                      </w:pPr>
                      <w:r w:rsidRPr="00A57FE2">
                        <w:rPr>
                          <w:rFonts w:ascii="Calibri" w:hAnsi="Calibri" w:cs="Calibri"/>
                          <w:b/>
                          <w:color w:val="FAD595"/>
                          <w:sz w:val="90"/>
                          <w:szCs w:val="90"/>
                          <w:lang w:val="es"/>
                        </w:rPr>
                        <w:t>Personas</w:t>
                      </w:r>
                    </w:p>
                    <w:p w14:paraId="01BC7473" w14:textId="77777777" w:rsidR="00A57FE2" w:rsidRPr="00A57FE2" w:rsidRDefault="00A57FE2">
                      <w:pPr>
                        <w:rPr>
                          <w:rFonts w:ascii="Calibri" w:hAnsi="Calibri" w:cs="Calibri"/>
                          <w:b/>
                          <w:color w:val="FAD595"/>
                          <w:sz w:val="90"/>
                          <w:szCs w:val="90"/>
                        </w:rPr>
                      </w:pPr>
                    </w:p>
                  </w:txbxContent>
                </v:textbox>
              </v:shape>
            </w:pict>
          </mc:Fallback>
        </mc:AlternateContent>
      </w:r>
      <w:r>
        <w:rPr>
          <w:noProof/>
          <w:lang w:eastAsia="en-US"/>
        </w:rPr>
        <mc:AlternateContent>
          <mc:Choice Requires="wps">
            <w:drawing>
              <wp:anchor distT="0" distB="0" distL="114300" distR="114300" simplePos="0" relativeHeight="251661312" behindDoc="0" locked="0" layoutInCell="1" allowOverlap="1" wp14:anchorId="1D46B32B" wp14:editId="680FDA0F">
                <wp:simplePos x="0" y="0"/>
                <wp:positionH relativeFrom="column">
                  <wp:posOffset>2161540</wp:posOffset>
                </wp:positionH>
                <wp:positionV relativeFrom="paragraph">
                  <wp:posOffset>857885</wp:posOffset>
                </wp:positionV>
                <wp:extent cx="3407596" cy="911455"/>
                <wp:effectExtent l="0" t="76200" r="0" b="79375"/>
                <wp:wrapNone/>
                <wp:docPr id="2" name="Text Box 2"/>
                <wp:cNvGraphicFramePr/>
                <a:graphic xmlns:a="http://schemas.openxmlformats.org/drawingml/2006/main">
                  <a:graphicData uri="http://schemas.microsoft.com/office/word/2010/wordprocessingShape">
                    <wps:wsp>
                      <wps:cNvSpPr txBox="1"/>
                      <wps:spPr>
                        <a:xfrm rot="21427093">
                          <a:off x="0" y="0"/>
                          <a:ext cx="3407596" cy="911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671B20" w14:textId="77777777" w:rsidR="00A57FE2" w:rsidRPr="00A57FE2" w:rsidRDefault="00000000" w:rsidP="00A57FE2">
                            <w:pPr>
                              <w:rPr>
                                <w:rFonts w:ascii="Calibri" w:hAnsi="Calibri" w:cs="Calibri"/>
                                <w:b/>
                                <w:color w:val="FAD595"/>
                                <w:sz w:val="90"/>
                                <w:szCs w:val="90"/>
                              </w:rPr>
                            </w:pPr>
                            <w:r>
                              <w:rPr>
                                <w:rFonts w:ascii="Calibri" w:hAnsi="Calibri" w:cs="Calibri"/>
                                <w:b/>
                                <w:color w:val="FAD595"/>
                                <w:sz w:val="90"/>
                                <w:szCs w:val="90"/>
                                <w:lang w:val="es"/>
                              </w:rPr>
                              <w:t>que impulsan</w:t>
                            </w:r>
                          </w:p>
                          <w:p w14:paraId="55889BF3" w14:textId="77777777" w:rsidR="00A57FE2" w:rsidRPr="00A57FE2" w:rsidRDefault="00A57FE2">
                            <w:pPr>
                              <w:rPr>
                                <w:rFonts w:ascii="Calibri" w:hAnsi="Calibri" w:cs="Calibri"/>
                                <w:b/>
                                <w:color w:val="FAD595"/>
                                <w:sz w:val="90"/>
                                <w:szCs w:val="9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D46B32B" id="Text Box 2" o:spid="_x0000_s1028" type="#_x0000_t202" style="position:absolute;margin-left:170.2pt;margin-top:67.55pt;width:268.3pt;height:71.75pt;rotation:-188861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" filled="f" stroked="f" strokeweight=".5pt">
                <v:textbox>
                  <w:txbxContent>
                    <w:p w14:paraId="73671B20" w14:textId="77777777" w:rsidR="00A57FE2" w:rsidRPr="00A57FE2" w:rsidRDefault="00000000" w:rsidP="00A57FE2">
                      <w:pPr>
                        <w:rPr>
                          <w:rFonts w:ascii="Calibri" w:hAnsi="Calibri" w:cs="Calibri"/>
                          <w:b/>
                          <w:color w:val="FAD595"/>
                          <w:sz w:val="90"/>
                          <w:szCs w:val="90"/>
                        </w:rPr>
                      </w:pPr>
                      <w:r>
                        <w:rPr>
                          <w:rFonts w:ascii="Calibri" w:hAnsi="Calibri" w:cs="Calibri"/>
                          <w:b/>
                          <w:color w:val="FAD595"/>
                          <w:sz w:val="90"/>
                          <w:szCs w:val="90"/>
                          <w:lang w:val="es"/>
                        </w:rPr>
                        <w:t>que impulsan</w:t>
                      </w:r>
                    </w:p>
                    <w:p w14:paraId="55889BF3" w14:textId="77777777" w:rsidR="00A57FE2" w:rsidRPr="00A57FE2" w:rsidRDefault="00A57FE2">
                      <w:pPr>
                        <w:rPr>
                          <w:rFonts w:ascii="Calibri" w:hAnsi="Calibri" w:cs="Calibri"/>
                          <w:b/>
                          <w:color w:val="FAD595"/>
                          <w:sz w:val="90"/>
                          <w:szCs w:val="90"/>
                        </w:rPr>
                      </w:pPr>
                    </w:p>
                  </w:txbxContent>
                </v:textbox>
              </v:shape>
            </w:pict>
          </mc:Fallback>
        </mc:AlternateContent>
      </w:r>
      <w:r>
        <w:rPr>
          <w:noProof/>
          <w:lang w:eastAsia="en-US"/>
        </w:rPr>
        <mc:AlternateContent>
          <mc:Choice Requires="wps">
            <w:drawing>
              <wp:anchor distT="0" distB="0" distL="114300" distR="114300" simplePos="0" relativeHeight="251659264" behindDoc="0" locked="0" layoutInCell="1" allowOverlap="1" wp14:anchorId="08D856F5" wp14:editId="16FA6A07">
                <wp:simplePos x="0" y="0"/>
                <wp:positionH relativeFrom="column">
                  <wp:posOffset>2467622</wp:posOffset>
                </wp:positionH>
                <wp:positionV relativeFrom="paragraph">
                  <wp:posOffset>277140</wp:posOffset>
                </wp:positionV>
                <wp:extent cx="3407596" cy="911455"/>
                <wp:effectExtent l="0" t="76200" r="0" b="79375"/>
                <wp:wrapNone/>
                <wp:docPr id="1" name="Text Box 1"/>
                <wp:cNvGraphicFramePr/>
                <a:graphic xmlns:a="http://schemas.openxmlformats.org/drawingml/2006/main">
                  <a:graphicData uri="http://schemas.microsoft.com/office/word/2010/wordprocessingShape">
                    <wps:wsp>
                      <wps:cNvSpPr txBox="1"/>
                      <wps:spPr>
                        <a:xfrm rot="21427093">
                          <a:off x="0" y="0"/>
                          <a:ext cx="3407596" cy="911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B6956D" w14:textId="77777777" w:rsidR="00A57FE2" w:rsidRPr="00A57FE2" w:rsidRDefault="00000000">
                            <w:pPr>
                              <w:rPr>
                                <w:rFonts w:ascii="Calibri" w:hAnsi="Calibri" w:cs="Calibri"/>
                                <w:b/>
                                <w:color w:val="FAD595"/>
                                <w:sz w:val="90"/>
                                <w:szCs w:val="90"/>
                              </w:rPr>
                            </w:pPr>
                            <w:r w:rsidRPr="00A57FE2">
                              <w:rPr>
                                <w:rFonts w:ascii="Calibri" w:hAnsi="Calibri" w:cs="Calibri"/>
                                <w:b/>
                                <w:color w:val="FAD595"/>
                                <w:sz w:val="90"/>
                                <w:szCs w:val="90"/>
                                <w:lang w:val="es"/>
                              </w:rPr>
                              <w:t>el proceso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8D856F5" id="Text Box 1" o:spid="_x0000_s1029" type="#_x0000_t202" style="position:absolute;margin-left:194.3pt;margin-top:21.8pt;width:268.3pt;height:71.75pt;rotation:-18886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" filled="f" stroked="f" strokeweight=".5pt">
                <v:textbox>
                  <w:txbxContent>
                    <w:p w14:paraId="76B6956D" w14:textId="77777777" w:rsidR="00A57FE2" w:rsidRPr="00A57FE2" w:rsidRDefault="00000000">
                      <w:pPr>
                        <w:rPr>
                          <w:rFonts w:ascii="Calibri" w:hAnsi="Calibri" w:cs="Calibri"/>
                          <w:b/>
                          <w:color w:val="FAD595"/>
                          <w:sz w:val="90"/>
                          <w:szCs w:val="90"/>
                        </w:rPr>
                      </w:pPr>
                      <w:r w:rsidRPr="00A57FE2">
                        <w:rPr>
                          <w:rFonts w:ascii="Calibri" w:hAnsi="Calibri" w:cs="Calibri"/>
                          <w:b/>
                          <w:color w:val="FAD595"/>
                          <w:sz w:val="90"/>
                          <w:szCs w:val="90"/>
                          <w:lang w:val="es"/>
                        </w:rPr>
                        <w:t>el proceso</w:t>
                      </w:r>
                    </w:p>
                  </w:txbxContent>
                </v:textbox>
              </v:shape>
            </w:pict>
          </mc:Fallback>
        </mc:AlternateContent>
      </w:r>
      <w:r w:rsidR="00925EE0" w:rsidRPr="00925EE0">
        <w:rPr>
          <w:noProof/>
          <w:lang w:eastAsia="en-US"/>
        </w:rPr>
        <w:drawing>
          <wp:inline distT="0" distB="0" distL="0" distR="0" wp14:anchorId="26E2F471" wp14:editId="6BC8579C">
            <wp:extent cx="5943600" cy="2971800"/>
            <wp:effectExtent l="0" t="0" r="0" b="0"/>
            <wp:docPr id="1399692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69211" name="Picture 11" descr="Graphic with blue background and yellow text that reads &quot;people who power the process, energy rates explained&quot; with a lightning bolt symbol. "/>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5943600" cy="2971800"/>
                    </a:xfrm>
                    <a:prstGeom prst="rect">
                      <a:avLst/>
                    </a:prstGeom>
                    <a:noFill/>
                    <a:ln>
                      <a:noFill/>
                    </a:ln>
                  </pic:spPr>
                </pic:pic>
              </a:graphicData>
            </a:graphic>
          </wp:inline>
        </w:drawing>
      </w:r>
    </w:p>
    <w:p w14:paraId="380CA78D" w14:textId="77777777" w:rsidR="00925EE0" w:rsidRPr="00925EE0" w:rsidRDefault="00925EE0" w:rsidP="00925EE0"/>
    <w:p w14:paraId="58849846" w14:textId="77777777" w:rsidR="00925EE0" w:rsidRPr="00DD7009" w:rsidRDefault="00000000" w:rsidP="00925EE0">
      <w:pPr>
        <w:rPr>
          <w:lang w:val="es-ES"/>
        </w:rPr>
      </w:pPr>
      <w:r w:rsidRPr="00925EE0">
        <w:rPr>
          <w:lang w:val="es"/>
        </w:rPr>
        <w:t>7 de julio de 2026 - </w:t>
      </w:r>
    </w:p>
    <w:p w14:paraId="71D29D47" w14:textId="77777777" w:rsidR="00925EE0" w:rsidRPr="00DD7009" w:rsidRDefault="00000000" w:rsidP="00925EE0">
      <w:pPr>
        <w:rPr>
          <w:lang w:val="es-ES"/>
        </w:rPr>
      </w:pPr>
      <w:r w:rsidRPr="00925EE0">
        <w:rPr>
          <w:lang w:val="es"/>
        </w:rPr>
        <w:t xml:space="preserve">Cada día, en la Comisión de Servicios Públicos de California (CPUC por sus siglas en inglés), los expertos trabajan para cumplir con el mandato de garantizar un servicio público seguro y fiable. Equilibrar las inversiones de las empresas eléctricas en seguridad y fiabilidad con la asequibilidad para los clientes es el objetivo principal del </w:t>
      </w:r>
      <w:hyperlink r:id="rId5" w:history="1">
        <w:r w:rsidR="00925EE0" w:rsidRPr="00925EE0">
          <w:rPr>
            <w:rStyle w:val="Hyperlink"/>
            <w:lang w:val="es"/>
          </w:rPr>
          <w:t>proceso del Caso General de Tarifas Eléctricas</w:t>
        </w:r>
      </w:hyperlink>
      <w:r w:rsidRPr="00925EE0">
        <w:rPr>
          <w:lang w:val="es"/>
        </w:rPr>
        <w:t xml:space="preserve">. </w:t>
      </w:r>
      <w:r w:rsidRPr="00925EE0">
        <w:rPr>
          <w:lang w:val="es"/>
        </w:rPr>
        <w:br/>
      </w:r>
      <w:r w:rsidRPr="00925EE0">
        <w:rPr>
          <w:lang w:val="es"/>
        </w:rPr>
        <w:br/>
        <w:t xml:space="preserve">Como supervisor de programas y proyectos del equipo del Caso General de Tarifas Eléctricas de la CPUC, Jason Symonds dirige un equipo que revisa minuciosamente todos los aspectos del gasto de las empresas de servicios públicos antes de que se reflejen en las tarifas de los clientes. En esta entrevista, Jason explica cómo él y su equipo abordan los complejos retos que supone garantizar que los costes se mantengan dentro de unos límites razonables sin comprometer la capacidad de las empresas de servicios públicos para realizar inversiones críticas en la red eléctrica del estado.  </w:t>
      </w:r>
      <w:r w:rsidRPr="00925EE0">
        <w:rPr>
          <w:lang w:val="es"/>
        </w:rPr>
        <w:br/>
      </w:r>
      <w:r w:rsidRPr="00925EE0">
        <w:rPr>
          <w:lang w:val="es"/>
        </w:rPr>
        <w:br/>
      </w:r>
      <w:r w:rsidRPr="00925EE0">
        <w:rPr>
          <w:b/>
          <w:bCs/>
          <w:lang w:val="es"/>
        </w:rPr>
        <w:t xml:space="preserve">¿Cómo explicaría su función en la CPUC?  </w:t>
      </w:r>
      <w:r w:rsidRPr="00925EE0">
        <w:rPr>
          <w:lang w:val="es"/>
        </w:rPr>
        <w:br/>
      </w:r>
      <w:r w:rsidRPr="00925EE0">
        <w:rPr>
          <w:lang w:val="es"/>
        </w:rPr>
        <w:br/>
        <w:t xml:space="preserve">Trabajo para el estado ayudando a supervisar los costes de construcción, explotación y mantenimiento de la red eléctrica de California. En resumen, soy un apasionado de la </w:t>
      </w:r>
      <w:r w:rsidRPr="00925EE0">
        <w:rPr>
          <w:lang w:val="es"/>
        </w:rPr>
        <w:lastRenderedPageBreak/>
        <w:t xml:space="preserve">energía. </w:t>
      </w:r>
      <w:r w:rsidRPr="00925EE0">
        <w:rPr>
          <w:lang w:val="es"/>
        </w:rPr>
        <w:br/>
        <w:t xml:space="preserve">  </w:t>
      </w:r>
      <w:r w:rsidRPr="00925EE0">
        <w:rPr>
          <w:lang w:val="es"/>
        </w:rPr>
        <w:br/>
      </w:r>
      <w:r w:rsidRPr="00925EE0">
        <w:rPr>
          <w:b/>
          <w:bCs/>
          <w:lang w:val="es"/>
        </w:rPr>
        <w:t xml:space="preserve">¿Cómo es un día cualquiera en su trabajo?  </w:t>
      </w:r>
      <w:r w:rsidRPr="00925EE0">
        <w:rPr>
          <w:lang w:val="es"/>
        </w:rPr>
        <w:br/>
      </w:r>
      <w:r w:rsidRPr="00925EE0">
        <w:rPr>
          <w:lang w:val="es"/>
        </w:rPr>
        <w:br/>
        <w:t xml:space="preserve">Superviso un equipo que revisa los Casos Generales de Tarifas Eléctricas (GRC, por sus siglas en inglés) de las empresas de suministro eléctrico. Un día normal incluye el seguimiento de los hitos del procedimiento, la revisión de los informes del personal, la coordinación con los responsables de la toma de decisiones —como los comisionados y los jueces de derecho administrativo— y la ayuda para resolver cuestiones técnicas y de política que surgen durante el proceso de revisión de los GRC. </w:t>
      </w:r>
      <w:r w:rsidRPr="00925EE0">
        <w:rPr>
          <w:lang w:val="es"/>
        </w:rPr>
        <w:br/>
      </w:r>
      <w:r w:rsidRPr="00925EE0">
        <w:rPr>
          <w:lang w:val="es"/>
        </w:rPr>
        <w:br/>
      </w:r>
      <w:r w:rsidRPr="00925EE0">
        <w:rPr>
          <w:b/>
          <w:bCs/>
          <w:lang w:val="es"/>
        </w:rPr>
        <w:t xml:space="preserve">¿Cuál es su función en el proceso del Caso General de Tarifas Eléctricas?  </w:t>
      </w:r>
      <w:r w:rsidRPr="00925EE0">
        <w:rPr>
          <w:lang w:val="es"/>
        </w:rPr>
        <w:br/>
      </w:r>
      <w:r w:rsidRPr="00925EE0">
        <w:rPr>
          <w:lang w:val="es"/>
        </w:rPr>
        <w:br/>
        <w:t xml:space="preserve">Mi equipo supervisa la Fase 1 del proceso de los GRC, que evalúa cuánta financiación necesita una empresa eléctrica para operar y mantener de forma segura su red eléctrica. Como supervisor, me aseguro de que mi equipo cuente con los recursos y el apoyo necesario para responder a preguntas clave: ¿Es necesaria la obra propuesta por una empresa de servicios públicos? ¿Son razonables los costos? ¿Existen alternativas más económicas? ¿Qué nivel de gasto beneficia más a los clientes? </w:t>
      </w:r>
      <w:r w:rsidRPr="00925EE0">
        <w:rPr>
          <w:lang w:val="es"/>
        </w:rPr>
        <w:br/>
        <w:t xml:space="preserve">  </w:t>
      </w:r>
      <w:r w:rsidRPr="00925EE0">
        <w:rPr>
          <w:lang w:val="es"/>
        </w:rPr>
        <w:br/>
      </w:r>
      <w:r w:rsidRPr="00925EE0">
        <w:rPr>
          <w:b/>
          <w:bCs/>
          <w:lang w:val="es"/>
        </w:rPr>
        <w:t xml:space="preserve">¿Cuál es su trayectoria profesional? ¿Qué formación y experiencia aporta a la CPUC? </w:t>
      </w:r>
      <w:r w:rsidRPr="00925EE0">
        <w:rPr>
          <w:b/>
          <w:bCs/>
          <w:lang w:val="es"/>
        </w:rPr>
        <w:br/>
      </w:r>
      <w:r w:rsidRPr="00925EE0">
        <w:rPr>
          <w:lang w:val="es"/>
        </w:rPr>
        <w:br/>
        <w:t xml:space="preserve">  Soy licenciado en Ciencias Ambientales y en Ciencias Políticas por la Universidad de Maryland (¡Vamos, Terps!) y tengo un máster en Gestión Ambiental por la Universidad de Duke. </w:t>
      </w:r>
      <w:r w:rsidRPr="00925EE0">
        <w:rPr>
          <w:lang w:val="es"/>
        </w:rPr>
        <w:br/>
      </w:r>
      <w:r w:rsidRPr="00925EE0">
        <w:rPr>
          <w:lang w:val="es"/>
        </w:rPr>
        <w:br/>
        <w:t xml:space="preserve"> Antes de incorporarme a la CPUC, trabajé durante más de siete años como consultor evaluando programas de eficiencia energética y de gestión de la demanda para empresas de servicios públicos y comisiones reguladoras de todo el país. Desde que me incorporé a la CPUC en 2019, he desempeñado varias funciones, entre ellas la supervisión del </w:t>
      </w:r>
      <w:hyperlink r:id="rId6" w:history="1">
        <w:r w:rsidR="00925EE0" w:rsidRPr="00925EE0">
          <w:rPr>
            <w:rStyle w:val="Hyperlink"/>
            <w:lang w:val="es"/>
          </w:rPr>
          <w:t>programa CARE de descuentos en las facturas para personas con ingresos limitados</w:t>
        </w:r>
      </w:hyperlink>
      <w:r w:rsidRPr="00925EE0">
        <w:rPr>
          <w:lang w:val="es"/>
        </w:rPr>
        <w:t xml:space="preserve">, y he pasado dos años como asesor de la Comisionada Karen Douglas, apoyando procedimientos que abarcan desde la infraestructura de transmisión hasta la recuperación de los costes de los incendios forestales. </w:t>
      </w:r>
      <w:r w:rsidRPr="00925EE0">
        <w:rPr>
          <w:lang w:val="es"/>
        </w:rPr>
        <w:br/>
      </w:r>
      <w:r w:rsidRPr="00925EE0">
        <w:rPr>
          <w:b/>
          <w:bCs/>
          <w:lang w:val="es"/>
        </w:rPr>
        <w:br/>
        <w:t xml:space="preserve">¿Qué es lo que más le gusta de su trabajo?  </w:t>
      </w:r>
      <w:r w:rsidRPr="00925EE0">
        <w:rPr>
          <w:lang w:val="es"/>
        </w:rPr>
        <w:br/>
      </w:r>
      <w:r w:rsidRPr="00925EE0">
        <w:rPr>
          <w:lang w:val="es"/>
        </w:rPr>
        <w:br/>
        <w:t xml:space="preserve">La regulación de los servicios públicos es compleja, desafiante e increíblemente </w:t>
      </w:r>
      <w:r w:rsidRPr="00925EE0">
        <w:rPr>
          <w:lang w:val="es"/>
        </w:rPr>
        <w:lastRenderedPageBreak/>
        <w:t>gratificante. Cada día implica equilibrar prioridades importantes y, a veces, contrapuestas: mantener un servicio energético seguro y fiable, mantener las tarifas lo más asequibles posible y apoyar los objetivos climáticos y de energía limpia de California. Rara vez hay respuestas sencillas, y eso es lo que hace que el trabajo sea tanto difícil como significativo. Me enorgullece contribuir a que el estado tome estas decisiones importantes.</w:t>
      </w:r>
    </w:p>
    <w:p w14:paraId="37E8A38E" w14:textId="77777777" w:rsidR="00925EE0" w:rsidRPr="00925EE0" w:rsidRDefault="00000000" w:rsidP="00925EE0">
      <w:r w:rsidRPr="00925EE0">
        <w:rPr>
          <w:noProof/>
          <w:lang w:eastAsia="en-US"/>
        </w:rPr>
        <w:lastRenderedPageBreak/>
        <w:drawing>
          <wp:inline distT="0" distB="0" distL="0" distR="0" wp14:anchorId="7FD5DD3A" wp14:editId="6D0F70F0">
            <wp:extent cx="3796030" cy="8229600"/>
            <wp:effectExtent l="0" t="0" r="0" b="0"/>
            <wp:docPr id="450813571" name="Picture 3" descr="Jason posing with his wife in a for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813571" name="Picture 12" descr="Jason posing with his wife in a forest "/>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3796030" cy="8229600"/>
                    </a:xfrm>
                    <a:prstGeom prst="rect">
                      <a:avLst/>
                    </a:prstGeom>
                    <a:noFill/>
                    <a:ln>
                      <a:noFill/>
                    </a:ln>
                  </pic:spPr>
                </pic:pic>
              </a:graphicData>
            </a:graphic>
          </wp:inline>
        </w:drawing>
      </w:r>
    </w:p>
    <w:p w14:paraId="72D754AD" w14:textId="77777777" w:rsidR="00925EE0" w:rsidRPr="00DD7009" w:rsidRDefault="00000000" w:rsidP="00925EE0">
      <w:pPr>
        <w:rPr>
          <w:lang w:val="es-ES"/>
        </w:rPr>
      </w:pPr>
      <w:r w:rsidRPr="00925EE0">
        <w:rPr>
          <w:i/>
          <w:iCs/>
          <w:lang w:val="es"/>
        </w:rPr>
        <w:lastRenderedPageBreak/>
        <w:t>Jason durante una excursión con su pareja. </w:t>
      </w:r>
    </w:p>
    <w:p w14:paraId="49D865BC" w14:textId="77777777" w:rsidR="0065129B" w:rsidRPr="00DD7009" w:rsidRDefault="0065129B">
      <w:pPr>
        <w:rPr>
          <w:lang w:val="es-ES"/>
        </w:rPr>
      </w:pPr>
    </w:p>
    <w:sectPr w:rsidR="0065129B" w:rsidRPr="00DD70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EE0"/>
    <w:rsid w:val="001F7EB9"/>
    <w:rsid w:val="00395842"/>
    <w:rsid w:val="0065129B"/>
    <w:rsid w:val="00925EE0"/>
    <w:rsid w:val="00A57FE2"/>
    <w:rsid w:val="00AA00E3"/>
    <w:rsid w:val="00B61E13"/>
    <w:rsid w:val="00DD7009"/>
    <w:rsid w:val="00F546CF"/>
    <w:rsid w:val="00FC7661"/>
    <w:rsid w:val="00FC79F9"/>
    <w:rsid w:val="00FE25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D3987"/>
  <w15:docId w15:val="{E046592D-96B3-406D-9A3F-1FC8BDB7B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5E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5E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5E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5E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5E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5E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5E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5E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5E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E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5E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5E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5E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5E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5E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5E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5E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5EE0"/>
    <w:rPr>
      <w:rFonts w:eastAsiaTheme="majorEastAsia" w:cstheme="majorBidi"/>
      <w:color w:val="272727" w:themeColor="text1" w:themeTint="D8"/>
    </w:rPr>
  </w:style>
  <w:style w:type="paragraph" w:styleId="Title">
    <w:name w:val="Title"/>
    <w:basedOn w:val="Normal"/>
    <w:next w:val="Normal"/>
    <w:link w:val="TitleChar"/>
    <w:uiPriority w:val="10"/>
    <w:qFormat/>
    <w:rsid w:val="00925E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5E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5E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5E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EE0"/>
    <w:pPr>
      <w:spacing w:before="160"/>
      <w:jc w:val="center"/>
    </w:pPr>
    <w:rPr>
      <w:i/>
      <w:iCs/>
      <w:color w:val="404040" w:themeColor="text1" w:themeTint="BF"/>
    </w:rPr>
  </w:style>
  <w:style w:type="character" w:customStyle="1" w:styleId="QuoteChar">
    <w:name w:val="Quote Char"/>
    <w:basedOn w:val="DefaultParagraphFont"/>
    <w:link w:val="Quote"/>
    <w:uiPriority w:val="29"/>
    <w:rsid w:val="00925EE0"/>
    <w:rPr>
      <w:i/>
      <w:iCs/>
      <w:color w:val="404040" w:themeColor="text1" w:themeTint="BF"/>
    </w:rPr>
  </w:style>
  <w:style w:type="paragraph" w:styleId="ListParagraph">
    <w:name w:val="List Paragraph"/>
    <w:basedOn w:val="Normal"/>
    <w:uiPriority w:val="34"/>
    <w:qFormat/>
    <w:rsid w:val="00925EE0"/>
    <w:pPr>
      <w:ind w:left="720"/>
      <w:contextualSpacing/>
    </w:pPr>
  </w:style>
  <w:style w:type="character" w:styleId="IntenseEmphasis">
    <w:name w:val="Intense Emphasis"/>
    <w:basedOn w:val="DefaultParagraphFont"/>
    <w:uiPriority w:val="21"/>
    <w:qFormat/>
    <w:rsid w:val="00925EE0"/>
    <w:rPr>
      <w:i/>
      <w:iCs/>
      <w:color w:val="0F4761" w:themeColor="accent1" w:themeShade="BF"/>
    </w:rPr>
  </w:style>
  <w:style w:type="paragraph" w:styleId="IntenseQuote">
    <w:name w:val="Intense Quote"/>
    <w:basedOn w:val="Normal"/>
    <w:next w:val="Normal"/>
    <w:link w:val="IntenseQuoteChar"/>
    <w:uiPriority w:val="30"/>
    <w:qFormat/>
    <w:rsid w:val="00925E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5EE0"/>
    <w:rPr>
      <w:i/>
      <w:iCs/>
      <w:color w:val="0F4761" w:themeColor="accent1" w:themeShade="BF"/>
    </w:rPr>
  </w:style>
  <w:style w:type="character" w:styleId="IntenseReference">
    <w:name w:val="Intense Reference"/>
    <w:basedOn w:val="DefaultParagraphFont"/>
    <w:uiPriority w:val="32"/>
    <w:qFormat/>
    <w:rsid w:val="00925EE0"/>
    <w:rPr>
      <w:b/>
      <w:bCs/>
      <w:smallCaps/>
      <w:color w:val="0F4761" w:themeColor="accent1" w:themeShade="BF"/>
      <w:spacing w:val="5"/>
    </w:rPr>
  </w:style>
  <w:style w:type="character" w:styleId="Hyperlink">
    <w:name w:val="Hyperlink"/>
    <w:basedOn w:val="DefaultParagraphFont"/>
    <w:uiPriority w:val="99"/>
    <w:unhideWhenUsed/>
    <w:rsid w:val="00925EE0"/>
    <w:rPr>
      <w:color w:val="467886" w:themeColor="hyperlink"/>
      <w:u w:val="single"/>
    </w:rPr>
  </w:style>
  <w:style w:type="character" w:customStyle="1" w:styleId="UnresolvedMention1">
    <w:name w:val="Unresolved Mention1"/>
    <w:basedOn w:val="DefaultParagraphFont"/>
    <w:uiPriority w:val="99"/>
    <w:semiHidden/>
    <w:unhideWhenUsed/>
    <w:rsid w:val="00925EE0"/>
    <w:rPr>
      <w:color w:val="605E5C"/>
      <w:shd w:val="clear" w:color="auto" w:fill="E1DFDD"/>
    </w:rPr>
  </w:style>
  <w:style w:type="paragraph" w:styleId="BalloonText">
    <w:name w:val="Balloon Text"/>
    <w:basedOn w:val="Normal"/>
    <w:link w:val="BalloonTextChar"/>
    <w:uiPriority w:val="99"/>
    <w:semiHidden/>
    <w:unhideWhenUsed/>
    <w:rsid w:val="00A57F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F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puc.ca.gov/industries-and-topics/electrical-energy/electric-costs/care-fera-program" TargetMode="External"/><Relationship Id="rId5" Type="http://schemas.openxmlformats.org/officeDocument/2006/relationships/hyperlink" Target="https://www.cpuc.ca.gov/industries-and-topics/electrical-energy/electric-rates/general-rate-case"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670</Words>
  <Characters>3537</Characters>
  <Application>Microsoft Office Word</Application>
  <DocSecurity>0</DocSecurity>
  <Lines>73</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Focus Interpreting</dc:creator>
  <cp:lastModifiedBy>Focus Interpreting</cp:lastModifiedBy>
  <cp:revision>5</cp:revision>
  <dcterms:created xsi:type="dcterms:W3CDTF">2026-07-13T20:16:00Z</dcterms:created>
  <dcterms:modified xsi:type="dcterms:W3CDTF">2026-07-16T15:55:00Z</dcterms:modified>
</cp:coreProperties>
</file>