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CC7C4" w14:textId="77777777" w:rsidR="00740122" w:rsidRDefault="00740122" w:rsidP="00027330">
      <w:pPr>
        <w:spacing w:after="0" w:line="276" w:lineRule="auto"/>
        <w:rPr>
          <w:b/>
          <w:sz w:val="24"/>
          <w:szCs w:val="24"/>
        </w:rPr>
      </w:pPr>
    </w:p>
    <w:p w14:paraId="24AD9666" w14:textId="3CB1AF89" w:rsidR="004D6F67" w:rsidRPr="00E67F0D" w:rsidRDefault="006F5468" w:rsidP="00027330">
      <w:pPr>
        <w:spacing w:after="0" w:line="276" w:lineRule="auto"/>
        <w:rPr>
          <w:b/>
          <w:sz w:val="24"/>
          <w:szCs w:val="24"/>
        </w:rPr>
      </w:pPr>
      <w:r w:rsidRPr="00E67F0D">
        <w:rPr>
          <w:b/>
          <w:sz w:val="28"/>
          <w:szCs w:val="24"/>
        </w:rPr>
        <w:t>D</w:t>
      </w:r>
      <w:r w:rsidR="000572CD" w:rsidRPr="00E67F0D">
        <w:rPr>
          <w:b/>
          <w:sz w:val="28"/>
          <w:szCs w:val="24"/>
        </w:rPr>
        <w:t>raft</w:t>
      </w:r>
      <w:r w:rsidR="00875F7B">
        <w:rPr>
          <w:b/>
          <w:sz w:val="28"/>
          <w:szCs w:val="24"/>
        </w:rPr>
        <w:t xml:space="preserve"> Final Vehicle Grid Integration</w:t>
      </w:r>
      <w:r w:rsidR="000572CD" w:rsidRPr="00E67F0D">
        <w:rPr>
          <w:b/>
          <w:sz w:val="28"/>
          <w:szCs w:val="24"/>
        </w:rPr>
        <w:t xml:space="preserve"> </w:t>
      </w:r>
      <w:r w:rsidR="00875F7B">
        <w:rPr>
          <w:b/>
          <w:sz w:val="28"/>
          <w:szCs w:val="24"/>
        </w:rPr>
        <w:t>(</w:t>
      </w:r>
      <w:r w:rsidR="000572CD" w:rsidRPr="00E67F0D">
        <w:rPr>
          <w:b/>
          <w:sz w:val="28"/>
          <w:szCs w:val="24"/>
        </w:rPr>
        <w:t>VGI</w:t>
      </w:r>
      <w:r w:rsidR="00875F7B">
        <w:rPr>
          <w:b/>
          <w:sz w:val="28"/>
          <w:szCs w:val="24"/>
        </w:rPr>
        <w:t>)</w:t>
      </w:r>
      <w:r w:rsidR="000572CD" w:rsidRPr="00E67F0D">
        <w:rPr>
          <w:b/>
          <w:sz w:val="28"/>
          <w:szCs w:val="24"/>
        </w:rPr>
        <w:t xml:space="preserve"> Glossary of Terms </w:t>
      </w:r>
    </w:p>
    <w:p w14:paraId="3EBA7B7A" w14:textId="77777777" w:rsidR="002226F6" w:rsidRPr="00E67F0D" w:rsidRDefault="002226F6" w:rsidP="00027330">
      <w:pPr>
        <w:spacing w:after="0" w:line="276" w:lineRule="auto"/>
        <w:rPr>
          <w:b/>
          <w:sz w:val="16"/>
          <w:szCs w:val="24"/>
        </w:rPr>
      </w:pPr>
    </w:p>
    <w:p w14:paraId="3D7756DB" w14:textId="7A43D8E5" w:rsidR="001835B1" w:rsidRPr="00E67F0D" w:rsidRDefault="00E321C8" w:rsidP="001835B1">
      <w:pPr>
        <w:spacing w:after="0" w:line="276" w:lineRule="auto"/>
        <w:rPr>
          <w:b/>
          <w:sz w:val="24"/>
          <w:szCs w:val="24"/>
        </w:rPr>
      </w:pPr>
      <w:r w:rsidRPr="00E67F0D">
        <w:rPr>
          <w:b/>
          <w:sz w:val="24"/>
          <w:szCs w:val="24"/>
        </w:rPr>
        <w:t xml:space="preserve">TABLE OF CONTENTS </w:t>
      </w:r>
    </w:p>
    <w:p w14:paraId="6B95719F" w14:textId="7ED593D4" w:rsidR="00ED0BAF" w:rsidRPr="00E67F0D" w:rsidRDefault="001835B1" w:rsidP="001835B1">
      <w:pPr>
        <w:spacing w:line="276" w:lineRule="auto"/>
        <w:rPr>
          <w:b/>
          <w:sz w:val="24"/>
          <w:szCs w:val="24"/>
        </w:rPr>
      </w:pPr>
      <w:r w:rsidRPr="00E67F0D">
        <w:rPr>
          <w:b/>
          <w:sz w:val="24"/>
          <w:szCs w:val="24"/>
        </w:rPr>
        <w:t xml:space="preserve">Executive Summary of </w:t>
      </w:r>
      <w:r w:rsidR="00CC7C7B" w:rsidRPr="00E67F0D">
        <w:rPr>
          <w:b/>
          <w:sz w:val="24"/>
          <w:szCs w:val="24"/>
        </w:rPr>
        <w:t>Important Terms</w:t>
      </w:r>
      <w:r w:rsidR="0034439E" w:rsidRPr="00E67F0D">
        <w:rPr>
          <w:b/>
          <w:sz w:val="24"/>
          <w:szCs w:val="24"/>
        </w:rPr>
        <w:t xml:space="preserve"> </w:t>
      </w:r>
      <w:r w:rsidR="007E33F7" w:rsidRPr="00E67F0D">
        <w:rPr>
          <w:b/>
          <w:sz w:val="24"/>
          <w:szCs w:val="24"/>
        </w:rPr>
        <w:t>-</w:t>
      </w:r>
      <w:r w:rsidRPr="00E67F0D">
        <w:rPr>
          <w:b/>
          <w:sz w:val="24"/>
          <w:szCs w:val="24"/>
        </w:rPr>
        <w:t xml:space="preserve"> pages 2-1</w:t>
      </w:r>
      <w:r w:rsidR="00CC7C7B" w:rsidRPr="00E67F0D">
        <w:rPr>
          <w:b/>
          <w:sz w:val="24"/>
          <w:szCs w:val="24"/>
        </w:rPr>
        <w:t>7</w:t>
      </w:r>
      <w:r w:rsidRPr="00E67F0D">
        <w:rPr>
          <w:b/>
          <w:sz w:val="24"/>
          <w:szCs w:val="24"/>
        </w:rPr>
        <w:t xml:space="preserve"> </w:t>
      </w:r>
    </w:p>
    <w:p w14:paraId="31860C49" w14:textId="73CAFFD3" w:rsidR="005E60CB" w:rsidRPr="00E67F0D" w:rsidRDefault="005E60CB" w:rsidP="008769A3">
      <w:pPr>
        <w:pStyle w:val="ListParagraph"/>
        <w:numPr>
          <w:ilvl w:val="0"/>
          <w:numId w:val="18"/>
        </w:numPr>
        <w:tabs>
          <w:tab w:val="clear" w:pos="360"/>
          <w:tab w:val="num" w:pos="0"/>
        </w:tabs>
        <w:spacing w:line="276" w:lineRule="auto"/>
        <w:rPr>
          <w:sz w:val="24"/>
          <w:szCs w:val="24"/>
        </w:rPr>
      </w:pPr>
      <w:r w:rsidRPr="00E67F0D">
        <w:rPr>
          <w:sz w:val="24"/>
          <w:szCs w:val="24"/>
        </w:rPr>
        <w:t>VGI vs V2G vs V1G and other similar terms</w:t>
      </w:r>
    </w:p>
    <w:p w14:paraId="65E79422" w14:textId="7753E726" w:rsidR="005E60CB" w:rsidRPr="00E67F0D" w:rsidRDefault="005E60CB" w:rsidP="008769A3">
      <w:pPr>
        <w:pStyle w:val="ListParagraph"/>
        <w:numPr>
          <w:ilvl w:val="0"/>
          <w:numId w:val="18"/>
        </w:numPr>
        <w:tabs>
          <w:tab w:val="clear" w:pos="360"/>
          <w:tab w:val="num" w:pos="0"/>
        </w:tabs>
        <w:spacing w:line="276" w:lineRule="auto"/>
        <w:rPr>
          <w:sz w:val="24"/>
          <w:szCs w:val="24"/>
        </w:rPr>
      </w:pPr>
      <w:r w:rsidRPr="00E67F0D">
        <w:rPr>
          <w:sz w:val="24"/>
          <w:szCs w:val="24"/>
        </w:rPr>
        <w:t>EVSP vs Site Host vs Charging station operator vs Network Service Provider and other similar terms</w:t>
      </w:r>
    </w:p>
    <w:p w14:paraId="653B4706" w14:textId="2E2099A2" w:rsidR="0091608E" w:rsidRPr="00E67F0D" w:rsidRDefault="0091608E"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EV Actors </w:t>
      </w:r>
    </w:p>
    <w:p w14:paraId="495E9F1C" w14:textId="3A7320F5" w:rsidR="005E60CB" w:rsidRPr="00E67F0D" w:rsidRDefault="005E60CB" w:rsidP="008769A3">
      <w:pPr>
        <w:pStyle w:val="ListParagraph"/>
        <w:numPr>
          <w:ilvl w:val="0"/>
          <w:numId w:val="18"/>
        </w:numPr>
        <w:tabs>
          <w:tab w:val="clear" w:pos="360"/>
          <w:tab w:val="num" w:pos="0"/>
        </w:tabs>
        <w:spacing w:line="276" w:lineRule="auto"/>
        <w:rPr>
          <w:sz w:val="24"/>
          <w:szCs w:val="24"/>
        </w:rPr>
      </w:pPr>
      <w:r w:rsidRPr="00E67F0D">
        <w:rPr>
          <w:sz w:val="24"/>
          <w:szCs w:val="24"/>
        </w:rPr>
        <w:t>Aggregated vs unified vs fragmented and other similar terms</w:t>
      </w:r>
    </w:p>
    <w:p w14:paraId="02B761E4" w14:textId="1A4E9EBD" w:rsidR="00BB605D" w:rsidRPr="00E67F0D" w:rsidRDefault="00BB605D" w:rsidP="008769A3">
      <w:pPr>
        <w:pStyle w:val="ListParagraph"/>
        <w:numPr>
          <w:ilvl w:val="0"/>
          <w:numId w:val="18"/>
        </w:numPr>
        <w:tabs>
          <w:tab w:val="clear" w:pos="360"/>
          <w:tab w:val="num" w:pos="0"/>
        </w:tabs>
        <w:rPr>
          <w:sz w:val="24"/>
          <w:szCs w:val="24"/>
        </w:rPr>
      </w:pPr>
      <w:r w:rsidRPr="00E67F0D">
        <w:rPr>
          <w:sz w:val="24"/>
          <w:szCs w:val="24"/>
        </w:rPr>
        <w:t xml:space="preserve">Use Case vs Requirements vs Application vs Functionality vs Architecture vs Layer vs End-to-End Solution and other similar terms: </w:t>
      </w:r>
    </w:p>
    <w:p w14:paraId="645242AE" w14:textId="51A16F74" w:rsidR="00DD7059" w:rsidRPr="00E67F0D" w:rsidRDefault="005E60CB" w:rsidP="008769A3">
      <w:pPr>
        <w:pStyle w:val="ListParagraph"/>
        <w:numPr>
          <w:ilvl w:val="0"/>
          <w:numId w:val="18"/>
        </w:numPr>
        <w:tabs>
          <w:tab w:val="clear" w:pos="360"/>
          <w:tab w:val="num" w:pos="0"/>
        </w:tabs>
        <w:spacing w:line="276" w:lineRule="auto"/>
        <w:rPr>
          <w:sz w:val="24"/>
          <w:szCs w:val="24"/>
        </w:rPr>
      </w:pPr>
      <w:r w:rsidRPr="00E67F0D">
        <w:rPr>
          <w:sz w:val="24"/>
          <w:szCs w:val="24"/>
        </w:rPr>
        <w:t>EVSE vs Charging station vs Charging infrastructure vs Make Ready and other similar terms</w:t>
      </w:r>
      <w:r w:rsidR="00E6028E" w:rsidRPr="00E67F0D">
        <w:rPr>
          <w:sz w:val="24"/>
          <w:szCs w:val="24"/>
        </w:rPr>
        <w:t xml:space="preserve"> </w:t>
      </w:r>
      <w:r w:rsidR="00400C7D" w:rsidRPr="00E67F0D">
        <w:rPr>
          <w:sz w:val="24"/>
          <w:szCs w:val="24"/>
        </w:rPr>
        <w:t xml:space="preserve"> </w:t>
      </w:r>
    </w:p>
    <w:p w14:paraId="6923BF96" w14:textId="1B79D6BB" w:rsidR="00C9466B" w:rsidRPr="00E67F0D" w:rsidRDefault="00C9466B"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Standard vs Protocol and other similar terms </w:t>
      </w:r>
    </w:p>
    <w:p w14:paraId="10A38270" w14:textId="03C2A5BE" w:rsidR="00ED26E2" w:rsidRPr="00E67F0D" w:rsidRDefault="00ED26E2"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Charging station market segments </w:t>
      </w:r>
    </w:p>
    <w:p w14:paraId="577A2EA3" w14:textId="68159380" w:rsidR="009154A8" w:rsidRPr="00E67F0D" w:rsidRDefault="00FB6C02"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Interoperability, roaming, authentication, authorization, clearinghouse and similar terms </w:t>
      </w:r>
    </w:p>
    <w:p w14:paraId="52EA3657" w14:textId="28DA40F6" w:rsidR="00ED0BAF" w:rsidRPr="00E67F0D" w:rsidRDefault="00DD7059"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VGI </w:t>
      </w:r>
      <w:r w:rsidR="00E6028E" w:rsidRPr="00E67F0D">
        <w:rPr>
          <w:sz w:val="24"/>
          <w:szCs w:val="24"/>
        </w:rPr>
        <w:t>benefits and related terms</w:t>
      </w:r>
      <w:r w:rsidR="00BB605D" w:rsidRPr="00E67F0D">
        <w:rPr>
          <w:sz w:val="24"/>
          <w:szCs w:val="24"/>
        </w:rPr>
        <w:t xml:space="preserve"> </w:t>
      </w:r>
      <w:r w:rsidRPr="00E67F0D">
        <w:rPr>
          <w:sz w:val="24"/>
          <w:szCs w:val="24"/>
        </w:rPr>
        <w:t xml:space="preserve"> </w:t>
      </w:r>
      <w:r w:rsidR="0034439E" w:rsidRPr="00E67F0D">
        <w:rPr>
          <w:sz w:val="24"/>
          <w:szCs w:val="24"/>
        </w:rPr>
        <w:t xml:space="preserve"> </w:t>
      </w:r>
    </w:p>
    <w:p w14:paraId="5426F920" w14:textId="7CE765B4" w:rsidR="00BB3551" w:rsidRPr="00E67F0D" w:rsidRDefault="00BB3551" w:rsidP="001835B1">
      <w:pPr>
        <w:spacing w:line="276" w:lineRule="auto"/>
        <w:rPr>
          <w:b/>
          <w:sz w:val="24"/>
          <w:szCs w:val="24"/>
        </w:rPr>
      </w:pPr>
      <w:r w:rsidRPr="00E67F0D">
        <w:rPr>
          <w:b/>
          <w:sz w:val="24"/>
          <w:szCs w:val="24"/>
        </w:rPr>
        <w:t>VGI Communication</w:t>
      </w:r>
      <w:r w:rsidR="00FD53CE" w:rsidRPr="00E67F0D">
        <w:rPr>
          <w:b/>
          <w:sz w:val="24"/>
          <w:szCs w:val="24"/>
        </w:rPr>
        <w:t>s</w:t>
      </w:r>
      <w:r w:rsidRPr="00E67F0D">
        <w:rPr>
          <w:b/>
          <w:sz w:val="24"/>
          <w:szCs w:val="24"/>
        </w:rPr>
        <w:t xml:space="preserve"> </w:t>
      </w:r>
      <w:r w:rsidR="0022415D" w:rsidRPr="00E67F0D">
        <w:rPr>
          <w:b/>
          <w:sz w:val="24"/>
          <w:szCs w:val="24"/>
        </w:rPr>
        <w:t>T</w:t>
      </w:r>
      <w:r w:rsidRPr="00E67F0D">
        <w:rPr>
          <w:b/>
          <w:sz w:val="24"/>
          <w:szCs w:val="24"/>
        </w:rPr>
        <w:t>erms</w:t>
      </w:r>
      <w:r w:rsidR="00A46164" w:rsidRPr="00E67F0D">
        <w:rPr>
          <w:b/>
          <w:sz w:val="24"/>
          <w:szCs w:val="24"/>
        </w:rPr>
        <w:t xml:space="preserve"> </w:t>
      </w:r>
      <w:r w:rsidR="007E33F7" w:rsidRPr="00E67F0D">
        <w:rPr>
          <w:b/>
          <w:sz w:val="24"/>
          <w:szCs w:val="24"/>
        </w:rPr>
        <w:t xml:space="preserve">- </w:t>
      </w:r>
      <w:r w:rsidR="006A165C" w:rsidRPr="00E67F0D">
        <w:rPr>
          <w:b/>
          <w:sz w:val="24"/>
          <w:szCs w:val="24"/>
        </w:rPr>
        <w:t>pages 17-</w:t>
      </w:r>
      <w:r w:rsidR="00275FED">
        <w:rPr>
          <w:b/>
          <w:sz w:val="24"/>
          <w:szCs w:val="24"/>
        </w:rPr>
        <w:t>35</w:t>
      </w:r>
      <w:r w:rsidR="006A165C" w:rsidRPr="00E67F0D">
        <w:rPr>
          <w:b/>
          <w:sz w:val="24"/>
          <w:szCs w:val="24"/>
        </w:rPr>
        <w:t xml:space="preserve"> </w:t>
      </w:r>
    </w:p>
    <w:p w14:paraId="105FA99D" w14:textId="78ECA8A6" w:rsidR="00723783" w:rsidRPr="00E67F0D" w:rsidRDefault="00723783" w:rsidP="006A165C">
      <w:pPr>
        <w:spacing w:line="276" w:lineRule="auto"/>
        <w:rPr>
          <w:b/>
          <w:sz w:val="24"/>
          <w:szCs w:val="24"/>
        </w:rPr>
      </w:pPr>
      <w:r w:rsidRPr="00E67F0D">
        <w:rPr>
          <w:b/>
          <w:sz w:val="24"/>
          <w:szCs w:val="24"/>
        </w:rPr>
        <w:t>Organizations and Agencie</w:t>
      </w:r>
      <w:r w:rsidR="007E33F7" w:rsidRPr="00E67F0D">
        <w:rPr>
          <w:b/>
          <w:sz w:val="24"/>
          <w:szCs w:val="24"/>
        </w:rPr>
        <w:t xml:space="preserve">s - </w:t>
      </w:r>
      <w:r w:rsidR="008769A3" w:rsidRPr="00E67F0D">
        <w:rPr>
          <w:b/>
          <w:sz w:val="24"/>
          <w:szCs w:val="24"/>
        </w:rPr>
        <w:t xml:space="preserve">pages </w:t>
      </w:r>
      <w:r w:rsidR="00275FED">
        <w:rPr>
          <w:b/>
          <w:sz w:val="24"/>
          <w:szCs w:val="24"/>
        </w:rPr>
        <w:t>35-36</w:t>
      </w:r>
    </w:p>
    <w:p w14:paraId="41A6C4CB" w14:textId="77777777" w:rsidR="009E1F12" w:rsidRPr="00E67F0D" w:rsidRDefault="009E1F12" w:rsidP="008769A3">
      <w:pPr>
        <w:pStyle w:val="ListParagraph"/>
        <w:numPr>
          <w:ilvl w:val="0"/>
          <w:numId w:val="18"/>
        </w:numPr>
        <w:tabs>
          <w:tab w:val="clear" w:pos="360"/>
          <w:tab w:val="num" w:pos="0"/>
        </w:tabs>
        <w:rPr>
          <w:sz w:val="24"/>
          <w:szCs w:val="24"/>
        </w:rPr>
      </w:pPr>
      <w:r w:rsidRPr="00E67F0D">
        <w:rPr>
          <w:sz w:val="24"/>
          <w:szCs w:val="24"/>
        </w:rPr>
        <w:t xml:space="preserve">EV Standards Development Organizations (SDOs) and National/International Standards Bodies (NSBs/ISBs):  </w:t>
      </w:r>
    </w:p>
    <w:p w14:paraId="6917D086" w14:textId="2E1D04A6" w:rsidR="009E1F12" w:rsidRPr="00E67F0D" w:rsidRDefault="009E1F12"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Nationally Recognized Testing Labs </w:t>
      </w:r>
    </w:p>
    <w:p w14:paraId="60D0EB65" w14:textId="5EA2AE78" w:rsidR="00472D94" w:rsidRPr="00E67F0D" w:rsidRDefault="00472D94"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Alliances </w:t>
      </w:r>
    </w:p>
    <w:p w14:paraId="50AFD7C0" w14:textId="5DE50909" w:rsidR="00A55CEB" w:rsidRPr="00E67F0D" w:rsidRDefault="00472D94" w:rsidP="008769A3">
      <w:pPr>
        <w:pStyle w:val="ListParagraph"/>
        <w:numPr>
          <w:ilvl w:val="0"/>
          <w:numId w:val="18"/>
        </w:numPr>
        <w:tabs>
          <w:tab w:val="clear" w:pos="360"/>
          <w:tab w:val="num" w:pos="0"/>
        </w:tabs>
        <w:spacing w:line="276" w:lineRule="auto"/>
        <w:rPr>
          <w:sz w:val="24"/>
          <w:szCs w:val="24"/>
        </w:rPr>
      </w:pPr>
      <w:r w:rsidRPr="00E67F0D">
        <w:rPr>
          <w:sz w:val="24"/>
          <w:szCs w:val="24"/>
        </w:rPr>
        <w:t xml:space="preserve">Agencies </w:t>
      </w:r>
    </w:p>
    <w:p w14:paraId="2C49A44D" w14:textId="68ECD6BD" w:rsidR="00723783" w:rsidRPr="00E67F0D" w:rsidRDefault="0022415D" w:rsidP="0022415D">
      <w:pPr>
        <w:spacing w:line="276" w:lineRule="auto"/>
        <w:rPr>
          <w:b/>
          <w:sz w:val="24"/>
          <w:szCs w:val="24"/>
        </w:rPr>
      </w:pPr>
      <w:r w:rsidRPr="00E67F0D">
        <w:rPr>
          <w:b/>
          <w:sz w:val="24"/>
          <w:szCs w:val="24"/>
        </w:rPr>
        <w:t xml:space="preserve">General and Technical Terms </w:t>
      </w:r>
      <w:r w:rsidR="0086599E" w:rsidRPr="00E67F0D">
        <w:rPr>
          <w:b/>
          <w:sz w:val="24"/>
          <w:szCs w:val="24"/>
        </w:rPr>
        <w:t>in the</w:t>
      </w:r>
      <w:r w:rsidRPr="00E67F0D">
        <w:rPr>
          <w:b/>
          <w:sz w:val="24"/>
          <w:szCs w:val="24"/>
        </w:rPr>
        <w:t xml:space="preserve"> Utility Industr</w:t>
      </w:r>
      <w:r w:rsidR="00BA0EF2" w:rsidRPr="00E67F0D">
        <w:rPr>
          <w:b/>
          <w:sz w:val="24"/>
          <w:szCs w:val="24"/>
        </w:rPr>
        <w:t>y</w:t>
      </w:r>
      <w:r w:rsidR="00A55CEB" w:rsidRPr="00E67F0D">
        <w:rPr>
          <w:sz w:val="24"/>
          <w:szCs w:val="24"/>
        </w:rPr>
        <w:t xml:space="preserve"> </w:t>
      </w:r>
      <w:r w:rsidR="00791C37" w:rsidRPr="00E67F0D">
        <w:rPr>
          <w:b/>
          <w:sz w:val="24"/>
          <w:szCs w:val="24"/>
        </w:rPr>
        <w:t xml:space="preserve">- </w:t>
      </w:r>
      <w:r w:rsidR="00C12134" w:rsidRPr="00E67F0D">
        <w:rPr>
          <w:b/>
          <w:sz w:val="24"/>
          <w:szCs w:val="24"/>
        </w:rPr>
        <w:t xml:space="preserve">pages </w:t>
      </w:r>
      <w:r w:rsidR="00275FED">
        <w:rPr>
          <w:b/>
          <w:sz w:val="24"/>
          <w:szCs w:val="24"/>
        </w:rPr>
        <w:t>36</w:t>
      </w:r>
      <w:r w:rsidR="00F648D4" w:rsidRPr="00E67F0D">
        <w:rPr>
          <w:b/>
          <w:sz w:val="24"/>
          <w:szCs w:val="24"/>
        </w:rPr>
        <w:t>-5</w:t>
      </w:r>
      <w:r w:rsidR="00275FED">
        <w:rPr>
          <w:b/>
          <w:sz w:val="24"/>
          <w:szCs w:val="24"/>
        </w:rPr>
        <w:t>3</w:t>
      </w:r>
      <w:r w:rsidR="00C12134" w:rsidRPr="00E67F0D">
        <w:rPr>
          <w:sz w:val="24"/>
          <w:szCs w:val="24"/>
        </w:rPr>
        <w:t xml:space="preserve"> </w:t>
      </w:r>
    </w:p>
    <w:p w14:paraId="6F754C9E" w14:textId="4BD9C5C3" w:rsidR="00A55CEB" w:rsidRPr="00E67F0D" w:rsidRDefault="00C12134" w:rsidP="008F0631">
      <w:pPr>
        <w:spacing w:line="276" w:lineRule="auto"/>
        <w:ind w:right="-270"/>
        <w:rPr>
          <w:sz w:val="24"/>
          <w:szCs w:val="24"/>
        </w:rPr>
      </w:pPr>
      <w:r w:rsidRPr="00E67F0D">
        <w:rPr>
          <w:b/>
          <w:sz w:val="24"/>
          <w:szCs w:val="24"/>
        </w:rPr>
        <w:t xml:space="preserve">General and Technical Terms in the EV and </w:t>
      </w:r>
      <w:r w:rsidR="00B5128B" w:rsidRPr="00E67F0D">
        <w:rPr>
          <w:b/>
          <w:sz w:val="24"/>
          <w:szCs w:val="24"/>
        </w:rPr>
        <w:t>C</w:t>
      </w:r>
      <w:r w:rsidRPr="00E67F0D">
        <w:rPr>
          <w:b/>
          <w:sz w:val="24"/>
          <w:szCs w:val="24"/>
        </w:rPr>
        <w:t xml:space="preserve">harging </w:t>
      </w:r>
      <w:r w:rsidR="00B5128B" w:rsidRPr="00E67F0D">
        <w:rPr>
          <w:b/>
          <w:sz w:val="24"/>
          <w:szCs w:val="24"/>
        </w:rPr>
        <w:t>S</w:t>
      </w:r>
      <w:r w:rsidRPr="00E67F0D">
        <w:rPr>
          <w:b/>
          <w:sz w:val="24"/>
          <w:szCs w:val="24"/>
        </w:rPr>
        <w:t xml:space="preserve">tation </w:t>
      </w:r>
      <w:r w:rsidR="00B5128B" w:rsidRPr="00E67F0D">
        <w:rPr>
          <w:b/>
          <w:sz w:val="24"/>
          <w:szCs w:val="24"/>
        </w:rPr>
        <w:t>I</w:t>
      </w:r>
      <w:r w:rsidRPr="00E67F0D">
        <w:rPr>
          <w:b/>
          <w:sz w:val="24"/>
          <w:szCs w:val="24"/>
        </w:rPr>
        <w:t>ndustries</w:t>
      </w:r>
      <w:r w:rsidRPr="00E67F0D">
        <w:rPr>
          <w:sz w:val="24"/>
          <w:szCs w:val="24"/>
        </w:rPr>
        <w:t xml:space="preserve"> </w:t>
      </w:r>
      <w:r w:rsidR="00791C37" w:rsidRPr="00E67F0D">
        <w:rPr>
          <w:b/>
          <w:sz w:val="24"/>
          <w:szCs w:val="24"/>
        </w:rPr>
        <w:t>-</w:t>
      </w:r>
      <w:r w:rsidR="00791C37" w:rsidRPr="00E67F0D">
        <w:rPr>
          <w:sz w:val="24"/>
          <w:szCs w:val="24"/>
        </w:rPr>
        <w:t xml:space="preserve"> </w:t>
      </w:r>
      <w:r w:rsidRPr="00E67F0D">
        <w:rPr>
          <w:b/>
          <w:sz w:val="24"/>
          <w:szCs w:val="24"/>
        </w:rPr>
        <w:t xml:space="preserve">pages </w:t>
      </w:r>
      <w:r w:rsidR="00275FED">
        <w:rPr>
          <w:b/>
          <w:sz w:val="24"/>
          <w:szCs w:val="24"/>
        </w:rPr>
        <w:t>53-60</w:t>
      </w:r>
    </w:p>
    <w:p w14:paraId="29C66815" w14:textId="0C276F4B" w:rsidR="00ED0BAF" w:rsidRPr="00E67F0D" w:rsidRDefault="0034439E" w:rsidP="00C12134">
      <w:pPr>
        <w:spacing w:line="276" w:lineRule="auto"/>
        <w:rPr>
          <w:b/>
          <w:sz w:val="24"/>
          <w:szCs w:val="24"/>
        </w:rPr>
      </w:pPr>
      <w:r w:rsidRPr="00E67F0D">
        <w:rPr>
          <w:b/>
          <w:sz w:val="24"/>
          <w:szCs w:val="24"/>
        </w:rPr>
        <w:t>Standards</w:t>
      </w:r>
      <w:r w:rsidR="008F0631" w:rsidRPr="00E67F0D">
        <w:rPr>
          <w:b/>
          <w:sz w:val="24"/>
          <w:szCs w:val="24"/>
        </w:rPr>
        <w:t xml:space="preserve"> </w:t>
      </w:r>
      <w:r w:rsidR="00991A48" w:rsidRPr="00E67F0D">
        <w:rPr>
          <w:b/>
          <w:sz w:val="24"/>
          <w:szCs w:val="24"/>
        </w:rPr>
        <w:t xml:space="preserve">Descriptions </w:t>
      </w:r>
      <w:r w:rsidR="008F0631" w:rsidRPr="00E67F0D">
        <w:rPr>
          <w:b/>
          <w:sz w:val="24"/>
          <w:szCs w:val="24"/>
        </w:rPr>
        <w:t xml:space="preserve">- pages </w:t>
      </w:r>
      <w:r w:rsidR="00275FED">
        <w:rPr>
          <w:b/>
          <w:sz w:val="24"/>
          <w:szCs w:val="24"/>
        </w:rPr>
        <w:t>60-65</w:t>
      </w:r>
    </w:p>
    <w:p w14:paraId="2726C9D1" w14:textId="0A284A20" w:rsidR="007A6EE5" w:rsidRPr="00E67F0D" w:rsidRDefault="0034439E" w:rsidP="00C12134">
      <w:pPr>
        <w:spacing w:line="276" w:lineRule="auto"/>
        <w:rPr>
          <w:b/>
          <w:sz w:val="24"/>
          <w:szCs w:val="24"/>
        </w:rPr>
      </w:pPr>
      <w:r w:rsidRPr="00E67F0D">
        <w:rPr>
          <w:b/>
          <w:sz w:val="24"/>
          <w:szCs w:val="24"/>
        </w:rPr>
        <w:t>Acronyms</w:t>
      </w:r>
      <w:r w:rsidR="008F0631" w:rsidRPr="00E67F0D">
        <w:rPr>
          <w:b/>
          <w:sz w:val="24"/>
          <w:szCs w:val="24"/>
        </w:rPr>
        <w:t xml:space="preserve"> </w:t>
      </w:r>
      <w:r w:rsidR="00791C37" w:rsidRPr="00E67F0D">
        <w:rPr>
          <w:b/>
          <w:sz w:val="24"/>
          <w:szCs w:val="24"/>
        </w:rPr>
        <w:t xml:space="preserve">- </w:t>
      </w:r>
      <w:r w:rsidR="008F0631" w:rsidRPr="00E67F0D">
        <w:rPr>
          <w:b/>
          <w:sz w:val="24"/>
          <w:szCs w:val="24"/>
        </w:rPr>
        <w:t>page</w:t>
      </w:r>
      <w:r w:rsidR="00DE2556" w:rsidRPr="00E67F0D">
        <w:rPr>
          <w:b/>
          <w:sz w:val="24"/>
          <w:szCs w:val="24"/>
        </w:rPr>
        <w:t>s</w:t>
      </w:r>
      <w:r w:rsidR="008F0631" w:rsidRPr="00E67F0D">
        <w:rPr>
          <w:b/>
          <w:sz w:val="24"/>
          <w:szCs w:val="24"/>
        </w:rPr>
        <w:t xml:space="preserve"> </w:t>
      </w:r>
      <w:r w:rsidR="00275FED">
        <w:rPr>
          <w:b/>
          <w:sz w:val="24"/>
          <w:szCs w:val="24"/>
        </w:rPr>
        <w:t>65-69</w:t>
      </w:r>
    </w:p>
    <w:p w14:paraId="6567A2BA" w14:textId="15C93C40" w:rsidR="002226F6" w:rsidRPr="00E67F0D" w:rsidRDefault="002226F6" w:rsidP="00C12134">
      <w:pPr>
        <w:spacing w:line="276" w:lineRule="auto"/>
        <w:rPr>
          <w:sz w:val="24"/>
          <w:szCs w:val="24"/>
        </w:rPr>
      </w:pPr>
      <w:r w:rsidRPr="00E67F0D">
        <w:rPr>
          <w:b/>
          <w:sz w:val="24"/>
          <w:szCs w:val="24"/>
        </w:rPr>
        <w:t>Refer</w:t>
      </w:r>
      <w:r w:rsidR="0091608E" w:rsidRPr="00E67F0D">
        <w:rPr>
          <w:b/>
          <w:sz w:val="24"/>
          <w:szCs w:val="24"/>
        </w:rPr>
        <w:t xml:space="preserve">ences </w:t>
      </w:r>
      <w:r w:rsidR="002B5F44" w:rsidRPr="00E67F0D">
        <w:rPr>
          <w:b/>
          <w:sz w:val="24"/>
          <w:szCs w:val="24"/>
        </w:rPr>
        <w:t>U</w:t>
      </w:r>
      <w:r w:rsidR="0091608E" w:rsidRPr="00E67F0D">
        <w:rPr>
          <w:b/>
          <w:sz w:val="24"/>
          <w:szCs w:val="24"/>
        </w:rPr>
        <w:t xml:space="preserve">sed for </w:t>
      </w:r>
      <w:r w:rsidR="002B5F44" w:rsidRPr="00E67F0D">
        <w:rPr>
          <w:b/>
          <w:sz w:val="24"/>
          <w:szCs w:val="24"/>
        </w:rPr>
        <w:t>S</w:t>
      </w:r>
      <w:r w:rsidR="0091608E" w:rsidRPr="00E67F0D">
        <w:rPr>
          <w:b/>
          <w:sz w:val="24"/>
          <w:szCs w:val="24"/>
        </w:rPr>
        <w:t xml:space="preserve">ome </w:t>
      </w:r>
      <w:r w:rsidR="002B5F44" w:rsidRPr="00E67F0D">
        <w:rPr>
          <w:b/>
          <w:sz w:val="24"/>
          <w:szCs w:val="24"/>
        </w:rPr>
        <w:t>D</w:t>
      </w:r>
      <w:r w:rsidR="00BB3551" w:rsidRPr="00E67F0D">
        <w:rPr>
          <w:b/>
          <w:sz w:val="24"/>
          <w:szCs w:val="24"/>
        </w:rPr>
        <w:t>efinitions</w:t>
      </w:r>
      <w:r w:rsidR="00DB496E" w:rsidRPr="00E67F0D">
        <w:rPr>
          <w:b/>
          <w:sz w:val="24"/>
          <w:szCs w:val="24"/>
        </w:rPr>
        <w:t xml:space="preserve"> </w:t>
      </w:r>
      <w:r w:rsidR="00791C37" w:rsidRPr="00E67F0D">
        <w:rPr>
          <w:b/>
          <w:sz w:val="24"/>
          <w:szCs w:val="24"/>
        </w:rPr>
        <w:t>-</w:t>
      </w:r>
      <w:r w:rsidR="00DB496E" w:rsidRPr="00E67F0D">
        <w:rPr>
          <w:b/>
          <w:sz w:val="24"/>
          <w:szCs w:val="24"/>
        </w:rPr>
        <w:t xml:space="preserve"> pages </w:t>
      </w:r>
      <w:r w:rsidR="00275FED">
        <w:rPr>
          <w:b/>
          <w:sz w:val="24"/>
          <w:szCs w:val="24"/>
        </w:rPr>
        <w:t>70-71</w:t>
      </w:r>
    </w:p>
    <w:p w14:paraId="390117E1" w14:textId="40EF37CF" w:rsidR="007A6EE5" w:rsidRPr="00E67F0D" w:rsidRDefault="007A6EE5" w:rsidP="00027330">
      <w:pPr>
        <w:spacing w:line="276" w:lineRule="auto"/>
        <w:rPr>
          <w:rFonts w:eastAsia="Calibri"/>
          <w:b/>
          <w:sz w:val="24"/>
          <w:szCs w:val="24"/>
          <w:u w:val="single"/>
        </w:rPr>
      </w:pPr>
      <w:r w:rsidRPr="00E67F0D">
        <w:rPr>
          <w:b/>
          <w:sz w:val="24"/>
          <w:szCs w:val="24"/>
          <w:u w:val="single"/>
        </w:rPr>
        <w:br w:type="page"/>
      </w:r>
    </w:p>
    <w:p w14:paraId="4546DB67" w14:textId="6A3EC5B2" w:rsidR="00D177F3" w:rsidRPr="00E67F0D" w:rsidRDefault="00E321C8" w:rsidP="00027330">
      <w:pPr>
        <w:pStyle w:val="BodyText"/>
        <w:tabs>
          <w:tab w:val="left" w:pos="461"/>
        </w:tabs>
        <w:spacing w:line="276" w:lineRule="auto"/>
        <w:ind w:left="0" w:right="70" w:firstLine="0"/>
        <w:rPr>
          <w:rFonts w:asciiTheme="minorHAnsi" w:hAnsiTheme="minorHAnsi"/>
          <w:b/>
          <w:sz w:val="24"/>
          <w:szCs w:val="24"/>
        </w:rPr>
      </w:pPr>
      <w:r w:rsidRPr="00E67F0D">
        <w:rPr>
          <w:rFonts w:asciiTheme="minorHAnsi" w:hAnsiTheme="minorHAnsi"/>
          <w:b/>
          <w:sz w:val="24"/>
          <w:szCs w:val="24"/>
        </w:rPr>
        <w:lastRenderedPageBreak/>
        <w:t xml:space="preserve">EXECUTIVE SUMMARY OF IMPORTANT TERMS    </w:t>
      </w:r>
      <w:r w:rsidRPr="00E67F0D">
        <w:rPr>
          <w:rFonts w:asciiTheme="minorHAnsi" w:hAnsiTheme="minorHAnsi"/>
          <w:b/>
          <w:spacing w:val="-1"/>
          <w:sz w:val="24"/>
          <w:szCs w:val="24"/>
        </w:rPr>
        <w:t xml:space="preserve"> </w:t>
      </w:r>
    </w:p>
    <w:p w14:paraId="7942B211" w14:textId="77777777" w:rsidR="00A549AD" w:rsidRPr="00E67F0D" w:rsidRDefault="00A549AD" w:rsidP="00A549AD">
      <w:pPr>
        <w:pStyle w:val="BodyText"/>
        <w:numPr>
          <w:ilvl w:val="0"/>
          <w:numId w:val="1"/>
        </w:numPr>
        <w:tabs>
          <w:tab w:val="left" w:pos="821"/>
        </w:tabs>
        <w:spacing w:line="276" w:lineRule="auto"/>
        <w:ind w:right="70"/>
        <w:rPr>
          <w:rFonts w:asciiTheme="minorHAnsi" w:hAnsiTheme="minorHAnsi"/>
          <w:b/>
          <w:color w:val="000000" w:themeColor="text1"/>
          <w:sz w:val="24"/>
          <w:szCs w:val="24"/>
        </w:rPr>
      </w:pPr>
      <w:r w:rsidRPr="00E67F0D">
        <w:rPr>
          <w:rFonts w:asciiTheme="minorHAnsi" w:hAnsiTheme="minorHAnsi"/>
          <w:b/>
          <w:color w:val="000000" w:themeColor="text1"/>
          <w:sz w:val="24"/>
          <w:szCs w:val="24"/>
        </w:rPr>
        <w:t xml:space="preserve">VGI vs V2G vs V1G and other similar terms </w:t>
      </w:r>
    </w:p>
    <w:p w14:paraId="0EB61BEF" w14:textId="01DB766D" w:rsidR="00A549AD" w:rsidRPr="00E67F0D" w:rsidRDefault="00A549AD" w:rsidP="00351D87">
      <w:pPr>
        <w:pStyle w:val="ListParagraph"/>
        <w:numPr>
          <w:ilvl w:val="1"/>
          <w:numId w:val="1"/>
        </w:numPr>
        <w:spacing w:after="0" w:line="276" w:lineRule="auto"/>
        <w:rPr>
          <w:rFonts w:eastAsia="Calibri"/>
          <w:sz w:val="24"/>
          <w:szCs w:val="24"/>
        </w:rPr>
      </w:pPr>
      <w:r w:rsidRPr="00E67F0D">
        <w:rPr>
          <w:sz w:val="24"/>
          <w:szCs w:val="24"/>
          <w:u w:val="single"/>
        </w:rPr>
        <w:t>Vehicle Grid Integration</w:t>
      </w:r>
      <w:r w:rsidR="000D3C55" w:rsidRPr="00E67F0D">
        <w:rPr>
          <w:sz w:val="24"/>
          <w:szCs w:val="24"/>
          <w:u w:val="single"/>
        </w:rPr>
        <w:t xml:space="preserve"> (VGI):</w:t>
      </w:r>
      <w:r w:rsidRPr="00E67F0D">
        <w:rPr>
          <w:sz w:val="24"/>
          <w:szCs w:val="24"/>
        </w:rPr>
        <w:t xml:space="preserve"> </w:t>
      </w:r>
      <w:r w:rsidR="000D3C55" w:rsidRPr="00E67F0D">
        <w:rPr>
          <w:sz w:val="24"/>
          <w:szCs w:val="24"/>
        </w:rPr>
        <w:t xml:space="preserve">A </w:t>
      </w:r>
      <w:r w:rsidRPr="00E67F0D">
        <w:rPr>
          <w:sz w:val="24"/>
          <w:szCs w:val="24"/>
        </w:rPr>
        <w:t>very broad term that encompasses the many ways in which a vehicle can provide benefits or services to the grid</w:t>
      </w:r>
      <w:r w:rsidR="008E5BC2" w:rsidRPr="00E67F0D">
        <w:rPr>
          <w:sz w:val="24"/>
          <w:szCs w:val="24"/>
        </w:rPr>
        <w:t>,</w:t>
      </w:r>
      <w:r w:rsidRPr="00E67F0D">
        <w:rPr>
          <w:sz w:val="24"/>
          <w:szCs w:val="24"/>
        </w:rPr>
        <w:t xml:space="preserve"> to society, the EV driver</w:t>
      </w:r>
      <w:r w:rsidR="008E5BC2" w:rsidRPr="00E67F0D">
        <w:rPr>
          <w:sz w:val="24"/>
          <w:szCs w:val="24"/>
        </w:rPr>
        <w:t>,</w:t>
      </w:r>
      <w:r w:rsidRPr="00E67F0D">
        <w:rPr>
          <w:sz w:val="24"/>
          <w:szCs w:val="24"/>
        </w:rPr>
        <w:t xml:space="preserve"> or parking lot site host by optimizing </w:t>
      </w:r>
      <w:r w:rsidR="008E5BC2" w:rsidRPr="00E67F0D">
        <w:rPr>
          <w:sz w:val="24"/>
          <w:szCs w:val="24"/>
        </w:rPr>
        <w:t xml:space="preserve">plug-in electric vehicle (PEV) </w:t>
      </w:r>
      <w:r w:rsidRPr="00E67F0D">
        <w:rPr>
          <w:sz w:val="24"/>
          <w:szCs w:val="24"/>
        </w:rPr>
        <w:t>interaction with the electrical grid.  VGI includes both active management of electricity (e.g.</w:t>
      </w:r>
      <w:r w:rsidR="008E5BC2" w:rsidRPr="00E67F0D">
        <w:rPr>
          <w:sz w:val="24"/>
          <w:szCs w:val="24"/>
        </w:rPr>
        <w:t>,</w:t>
      </w:r>
      <w:r w:rsidRPr="00E67F0D">
        <w:rPr>
          <w:sz w:val="24"/>
          <w:szCs w:val="24"/>
        </w:rPr>
        <w:t xml:space="preserve"> bi-directional</w:t>
      </w:r>
      <w:r w:rsidR="008E5BC2" w:rsidRPr="00E67F0D">
        <w:rPr>
          <w:sz w:val="24"/>
          <w:szCs w:val="24"/>
        </w:rPr>
        <w:t xml:space="preserve"> management,</w:t>
      </w:r>
      <w:r w:rsidRPr="00E67F0D">
        <w:rPr>
          <w:sz w:val="24"/>
          <w:szCs w:val="24"/>
        </w:rPr>
        <w:t xml:space="preserve"> such as vehicle-to-grid [also known as V2G] or unidirectional management such as managed charging [also known as V1G]) and/or active management of charging levels by ramping up or down charging.  VGI also includes passive solutions such as customer response to existing rates, design of improved utility rates (e.g. </w:t>
      </w:r>
      <w:r w:rsidR="004F074A" w:rsidRPr="00E67F0D">
        <w:rPr>
          <w:sz w:val="24"/>
          <w:szCs w:val="24"/>
        </w:rPr>
        <w:t>time-of-use (</w:t>
      </w:r>
      <w:r w:rsidRPr="00E67F0D">
        <w:rPr>
          <w:sz w:val="24"/>
          <w:szCs w:val="24"/>
        </w:rPr>
        <w:t>TOU</w:t>
      </w:r>
      <w:r w:rsidR="004F074A" w:rsidRPr="00E67F0D">
        <w:rPr>
          <w:sz w:val="24"/>
          <w:szCs w:val="24"/>
        </w:rPr>
        <w:t>)</w:t>
      </w:r>
      <w:r w:rsidRPr="00E67F0D">
        <w:rPr>
          <w:sz w:val="24"/>
          <w:szCs w:val="24"/>
        </w:rPr>
        <w:t xml:space="preserve"> charges, demand charges and customer fees),</w:t>
      </w:r>
      <w:r w:rsidR="00351D87" w:rsidRPr="00E67F0D">
        <w:rPr>
          <w:sz w:val="24"/>
          <w:szCs w:val="24"/>
        </w:rPr>
        <w:t xml:space="preserve"> design of the grid to accommodate EVs while reducing grid impacts to the degree possible, and</w:t>
      </w:r>
      <w:r w:rsidRPr="00E67F0D">
        <w:rPr>
          <w:sz w:val="24"/>
          <w:szCs w:val="24"/>
        </w:rPr>
        <w:t xml:space="preserve"> education or incentives to encourage charging technology or charging level (e.g. </w:t>
      </w:r>
      <w:r w:rsidRPr="00E67F0D">
        <w:rPr>
          <w:rFonts w:eastAsia="Calibri"/>
          <w:sz w:val="24"/>
          <w:szCs w:val="24"/>
        </w:rPr>
        <w:t xml:space="preserve">rebates for lower level charging, modifying current allowance policy).  See VGI benefits for more detail. </w:t>
      </w:r>
    </w:p>
    <w:p w14:paraId="7B5A46B5" w14:textId="5239305D" w:rsidR="00A549AD" w:rsidRPr="00E67F0D" w:rsidRDefault="00A549AD" w:rsidP="00A549AD">
      <w:pPr>
        <w:pStyle w:val="BodyText"/>
        <w:numPr>
          <w:ilvl w:val="1"/>
          <w:numId w:val="1"/>
        </w:numPr>
        <w:tabs>
          <w:tab w:val="left" w:pos="821"/>
        </w:tabs>
        <w:spacing w:line="276" w:lineRule="auto"/>
        <w:ind w:right="70"/>
        <w:rPr>
          <w:rFonts w:asciiTheme="minorHAnsi" w:hAnsiTheme="minorHAnsi"/>
          <w:bCs/>
          <w:sz w:val="24"/>
          <w:szCs w:val="24"/>
        </w:rPr>
      </w:pPr>
      <w:r w:rsidRPr="00E67F0D">
        <w:rPr>
          <w:rFonts w:asciiTheme="minorHAnsi" w:hAnsiTheme="minorHAnsi"/>
          <w:bCs/>
          <w:sz w:val="24"/>
          <w:szCs w:val="24"/>
          <w:u w:val="single"/>
        </w:rPr>
        <w:t>V1G (or managed or controlled charging):</w:t>
      </w:r>
      <w:r w:rsidRPr="00E67F0D">
        <w:rPr>
          <w:rFonts w:asciiTheme="minorHAnsi" w:hAnsiTheme="minorHAnsi"/>
          <w:bCs/>
          <w:sz w:val="24"/>
          <w:szCs w:val="24"/>
        </w:rPr>
        <w:t xml:space="preserve"> Central or customer control of EV charging to provide VGI benefits including wholesale market services.  Includes ramping up and ramping down of charging (AC or DC) for individual EVs or multiple EVs whether the control is done at the charging station, the EV, the EV management system, the parking lot EV energy management system or the building management system.    </w:t>
      </w:r>
    </w:p>
    <w:p w14:paraId="5157985F" w14:textId="06FDCA6D" w:rsidR="00A549AD" w:rsidRPr="00E67F0D" w:rsidRDefault="00A549AD" w:rsidP="00A549AD">
      <w:pPr>
        <w:pStyle w:val="BodyText"/>
        <w:numPr>
          <w:ilvl w:val="1"/>
          <w:numId w:val="1"/>
        </w:numPr>
        <w:spacing w:line="276" w:lineRule="auto"/>
        <w:rPr>
          <w:rFonts w:asciiTheme="minorHAnsi" w:hAnsiTheme="minorHAnsi"/>
          <w:bCs/>
          <w:color w:val="FF0000"/>
          <w:sz w:val="24"/>
          <w:szCs w:val="24"/>
        </w:rPr>
      </w:pPr>
      <w:r w:rsidRPr="00E67F0D">
        <w:rPr>
          <w:rFonts w:asciiTheme="minorHAnsi" w:hAnsiTheme="minorHAnsi"/>
          <w:bCs/>
          <w:sz w:val="24"/>
          <w:szCs w:val="24"/>
          <w:u w:val="single"/>
        </w:rPr>
        <w:t>V2G (Vehicle to Grid)</w:t>
      </w:r>
      <w:r w:rsidR="000D3C55" w:rsidRPr="00E67F0D">
        <w:rPr>
          <w:rFonts w:asciiTheme="minorHAnsi" w:hAnsiTheme="minorHAnsi"/>
          <w:bCs/>
          <w:sz w:val="24"/>
          <w:szCs w:val="24"/>
          <w:u w:val="single"/>
        </w:rPr>
        <w:t>:</w:t>
      </w:r>
      <w:r w:rsidRPr="00E67F0D">
        <w:rPr>
          <w:rFonts w:asciiTheme="minorHAnsi" w:hAnsiTheme="minorHAnsi"/>
          <w:bCs/>
          <w:sz w:val="24"/>
          <w:szCs w:val="24"/>
        </w:rPr>
        <w:t xml:space="preserve"> Energy from the EV battery is converted to an AC current which flows from the EVSE to a facility circuit which is connected to the electric power system, even if there is no net export of power from the facility. V2G assumes a bidirectional energy transfer capability and not just discharging of the battery.  The combined EVSE and EV form a distributed energy resource (DER) and all states have special rules that apply to the interconnection of DER to the grid. The AC-DC conversion can be performed on board the EV (S</w:t>
      </w:r>
      <w:r w:rsidR="000E3A00" w:rsidRPr="00E67F0D">
        <w:rPr>
          <w:rFonts w:asciiTheme="minorHAnsi" w:hAnsiTheme="minorHAnsi"/>
          <w:bCs/>
          <w:sz w:val="24"/>
          <w:szCs w:val="24"/>
        </w:rPr>
        <w:t xml:space="preserve">ociety of Automotive Engineers International (SAE) </w:t>
      </w:r>
      <w:r w:rsidRPr="00E67F0D">
        <w:rPr>
          <w:rFonts w:asciiTheme="minorHAnsi" w:hAnsiTheme="minorHAnsi"/>
          <w:bCs/>
          <w:sz w:val="24"/>
          <w:szCs w:val="24"/>
        </w:rPr>
        <w:t xml:space="preserve">term V2G-AC) or within the EVSE (SAE term V2G-DC).  These are very different DER systems with significantly different communication requirements between the EVSE and EV.  </w:t>
      </w:r>
    </w:p>
    <w:p w14:paraId="287D4FDA" w14:textId="0EC5D725" w:rsidR="00A549AD" w:rsidRPr="00E67F0D" w:rsidRDefault="00A549AD" w:rsidP="00A549AD">
      <w:pPr>
        <w:pStyle w:val="BodyText"/>
        <w:numPr>
          <w:ilvl w:val="1"/>
          <w:numId w:val="1"/>
        </w:numPr>
        <w:tabs>
          <w:tab w:val="left" w:pos="821"/>
        </w:tabs>
        <w:spacing w:line="276" w:lineRule="auto"/>
        <w:ind w:right="70"/>
        <w:rPr>
          <w:rFonts w:asciiTheme="minorHAnsi" w:hAnsiTheme="minorHAnsi"/>
          <w:color w:val="000000" w:themeColor="text1"/>
          <w:sz w:val="24"/>
          <w:szCs w:val="24"/>
        </w:rPr>
      </w:pPr>
      <w:r w:rsidRPr="00E67F0D">
        <w:rPr>
          <w:rFonts w:asciiTheme="minorHAnsi" w:hAnsiTheme="minorHAnsi"/>
          <w:bCs/>
          <w:color w:val="000000" w:themeColor="text1"/>
          <w:sz w:val="24"/>
          <w:szCs w:val="24"/>
          <w:u w:val="single"/>
        </w:rPr>
        <w:t>Vehicle to Home</w:t>
      </w:r>
      <w:r w:rsidR="000D3C55" w:rsidRPr="00E67F0D">
        <w:rPr>
          <w:rFonts w:asciiTheme="minorHAnsi" w:hAnsiTheme="minorHAnsi"/>
          <w:bCs/>
          <w:color w:val="000000" w:themeColor="text1"/>
          <w:sz w:val="24"/>
          <w:szCs w:val="24"/>
          <w:u w:val="single"/>
        </w:rPr>
        <w:t xml:space="preserve"> (V2H)</w:t>
      </w:r>
      <w:r w:rsidRPr="00E67F0D">
        <w:rPr>
          <w:rFonts w:asciiTheme="minorHAnsi" w:hAnsiTheme="minorHAnsi"/>
          <w:bCs/>
          <w:color w:val="000000" w:themeColor="text1"/>
          <w:sz w:val="24"/>
          <w:szCs w:val="24"/>
          <w:u w:val="single"/>
        </w:rPr>
        <w:t>:</w:t>
      </w:r>
      <w:r w:rsidRPr="00E67F0D">
        <w:rPr>
          <w:rFonts w:asciiTheme="minorHAnsi" w:hAnsiTheme="minorHAnsi"/>
          <w:bCs/>
          <w:color w:val="000000" w:themeColor="text1"/>
          <w:sz w:val="24"/>
          <w:szCs w:val="24"/>
        </w:rPr>
        <w:t xml:space="preserve">  SAE defines V2H as the EV battery operating as a backup power source for a home that has been disconnected (islanded) from the grid.  The inverter regulates the frequency and voltage for the islanded home just like a standby generator.  This can be done using an inverter in the EVSE (SAE type V2H-DC) or using an inverter onboard the EV which connects to the home emergency generator port using an exportable power panel on the EV (SAE type V2H-EPP).  </w:t>
      </w:r>
    </w:p>
    <w:p w14:paraId="6A6D21C7" w14:textId="3B9355D3" w:rsidR="00A549AD" w:rsidRPr="00E67F0D" w:rsidRDefault="00A549AD" w:rsidP="00A549AD">
      <w:pPr>
        <w:pStyle w:val="ListParagraph"/>
        <w:numPr>
          <w:ilvl w:val="1"/>
          <w:numId w:val="1"/>
        </w:numPr>
        <w:spacing w:line="276" w:lineRule="auto"/>
        <w:rPr>
          <w:rFonts w:eastAsia="Calibri"/>
          <w:sz w:val="24"/>
          <w:szCs w:val="24"/>
        </w:rPr>
      </w:pPr>
      <w:r w:rsidRPr="00E67F0D">
        <w:rPr>
          <w:rFonts w:eastAsia="Calibri"/>
          <w:sz w:val="24"/>
          <w:szCs w:val="24"/>
          <w:u w:val="single"/>
        </w:rPr>
        <w:lastRenderedPageBreak/>
        <w:t>Vehicle to Building</w:t>
      </w:r>
      <w:r w:rsidR="000D3C55" w:rsidRPr="00E67F0D">
        <w:rPr>
          <w:rFonts w:eastAsia="Calibri"/>
          <w:sz w:val="24"/>
          <w:szCs w:val="24"/>
          <w:u w:val="single"/>
        </w:rPr>
        <w:t xml:space="preserve"> (V2B)</w:t>
      </w:r>
      <w:r w:rsidRPr="00E67F0D">
        <w:rPr>
          <w:rFonts w:eastAsia="Calibri"/>
          <w:sz w:val="24"/>
          <w:szCs w:val="24"/>
          <w:u w:val="single"/>
        </w:rPr>
        <w:t>:</w:t>
      </w:r>
      <w:r w:rsidRPr="00E67F0D">
        <w:rPr>
          <w:rFonts w:eastAsia="Calibri"/>
          <w:sz w:val="24"/>
          <w:szCs w:val="24"/>
        </w:rPr>
        <w:t xml:space="preserve"> This is an alternative term for V2H.  SAE only defines V2H for use with any type of facility which has been disconnected (islanded) from the grid and the vehicle battery is proving AC power. </w:t>
      </w:r>
    </w:p>
    <w:p w14:paraId="1992E3EE" w14:textId="3F9DEF72" w:rsidR="00220BC4" w:rsidRPr="00E67F0D" w:rsidRDefault="00E4562E" w:rsidP="00027330">
      <w:pPr>
        <w:pStyle w:val="BodyText"/>
        <w:numPr>
          <w:ilvl w:val="0"/>
          <w:numId w:val="1"/>
        </w:numPr>
        <w:tabs>
          <w:tab w:val="left" w:pos="821"/>
        </w:tabs>
        <w:spacing w:line="276" w:lineRule="auto"/>
        <w:ind w:right="70"/>
        <w:rPr>
          <w:rFonts w:asciiTheme="minorHAnsi" w:hAnsiTheme="minorHAnsi"/>
          <w:b/>
          <w:color w:val="000000" w:themeColor="text1"/>
          <w:sz w:val="24"/>
          <w:szCs w:val="24"/>
        </w:rPr>
      </w:pPr>
      <w:r w:rsidRPr="00E67F0D">
        <w:rPr>
          <w:rFonts w:asciiTheme="minorHAnsi" w:hAnsiTheme="minorHAnsi"/>
          <w:b/>
          <w:color w:val="000000" w:themeColor="text1"/>
          <w:sz w:val="24"/>
          <w:szCs w:val="24"/>
        </w:rPr>
        <w:t xml:space="preserve">EVSP vs Site Host vs CSO vs NSP and other similar terms </w:t>
      </w:r>
    </w:p>
    <w:p w14:paraId="25FE1BBE" w14:textId="726AC457" w:rsidR="00220BC4" w:rsidRPr="00E67F0D" w:rsidRDefault="00AC7FC0"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E</w:t>
      </w:r>
      <w:r w:rsidR="00220BC4" w:rsidRPr="00E67F0D">
        <w:rPr>
          <w:rFonts w:asciiTheme="minorHAnsi" w:hAnsiTheme="minorHAnsi"/>
          <w:sz w:val="24"/>
          <w:szCs w:val="24"/>
          <w:u w:val="single"/>
        </w:rPr>
        <w:t xml:space="preserve">lectric </w:t>
      </w:r>
      <w:r w:rsidRPr="00E67F0D">
        <w:rPr>
          <w:rFonts w:asciiTheme="minorHAnsi" w:hAnsiTheme="minorHAnsi"/>
          <w:sz w:val="24"/>
          <w:szCs w:val="24"/>
          <w:u w:val="single"/>
        </w:rPr>
        <w:t>V</w:t>
      </w:r>
      <w:r w:rsidR="00220BC4" w:rsidRPr="00E67F0D">
        <w:rPr>
          <w:rFonts w:asciiTheme="minorHAnsi" w:hAnsiTheme="minorHAnsi"/>
          <w:sz w:val="24"/>
          <w:szCs w:val="24"/>
          <w:u w:val="single"/>
        </w:rPr>
        <w:t xml:space="preserve">ehicle </w:t>
      </w:r>
      <w:r w:rsidRPr="00E67F0D">
        <w:rPr>
          <w:rFonts w:asciiTheme="minorHAnsi" w:hAnsiTheme="minorHAnsi"/>
          <w:sz w:val="24"/>
          <w:szCs w:val="24"/>
          <w:u w:val="single"/>
        </w:rPr>
        <w:t>S</w:t>
      </w:r>
      <w:r w:rsidR="00220BC4" w:rsidRPr="00E67F0D">
        <w:rPr>
          <w:rFonts w:asciiTheme="minorHAnsi" w:hAnsiTheme="minorHAnsi"/>
          <w:sz w:val="24"/>
          <w:szCs w:val="24"/>
          <w:u w:val="single"/>
        </w:rPr>
        <w:t xml:space="preserve">ervice </w:t>
      </w:r>
      <w:r w:rsidRPr="00E67F0D">
        <w:rPr>
          <w:rFonts w:asciiTheme="minorHAnsi" w:hAnsiTheme="minorHAnsi"/>
          <w:sz w:val="24"/>
          <w:szCs w:val="24"/>
          <w:u w:val="single"/>
        </w:rPr>
        <w:t>P</w:t>
      </w:r>
      <w:r w:rsidR="00220BC4" w:rsidRPr="00E67F0D">
        <w:rPr>
          <w:rFonts w:asciiTheme="minorHAnsi" w:hAnsiTheme="minorHAnsi"/>
          <w:sz w:val="24"/>
          <w:szCs w:val="24"/>
          <w:u w:val="single"/>
        </w:rPr>
        <w:t>rovider</w:t>
      </w:r>
      <w:r w:rsidRPr="00E67F0D">
        <w:rPr>
          <w:rFonts w:asciiTheme="minorHAnsi" w:hAnsiTheme="minorHAnsi"/>
          <w:sz w:val="24"/>
          <w:szCs w:val="24"/>
          <w:u w:val="single"/>
        </w:rPr>
        <w:t xml:space="preserve"> (EVSP):</w:t>
      </w:r>
      <w:r w:rsidR="00220BC4" w:rsidRPr="00E67F0D">
        <w:rPr>
          <w:rFonts w:asciiTheme="minorHAnsi" w:hAnsiTheme="minorHAnsi"/>
          <w:sz w:val="24"/>
          <w:szCs w:val="24"/>
        </w:rPr>
        <w:t xml:space="preserve"> </w:t>
      </w:r>
      <w:r w:rsidRPr="00E67F0D">
        <w:rPr>
          <w:rFonts w:asciiTheme="minorHAnsi" w:hAnsiTheme="minorHAnsi"/>
          <w:sz w:val="24"/>
          <w:szCs w:val="24"/>
        </w:rPr>
        <w:t>A</w:t>
      </w:r>
      <w:r w:rsidR="00220BC4" w:rsidRPr="00E67F0D">
        <w:rPr>
          <w:rFonts w:asciiTheme="minorHAnsi" w:hAnsiTheme="minorHAnsi"/>
          <w:sz w:val="24"/>
          <w:szCs w:val="24"/>
        </w:rPr>
        <w:t xml:space="preserve"> legal term that means </w:t>
      </w:r>
      <w:r w:rsidRPr="00E67F0D">
        <w:rPr>
          <w:rFonts w:asciiTheme="minorHAnsi" w:hAnsiTheme="minorHAnsi"/>
          <w:sz w:val="24"/>
          <w:szCs w:val="24"/>
        </w:rPr>
        <w:t xml:space="preserve">the </w:t>
      </w:r>
      <w:r w:rsidR="00220BC4" w:rsidRPr="00E67F0D">
        <w:rPr>
          <w:rFonts w:asciiTheme="minorHAnsi" w:hAnsiTheme="minorHAnsi"/>
          <w:sz w:val="24"/>
          <w:szCs w:val="24"/>
        </w:rPr>
        <w:t xml:space="preserve">entity that is responsible for the reselling of the electricity to serve the EV.  </w:t>
      </w:r>
      <w:r w:rsidRPr="00E67F0D">
        <w:rPr>
          <w:rFonts w:asciiTheme="minorHAnsi" w:hAnsiTheme="minorHAnsi"/>
          <w:sz w:val="24"/>
          <w:szCs w:val="24"/>
        </w:rPr>
        <w:t>I</w:t>
      </w:r>
      <w:r w:rsidR="00220BC4" w:rsidRPr="00E67F0D">
        <w:rPr>
          <w:rFonts w:asciiTheme="minorHAnsi" w:hAnsiTheme="minorHAnsi"/>
          <w:sz w:val="24"/>
          <w:szCs w:val="24"/>
        </w:rPr>
        <w:t>n many cases this can be the site host</w:t>
      </w:r>
      <w:r w:rsidR="00AC2FC3" w:rsidRPr="00E67F0D">
        <w:rPr>
          <w:rFonts w:asciiTheme="minorHAnsi" w:hAnsiTheme="minorHAnsi"/>
          <w:sz w:val="24"/>
          <w:szCs w:val="24"/>
        </w:rPr>
        <w:t xml:space="preserve"> (commercial or residential)</w:t>
      </w:r>
      <w:r w:rsidR="00220BC4" w:rsidRPr="00E67F0D">
        <w:rPr>
          <w:rFonts w:asciiTheme="minorHAnsi" w:hAnsiTheme="minorHAnsi"/>
          <w:sz w:val="24"/>
          <w:szCs w:val="24"/>
        </w:rPr>
        <w:t xml:space="preserve"> and not the provider of charging services or charging station manufacturer who may not own the charging station</w:t>
      </w:r>
      <w:r w:rsidR="005F1DD8" w:rsidRPr="00E67F0D">
        <w:rPr>
          <w:rFonts w:asciiTheme="minorHAnsi" w:hAnsiTheme="minorHAnsi"/>
          <w:sz w:val="24"/>
          <w:szCs w:val="24"/>
        </w:rPr>
        <w:t>.</w:t>
      </w:r>
    </w:p>
    <w:p w14:paraId="207B04B8" w14:textId="552D950D" w:rsidR="00220BC4" w:rsidRPr="00E67F0D" w:rsidRDefault="00220BC4" w:rsidP="00305332">
      <w:pPr>
        <w:pStyle w:val="ListParagraph"/>
        <w:numPr>
          <w:ilvl w:val="1"/>
          <w:numId w:val="1"/>
        </w:numPr>
        <w:rPr>
          <w:rFonts w:eastAsia="Calibri"/>
          <w:sz w:val="24"/>
          <w:szCs w:val="24"/>
        </w:rPr>
      </w:pPr>
      <w:r w:rsidRPr="00E67F0D">
        <w:rPr>
          <w:sz w:val="24"/>
          <w:szCs w:val="24"/>
          <w:u w:val="single"/>
        </w:rPr>
        <w:t xml:space="preserve">Site </w:t>
      </w:r>
      <w:r w:rsidR="00AC7FC0" w:rsidRPr="00E67F0D">
        <w:rPr>
          <w:sz w:val="24"/>
          <w:szCs w:val="24"/>
          <w:u w:val="single"/>
        </w:rPr>
        <w:t>H</w:t>
      </w:r>
      <w:r w:rsidRPr="00E67F0D">
        <w:rPr>
          <w:sz w:val="24"/>
          <w:szCs w:val="24"/>
          <w:u w:val="single"/>
        </w:rPr>
        <w:t>ost</w:t>
      </w:r>
      <w:r w:rsidR="00AC7FC0" w:rsidRPr="00E67F0D">
        <w:rPr>
          <w:sz w:val="24"/>
          <w:szCs w:val="24"/>
          <w:u w:val="single"/>
        </w:rPr>
        <w:t>:</w:t>
      </w:r>
      <w:r w:rsidRPr="00E67F0D">
        <w:rPr>
          <w:sz w:val="24"/>
          <w:szCs w:val="24"/>
        </w:rPr>
        <w:t xml:space="preserve"> </w:t>
      </w:r>
      <w:r w:rsidR="00AC7FC0" w:rsidRPr="00E67F0D">
        <w:rPr>
          <w:sz w:val="24"/>
          <w:szCs w:val="24"/>
        </w:rPr>
        <w:t>E</w:t>
      </w:r>
      <w:r w:rsidRPr="00E67F0D">
        <w:rPr>
          <w:sz w:val="24"/>
          <w:szCs w:val="24"/>
        </w:rPr>
        <w:t>ither the owner or tenant responsible for the parking lot or structure wher</w:t>
      </w:r>
      <w:r w:rsidR="00E4562E" w:rsidRPr="00E67F0D">
        <w:rPr>
          <w:sz w:val="24"/>
          <w:szCs w:val="24"/>
        </w:rPr>
        <w:t>e c</w:t>
      </w:r>
      <w:r w:rsidR="00AC2FC3" w:rsidRPr="00E67F0D">
        <w:rPr>
          <w:sz w:val="24"/>
          <w:szCs w:val="24"/>
        </w:rPr>
        <w:t xml:space="preserve">harging stations are located.  </w:t>
      </w:r>
      <w:r w:rsidR="00E4562E" w:rsidRPr="00E67F0D">
        <w:rPr>
          <w:sz w:val="24"/>
          <w:szCs w:val="24"/>
        </w:rPr>
        <w:t xml:space="preserve">Could be </w:t>
      </w:r>
      <w:r w:rsidR="00AC7FC0" w:rsidRPr="00E67F0D">
        <w:rPr>
          <w:sz w:val="24"/>
          <w:szCs w:val="24"/>
        </w:rPr>
        <w:t xml:space="preserve">a </w:t>
      </w:r>
      <w:r w:rsidR="00E4562E" w:rsidRPr="00E67F0D">
        <w:rPr>
          <w:sz w:val="24"/>
          <w:szCs w:val="24"/>
        </w:rPr>
        <w:t xml:space="preserve">residential or commercial utility account. </w:t>
      </w:r>
      <w:r w:rsidR="00305332" w:rsidRPr="00E67F0D">
        <w:rPr>
          <w:rFonts w:eastAsia="Calibri"/>
          <w:sz w:val="24"/>
          <w:szCs w:val="24"/>
        </w:rPr>
        <w:t>Although some EVSE is owned and managed by a network, many charging stations are operated by a site host who contracts with a network services provider for services, such as access control, payment processing, and driver communications. In many cases, a site host also works with the network to set pricing and access requirements.  For a fee, site hosts receive benefits from EVSE networks, including charging station visibility and availability for drivers, energy monitoring, station usage analysis, automated payments, automated diagnostics, access control, and customer support. Site hosts may set pricing policies based on their business needs (e.g., employees consume electricity for free and visitors pay a fee).</w:t>
      </w:r>
    </w:p>
    <w:p w14:paraId="4AB7AF0A" w14:textId="4DAB5757" w:rsidR="004B6D34" w:rsidRPr="00E67F0D" w:rsidRDefault="00E4562E" w:rsidP="00027330">
      <w:pPr>
        <w:pStyle w:val="ListParagraph"/>
        <w:numPr>
          <w:ilvl w:val="1"/>
          <w:numId w:val="1"/>
        </w:numPr>
        <w:tabs>
          <w:tab w:val="left" w:pos="821"/>
        </w:tabs>
        <w:spacing w:line="276" w:lineRule="auto"/>
        <w:ind w:right="70"/>
        <w:rPr>
          <w:sz w:val="24"/>
          <w:szCs w:val="24"/>
        </w:rPr>
      </w:pPr>
      <w:r w:rsidRPr="00E67F0D">
        <w:rPr>
          <w:rFonts w:eastAsia="Calibri"/>
          <w:sz w:val="24"/>
          <w:szCs w:val="24"/>
          <w:u w:val="single"/>
        </w:rPr>
        <w:t>Charging Station Operator (CSO)</w:t>
      </w:r>
      <w:r w:rsidRPr="00E67F0D">
        <w:rPr>
          <w:rFonts w:eastAsia="Calibri"/>
          <w:sz w:val="24"/>
          <w:szCs w:val="24"/>
        </w:rPr>
        <w:t xml:space="preserve">: </w:t>
      </w:r>
      <w:r w:rsidR="00AC7FC0" w:rsidRPr="00E67F0D">
        <w:rPr>
          <w:rFonts w:eastAsia="Calibri"/>
          <w:sz w:val="24"/>
          <w:szCs w:val="24"/>
        </w:rPr>
        <w:t>T</w:t>
      </w:r>
      <w:r w:rsidRPr="00E67F0D">
        <w:rPr>
          <w:rFonts w:eastAsia="Calibri"/>
          <w:sz w:val="24"/>
          <w:szCs w:val="24"/>
        </w:rPr>
        <w:t>he char</w:t>
      </w:r>
      <w:r w:rsidR="00AC2FC3" w:rsidRPr="00E67F0D">
        <w:rPr>
          <w:rFonts w:eastAsia="Calibri"/>
          <w:sz w:val="24"/>
          <w:szCs w:val="24"/>
        </w:rPr>
        <w:t>ging station operator oper</w:t>
      </w:r>
      <w:bookmarkStart w:id="0" w:name="_GoBack"/>
      <w:bookmarkEnd w:id="0"/>
      <w:r w:rsidR="00AC2FC3" w:rsidRPr="00E67F0D">
        <w:rPr>
          <w:rFonts w:eastAsia="Calibri"/>
          <w:sz w:val="24"/>
          <w:szCs w:val="24"/>
        </w:rPr>
        <w:t>ates</w:t>
      </w:r>
      <w:r w:rsidRPr="00E67F0D">
        <w:rPr>
          <w:rFonts w:eastAsia="Calibri"/>
          <w:sz w:val="24"/>
          <w:szCs w:val="24"/>
        </w:rPr>
        <w:t xml:space="preserve"> the EVSE to facilitate a reliable charging experience for PEV owners. (aka Charge Spot Operator o</w:t>
      </w:r>
      <w:r w:rsidR="00BB605D" w:rsidRPr="00E67F0D">
        <w:rPr>
          <w:rFonts w:eastAsia="Calibri"/>
          <w:sz w:val="24"/>
          <w:szCs w:val="24"/>
        </w:rPr>
        <w:t>r charge point operator</w:t>
      </w:r>
      <w:r w:rsidR="00E25EA7" w:rsidRPr="00E67F0D">
        <w:rPr>
          <w:rFonts w:eastAsia="Calibri"/>
          <w:sz w:val="24"/>
          <w:szCs w:val="24"/>
        </w:rPr>
        <w:t xml:space="preserve"> or charging network operator</w:t>
      </w:r>
      <w:r w:rsidR="00BB605D" w:rsidRPr="00E67F0D">
        <w:rPr>
          <w:rFonts w:eastAsia="Calibri"/>
          <w:sz w:val="24"/>
          <w:szCs w:val="24"/>
        </w:rPr>
        <w:t>) (</w:t>
      </w:r>
      <w:r w:rsidR="00305332" w:rsidRPr="00E67F0D">
        <w:rPr>
          <w:rFonts w:eastAsia="Calibri"/>
          <w:sz w:val="24"/>
          <w:szCs w:val="24"/>
        </w:rPr>
        <w:t xml:space="preserve">Reference </w:t>
      </w:r>
      <w:r w:rsidR="00BB605D" w:rsidRPr="00E67F0D">
        <w:rPr>
          <w:rFonts w:eastAsia="Calibri"/>
          <w:sz w:val="24"/>
          <w:szCs w:val="24"/>
        </w:rPr>
        <w:t xml:space="preserve">8). </w:t>
      </w:r>
      <w:r w:rsidRPr="00E67F0D">
        <w:rPr>
          <w:rFonts w:eastAsia="Calibri"/>
          <w:sz w:val="24"/>
          <w:szCs w:val="24"/>
        </w:rPr>
        <w:t>The CSO i</w:t>
      </w:r>
      <w:r w:rsidR="00AC2FC3" w:rsidRPr="00E67F0D">
        <w:rPr>
          <w:rFonts w:eastAsia="Calibri"/>
          <w:sz w:val="24"/>
          <w:szCs w:val="24"/>
        </w:rPr>
        <w:t xml:space="preserve">s not necessarily the site host or the installer or the maintainer of the charging station. </w:t>
      </w:r>
    </w:p>
    <w:p w14:paraId="2794D2E2" w14:textId="14BB83BE" w:rsidR="00E4562E" w:rsidRPr="00E67F0D" w:rsidRDefault="00E4562E" w:rsidP="004B6D34">
      <w:pPr>
        <w:pStyle w:val="ListParagraph"/>
        <w:numPr>
          <w:ilvl w:val="1"/>
          <w:numId w:val="1"/>
        </w:numPr>
        <w:tabs>
          <w:tab w:val="left" w:pos="821"/>
        </w:tabs>
        <w:spacing w:line="276" w:lineRule="auto"/>
        <w:ind w:right="70"/>
        <w:rPr>
          <w:sz w:val="24"/>
          <w:szCs w:val="24"/>
        </w:rPr>
      </w:pPr>
      <w:r w:rsidRPr="00E67F0D">
        <w:rPr>
          <w:rFonts w:eastAsia="Calibri"/>
          <w:sz w:val="24"/>
          <w:szCs w:val="24"/>
        </w:rPr>
        <w:t xml:space="preserve"> </w:t>
      </w:r>
      <w:r w:rsidR="004B6D34" w:rsidRPr="00E67F0D">
        <w:rPr>
          <w:sz w:val="24"/>
          <w:szCs w:val="24"/>
          <w:u w:val="single"/>
        </w:rPr>
        <w:t>Charging Service Operator (CSO</w:t>
      </w:r>
      <w:r w:rsidR="004B6D34" w:rsidRPr="00E67F0D">
        <w:rPr>
          <w:sz w:val="24"/>
          <w:szCs w:val="24"/>
        </w:rPr>
        <w:t>): Secondary actor responsible for the installation and operation of a charging infrastructure (including charging sites), and manages electricity sourcing to provide the requested energy transfer services. (Source: ISO/CD 15118-1 Ed2)</w:t>
      </w:r>
    </w:p>
    <w:p w14:paraId="779189EC" w14:textId="46419FCA" w:rsidR="002B7190" w:rsidRPr="00E67F0D" w:rsidRDefault="00A72863" w:rsidP="00305332">
      <w:pPr>
        <w:pStyle w:val="ListParagraph"/>
        <w:numPr>
          <w:ilvl w:val="1"/>
          <w:numId w:val="1"/>
        </w:numPr>
        <w:spacing w:line="276" w:lineRule="auto"/>
        <w:ind w:right="70"/>
        <w:rPr>
          <w:sz w:val="24"/>
          <w:szCs w:val="24"/>
        </w:rPr>
      </w:pPr>
      <w:r w:rsidRPr="00E67F0D">
        <w:rPr>
          <w:sz w:val="24"/>
          <w:szCs w:val="24"/>
          <w:u w:val="single"/>
        </w:rPr>
        <w:t>Network Services Provider</w:t>
      </w:r>
      <w:r w:rsidR="00AC7FC0" w:rsidRPr="00E67F0D">
        <w:rPr>
          <w:sz w:val="24"/>
          <w:szCs w:val="24"/>
          <w:u w:val="single"/>
        </w:rPr>
        <w:t>:</w:t>
      </w:r>
      <w:r w:rsidRPr="00E67F0D">
        <w:rPr>
          <w:sz w:val="24"/>
          <w:szCs w:val="24"/>
        </w:rPr>
        <w:t xml:space="preserve"> </w:t>
      </w:r>
      <w:r w:rsidR="00AC7FC0" w:rsidRPr="00E67F0D">
        <w:rPr>
          <w:sz w:val="24"/>
          <w:szCs w:val="24"/>
        </w:rPr>
        <w:t>A</w:t>
      </w:r>
      <w:r w:rsidR="000D559B" w:rsidRPr="00E67F0D">
        <w:rPr>
          <w:sz w:val="24"/>
          <w:szCs w:val="24"/>
        </w:rPr>
        <w:t xml:space="preserve"> typically broader term than the Power Flow Entity mainly because the NSP can also provide billing, maintenance</w:t>
      </w:r>
      <w:r w:rsidR="00305332" w:rsidRPr="00E67F0D">
        <w:rPr>
          <w:sz w:val="24"/>
          <w:szCs w:val="24"/>
        </w:rPr>
        <w:t>, reservations,</w:t>
      </w:r>
      <w:r w:rsidR="000D559B" w:rsidRPr="00E67F0D">
        <w:rPr>
          <w:sz w:val="24"/>
          <w:szCs w:val="24"/>
        </w:rPr>
        <w:t xml:space="preserve"> and other non-grid information</w:t>
      </w:r>
      <w:r w:rsidR="00305332" w:rsidRPr="00E67F0D">
        <w:rPr>
          <w:sz w:val="24"/>
          <w:szCs w:val="24"/>
        </w:rPr>
        <w:t xml:space="preserve"> to charging stations</w:t>
      </w:r>
      <w:r w:rsidR="000D559B" w:rsidRPr="00E67F0D">
        <w:rPr>
          <w:sz w:val="24"/>
          <w:szCs w:val="24"/>
        </w:rPr>
        <w:t>, and is a more commonly used term</w:t>
      </w:r>
      <w:r w:rsidR="00305332" w:rsidRPr="00E67F0D">
        <w:rPr>
          <w:sz w:val="24"/>
          <w:szCs w:val="24"/>
        </w:rPr>
        <w:t xml:space="preserve"> than power flow entity</w:t>
      </w:r>
      <w:r w:rsidR="000D559B" w:rsidRPr="00E67F0D">
        <w:rPr>
          <w:sz w:val="24"/>
          <w:szCs w:val="24"/>
        </w:rPr>
        <w:t xml:space="preserve">.   2) </w:t>
      </w:r>
      <w:r w:rsidR="00AC7FC0" w:rsidRPr="00E67F0D">
        <w:rPr>
          <w:sz w:val="24"/>
          <w:szCs w:val="24"/>
        </w:rPr>
        <w:t>T</w:t>
      </w:r>
      <w:r w:rsidRPr="00E67F0D">
        <w:rPr>
          <w:sz w:val="24"/>
          <w:szCs w:val="24"/>
        </w:rPr>
        <w:t>he controlling entity that sends the grid commands or messages to the EV or EVSE</w:t>
      </w:r>
      <w:r w:rsidR="00305332" w:rsidRPr="00E67F0D">
        <w:rPr>
          <w:sz w:val="24"/>
          <w:szCs w:val="24"/>
        </w:rPr>
        <w:t xml:space="preserve"> (e.g., rates information or grid information based on energy, capacity or ancillary services markets and this is sometimes called an electricity grid network services provider)</w:t>
      </w:r>
      <w:r w:rsidRPr="00E67F0D">
        <w:rPr>
          <w:sz w:val="24"/>
          <w:szCs w:val="24"/>
        </w:rPr>
        <w:t xml:space="preserve">.  </w:t>
      </w:r>
      <w:r w:rsidR="000D559B" w:rsidRPr="00E67F0D">
        <w:rPr>
          <w:sz w:val="24"/>
          <w:szCs w:val="24"/>
        </w:rPr>
        <w:t>The NSP</w:t>
      </w:r>
      <w:r w:rsidRPr="00E67F0D">
        <w:rPr>
          <w:sz w:val="24"/>
          <w:szCs w:val="24"/>
        </w:rPr>
        <w:t xml:space="preserve"> may send non-grid commands (e.g. reservations, billing, maintenance checks)</w:t>
      </w:r>
      <w:r w:rsidR="00305332" w:rsidRPr="00E67F0D">
        <w:rPr>
          <w:sz w:val="24"/>
          <w:szCs w:val="24"/>
        </w:rPr>
        <w:t>, and this additional service is sometimes called a communication network services provider</w:t>
      </w:r>
      <w:r w:rsidRPr="00E67F0D">
        <w:rPr>
          <w:sz w:val="24"/>
          <w:szCs w:val="24"/>
        </w:rPr>
        <w:t>. The NSP may receive one or more conflicting grid commands from other entities. The NSP may be the POU, IOU, ISO, Aggregator, OVGIP, Clearing Hous</w:t>
      </w:r>
      <w:r w:rsidR="00AC2FC3" w:rsidRPr="00E67F0D">
        <w:rPr>
          <w:sz w:val="24"/>
          <w:szCs w:val="24"/>
        </w:rPr>
        <w:t>e,</w:t>
      </w:r>
      <w:r w:rsidR="00305332" w:rsidRPr="00E67F0D">
        <w:rPr>
          <w:sz w:val="24"/>
          <w:szCs w:val="24"/>
        </w:rPr>
        <w:t xml:space="preserve"> Site Host,</w:t>
      </w:r>
      <w:r w:rsidR="00AC2FC3" w:rsidRPr="00E67F0D">
        <w:rPr>
          <w:sz w:val="24"/>
          <w:szCs w:val="24"/>
        </w:rPr>
        <w:t xml:space="preserve"> or Charging station operator.</w:t>
      </w:r>
    </w:p>
    <w:p w14:paraId="7245C1F0" w14:textId="52745030" w:rsidR="00E4562E" w:rsidRPr="00E67F0D" w:rsidRDefault="00E4562E" w:rsidP="00FB58A8">
      <w:pPr>
        <w:pStyle w:val="ListParagraph"/>
        <w:numPr>
          <w:ilvl w:val="1"/>
          <w:numId w:val="1"/>
        </w:numPr>
        <w:spacing w:line="276" w:lineRule="auto"/>
        <w:ind w:right="70"/>
        <w:rPr>
          <w:sz w:val="24"/>
          <w:szCs w:val="24"/>
        </w:rPr>
      </w:pPr>
      <w:r w:rsidRPr="00E67F0D">
        <w:rPr>
          <w:sz w:val="24"/>
          <w:szCs w:val="24"/>
          <w:u w:val="single"/>
        </w:rPr>
        <w:lastRenderedPageBreak/>
        <w:t xml:space="preserve">Utility </w:t>
      </w:r>
      <w:r w:rsidR="00AC7FC0" w:rsidRPr="00E67F0D">
        <w:rPr>
          <w:sz w:val="24"/>
          <w:szCs w:val="24"/>
          <w:u w:val="single"/>
        </w:rPr>
        <w:t>R</w:t>
      </w:r>
      <w:r w:rsidRPr="00E67F0D">
        <w:rPr>
          <w:sz w:val="24"/>
          <w:szCs w:val="24"/>
          <w:u w:val="single"/>
        </w:rPr>
        <w:t xml:space="preserve">esidential </w:t>
      </w:r>
      <w:r w:rsidR="00AC7FC0" w:rsidRPr="00E67F0D">
        <w:rPr>
          <w:sz w:val="24"/>
          <w:szCs w:val="24"/>
          <w:u w:val="single"/>
        </w:rPr>
        <w:t>C</w:t>
      </w:r>
      <w:r w:rsidRPr="00E67F0D">
        <w:rPr>
          <w:sz w:val="24"/>
          <w:szCs w:val="24"/>
          <w:u w:val="single"/>
        </w:rPr>
        <w:t>ustomers</w:t>
      </w:r>
      <w:r w:rsidRPr="00E67F0D">
        <w:rPr>
          <w:sz w:val="24"/>
          <w:szCs w:val="24"/>
        </w:rPr>
        <w:t xml:space="preserve">: </w:t>
      </w:r>
      <w:r w:rsidR="00B52AA6" w:rsidRPr="00E67F0D">
        <w:rPr>
          <w:sz w:val="24"/>
          <w:szCs w:val="24"/>
        </w:rPr>
        <w:t xml:space="preserve"> </w:t>
      </w:r>
      <w:r w:rsidR="000D3C55" w:rsidRPr="00E67F0D">
        <w:rPr>
          <w:sz w:val="24"/>
          <w:szCs w:val="24"/>
        </w:rPr>
        <w:t>S</w:t>
      </w:r>
      <w:r w:rsidR="00B52AA6" w:rsidRPr="00E67F0D">
        <w:rPr>
          <w:sz w:val="24"/>
          <w:szCs w:val="24"/>
        </w:rPr>
        <w:t xml:space="preserve">ingle-family attached homes, single-family detached homes including mobile homes, and multi-family homes that do not use common areas for charging. </w:t>
      </w:r>
    </w:p>
    <w:p w14:paraId="012ACB4F" w14:textId="26A24B5E" w:rsidR="00E4562E" w:rsidRPr="00E67F0D" w:rsidRDefault="00E4562E" w:rsidP="00027330">
      <w:pPr>
        <w:pStyle w:val="ListParagraph"/>
        <w:numPr>
          <w:ilvl w:val="1"/>
          <w:numId w:val="1"/>
        </w:numPr>
        <w:tabs>
          <w:tab w:val="left" w:pos="821"/>
        </w:tabs>
        <w:spacing w:line="276" w:lineRule="auto"/>
        <w:ind w:right="70"/>
        <w:rPr>
          <w:sz w:val="24"/>
          <w:szCs w:val="24"/>
        </w:rPr>
      </w:pPr>
      <w:r w:rsidRPr="00E67F0D">
        <w:rPr>
          <w:sz w:val="24"/>
          <w:szCs w:val="24"/>
          <w:u w:val="single"/>
        </w:rPr>
        <w:t xml:space="preserve">Utility </w:t>
      </w:r>
      <w:r w:rsidR="00AC7FC0" w:rsidRPr="00E67F0D">
        <w:rPr>
          <w:sz w:val="24"/>
          <w:szCs w:val="24"/>
          <w:u w:val="single"/>
        </w:rPr>
        <w:t>C</w:t>
      </w:r>
      <w:r w:rsidRPr="00E67F0D">
        <w:rPr>
          <w:sz w:val="24"/>
          <w:szCs w:val="24"/>
          <w:u w:val="single"/>
        </w:rPr>
        <w:t xml:space="preserve">ommercial </w:t>
      </w:r>
      <w:r w:rsidR="00AC7FC0" w:rsidRPr="00E67F0D">
        <w:rPr>
          <w:sz w:val="24"/>
          <w:szCs w:val="24"/>
          <w:u w:val="single"/>
        </w:rPr>
        <w:t>C</w:t>
      </w:r>
      <w:r w:rsidRPr="00E67F0D">
        <w:rPr>
          <w:sz w:val="24"/>
          <w:szCs w:val="24"/>
          <w:u w:val="single"/>
        </w:rPr>
        <w:t>ustomers</w:t>
      </w:r>
      <w:r w:rsidRPr="00E67F0D">
        <w:rPr>
          <w:sz w:val="24"/>
          <w:szCs w:val="24"/>
        </w:rPr>
        <w:t xml:space="preserve">: </w:t>
      </w:r>
      <w:r w:rsidR="00B52AA6" w:rsidRPr="00E67F0D">
        <w:rPr>
          <w:sz w:val="24"/>
          <w:szCs w:val="24"/>
        </w:rPr>
        <w:t xml:space="preserve"> </w:t>
      </w:r>
      <w:r w:rsidR="000D3C55" w:rsidRPr="00E67F0D">
        <w:rPr>
          <w:sz w:val="24"/>
          <w:szCs w:val="24"/>
        </w:rPr>
        <w:t>B</w:t>
      </w:r>
      <w:r w:rsidR="00B52AA6" w:rsidRPr="00E67F0D">
        <w:rPr>
          <w:sz w:val="24"/>
          <w:szCs w:val="24"/>
        </w:rPr>
        <w:t>usiness, industrial, institutional, governmental and agricultural customers including common areas for mu</w:t>
      </w:r>
      <w:r w:rsidR="006C3351" w:rsidRPr="00E67F0D">
        <w:rPr>
          <w:sz w:val="24"/>
          <w:szCs w:val="24"/>
        </w:rPr>
        <w:t>lti-family homes.  Includes AC charging and DC</w:t>
      </w:r>
      <w:r w:rsidR="00B52AA6" w:rsidRPr="00E67F0D">
        <w:rPr>
          <w:sz w:val="24"/>
          <w:szCs w:val="24"/>
        </w:rPr>
        <w:t xml:space="preserve"> fast charging away from home, fleet charging and multi</w:t>
      </w:r>
      <w:r w:rsidR="006C3351" w:rsidRPr="00E67F0D">
        <w:rPr>
          <w:sz w:val="24"/>
          <w:szCs w:val="24"/>
        </w:rPr>
        <w:t>-unit dwelling charging in common areas</w:t>
      </w:r>
      <w:r w:rsidR="005F1DD8" w:rsidRPr="00E67F0D">
        <w:rPr>
          <w:sz w:val="24"/>
          <w:szCs w:val="24"/>
        </w:rPr>
        <w:t>.</w:t>
      </w:r>
      <w:r w:rsidR="006C3351" w:rsidRPr="00E67F0D">
        <w:rPr>
          <w:sz w:val="24"/>
          <w:szCs w:val="24"/>
        </w:rPr>
        <w:t xml:space="preserve"> </w:t>
      </w:r>
    </w:p>
    <w:p w14:paraId="0CB93650" w14:textId="12776555" w:rsidR="00E95D27" w:rsidRPr="00E67F0D" w:rsidRDefault="00E95D27" w:rsidP="00E95D27">
      <w:pPr>
        <w:pStyle w:val="BodyText"/>
        <w:numPr>
          <w:ilvl w:val="0"/>
          <w:numId w:val="1"/>
        </w:numPr>
        <w:tabs>
          <w:tab w:val="left" w:pos="821"/>
        </w:tabs>
        <w:spacing w:line="276" w:lineRule="auto"/>
        <w:ind w:right="70"/>
        <w:rPr>
          <w:rFonts w:asciiTheme="minorHAnsi" w:hAnsiTheme="minorHAnsi"/>
          <w:b/>
          <w:sz w:val="24"/>
          <w:szCs w:val="24"/>
        </w:rPr>
      </w:pPr>
      <w:r w:rsidRPr="00E67F0D">
        <w:rPr>
          <w:rFonts w:asciiTheme="minorHAnsi" w:hAnsiTheme="minorHAnsi"/>
          <w:b/>
          <w:sz w:val="24"/>
          <w:szCs w:val="24"/>
        </w:rPr>
        <w:t xml:space="preserve">EV Actors </w:t>
      </w:r>
    </w:p>
    <w:p w14:paraId="097735F7" w14:textId="21B4A421" w:rsidR="00E95D27" w:rsidRPr="00E67F0D" w:rsidRDefault="00E95D27" w:rsidP="004C2729">
      <w:pPr>
        <w:pStyle w:val="BodyText"/>
        <w:numPr>
          <w:ilvl w:val="1"/>
          <w:numId w:val="1"/>
        </w:numPr>
        <w:tabs>
          <w:tab w:val="left" w:pos="821"/>
        </w:tabs>
        <w:spacing w:line="276" w:lineRule="auto"/>
        <w:ind w:right="70"/>
        <w:rPr>
          <w:sz w:val="24"/>
          <w:szCs w:val="24"/>
        </w:rPr>
      </w:pPr>
      <w:r w:rsidRPr="00E67F0D">
        <w:rPr>
          <w:bCs/>
          <w:sz w:val="24"/>
          <w:szCs w:val="24"/>
          <w:u w:val="single"/>
        </w:rPr>
        <w:t>EV Driver</w:t>
      </w:r>
      <w:r w:rsidRPr="00E67F0D">
        <w:rPr>
          <w:bCs/>
          <w:sz w:val="24"/>
          <w:szCs w:val="24"/>
        </w:rPr>
        <w:t xml:space="preserve">: Individual or entity with authority to determine PEV charging preferences and priorities to meet transportation needs. </w:t>
      </w:r>
      <w:r w:rsidR="00B4781C" w:rsidRPr="00E67F0D">
        <w:rPr>
          <w:sz w:val="24"/>
          <w:szCs w:val="24"/>
        </w:rPr>
        <w:t>This could be the actual driver or could be the fleet operator (</w:t>
      </w:r>
      <w:r w:rsidR="00F82A37" w:rsidRPr="00E67F0D">
        <w:rPr>
          <w:sz w:val="24"/>
          <w:szCs w:val="24"/>
        </w:rPr>
        <w:t xml:space="preserve">through the use of the </w:t>
      </w:r>
      <w:r w:rsidR="00B4781C" w:rsidRPr="00E67F0D">
        <w:rPr>
          <w:sz w:val="24"/>
          <w:szCs w:val="24"/>
        </w:rPr>
        <w:t>B</w:t>
      </w:r>
      <w:r w:rsidR="00F82A37" w:rsidRPr="00E67F0D">
        <w:rPr>
          <w:sz w:val="24"/>
          <w:szCs w:val="24"/>
        </w:rPr>
        <w:t>E</w:t>
      </w:r>
      <w:r w:rsidR="00B4781C" w:rsidRPr="00E67F0D">
        <w:rPr>
          <w:sz w:val="24"/>
          <w:szCs w:val="24"/>
        </w:rPr>
        <w:t>MS) making choices about the transportation needs &amp; requirements.</w:t>
      </w:r>
      <w:r w:rsidRPr="00E67F0D">
        <w:rPr>
          <w:sz w:val="24"/>
          <w:szCs w:val="24"/>
        </w:rPr>
        <w:t xml:space="preserve"> </w:t>
      </w:r>
      <w:r w:rsidR="00B4781C" w:rsidRPr="00E67F0D">
        <w:rPr>
          <w:sz w:val="24"/>
          <w:szCs w:val="24"/>
        </w:rPr>
        <w:t>Examples of choices and decisions include driving range needed, departure time, and acceptable energy price levels.</w:t>
      </w:r>
      <w:r w:rsidRPr="00E67F0D">
        <w:rPr>
          <w:sz w:val="24"/>
          <w:szCs w:val="24"/>
        </w:rPr>
        <w:t xml:space="preserve"> </w:t>
      </w:r>
      <w:r w:rsidR="00B4781C" w:rsidRPr="00E67F0D">
        <w:rPr>
          <w:sz w:val="24"/>
          <w:szCs w:val="24"/>
        </w:rPr>
        <w:t>Examples of input devices include, but are not limited to, smart phone app, website, vehicle interface, and EVSE</w:t>
      </w:r>
      <w:r w:rsidR="004C2729" w:rsidRPr="00E67F0D">
        <w:rPr>
          <w:sz w:val="24"/>
          <w:szCs w:val="24"/>
        </w:rPr>
        <w:t>.  The EV driver is sometimes called the End User, Owner or Fleet transportation operator.</w:t>
      </w:r>
    </w:p>
    <w:p w14:paraId="661D953D" w14:textId="54AFA9A3" w:rsidR="00E95D27" w:rsidRPr="00E67F0D" w:rsidRDefault="00E95D27" w:rsidP="00FB58A8">
      <w:pPr>
        <w:pStyle w:val="BodyText"/>
        <w:numPr>
          <w:ilvl w:val="1"/>
          <w:numId w:val="1"/>
        </w:numPr>
        <w:tabs>
          <w:tab w:val="left" w:pos="821"/>
        </w:tabs>
        <w:spacing w:line="276" w:lineRule="auto"/>
        <w:ind w:right="70"/>
        <w:rPr>
          <w:sz w:val="24"/>
          <w:szCs w:val="24"/>
        </w:rPr>
      </w:pPr>
      <w:r w:rsidRPr="00E67F0D">
        <w:rPr>
          <w:bCs/>
          <w:sz w:val="24"/>
          <w:szCs w:val="24"/>
          <w:u w:val="single"/>
        </w:rPr>
        <w:t>Power Flow Entity</w:t>
      </w:r>
      <w:r w:rsidR="00AC7FC0" w:rsidRPr="00E67F0D">
        <w:rPr>
          <w:bCs/>
          <w:sz w:val="24"/>
          <w:szCs w:val="24"/>
          <w:u w:val="single"/>
        </w:rPr>
        <w:t xml:space="preserve"> (PFE)</w:t>
      </w:r>
      <w:r w:rsidRPr="00E67F0D">
        <w:rPr>
          <w:sz w:val="24"/>
          <w:szCs w:val="24"/>
        </w:rPr>
        <w:t xml:space="preserve">: An off-site entity that is requesting or mandating VGI activities from other actors downstream. PFE may involve more than one off site operation such as utility and aggregator who are responsible for determining grid conditions and communicating the required VGI action to the affected downstream actors to execute the request or mandate. </w:t>
      </w:r>
      <w:r w:rsidR="004C2729" w:rsidRPr="00E67F0D">
        <w:rPr>
          <w:sz w:val="24"/>
          <w:szCs w:val="24"/>
        </w:rPr>
        <w:t xml:space="preserve">The PFE is broad term than may include the Aggregator, Utility, Site Host, </w:t>
      </w:r>
      <w:r w:rsidR="005F1DD8" w:rsidRPr="00E67F0D">
        <w:rPr>
          <w:sz w:val="24"/>
          <w:szCs w:val="24"/>
        </w:rPr>
        <w:t>EVS</w:t>
      </w:r>
      <w:r w:rsidR="00266BC1" w:rsidRPr="00E67F0D">
        <w:rPr>
          <w:sz w:val="24"/>
          <w:szCs w:val="24"/>
        </w:rPr>
        <w:t xml:space="preserve">P, </w:t>
      </w:r>
      <w:r w:rsidR="004C2729" w:rsidRPr="00E67F0D">
        <w:rPr>
          <w:sz w:val="24"/>
          <w:szCs w:val="24"/>
        </w:rPr>
        <w:t>or Clearing</w:t>
      </w:r>
      <w:r w:rsidR="00192C65" w:rsidRPr="00E67F0D">
        <w:rPr>
          <w:sz w:val="24"/>
          <w:szCs w:val="24"/>
        </w:rPr>
        <w:t>h</w:t>
      </w:r>
      <w:r w:rsidR="004C2729" w:rsidRPr="00E67F0D">
        <w:rPr>
          <w:sz w:val="24"/>
          <w:szCs w:val="24"/>
        </w:rPr>
        <w:t xml:space="preserve">ouse. </w:t>
      </w:r>
    </w:p>
    <w:p w14:paraId="70B39C77" w14:textId="324BF546" w:rsidR="007014D1" w:rsidRPr="00E67F0D" w:rsidRDefault="007014D1" w:rsidP="00FB58A8">
      <w:pPr>
        <w:pStyle w:val="BodyText"/>
        <w:numPr>
          <w:ilvl w:val="1"/>
          <w:numId w:val="1"/>
        </w:numPr>
        <w:tabs>
          <w:tab w:val="left" w:pos="821"/>
        </w:tabs>
        <w:spacing w:line="276" w:lineRule="auto"/>
        <w:ind w:right="70"/>
        <w:rPr>
          <w:sz w:val="24"/>
          <w:szCs w:val="24"/>
        </w:rPr>
      </w:pPr>
      <w:r w:rsidRPr="00E67F0D">
        <w:rPr>
          <w:bCs/>
          <w:sz w:val="24"/>
          <w:szCs w:val="24"/>
          <w:u w:val="single"/>
        </w:rPr>
        <w:t>EV Battery System</w:t>
      </w:r>
      <w:r w:rsidR="00CE188C" w:rsidRPr="00E67F0D">
        <w:rPr>
          <w:bCs/>
          <w:sz w:val="24"/>
          <w:szCs w:val="24"/>
          <w:u w:val="single"/>
        </w:rPr>
        <w:t xml:space="preserve"> (EVBS)</w:t>
      </w:r>
      <w:r w:rsidRPr="00E67F0D">
        <w:rPr>
          <w:sz w:val="24"/>
          <w:szCs w:val="24"/>
        </w:rPr>
        <w:t>: The vehicle energy storage management and charge control system that will provide direct interface and communications to process and execute VGI functions. This includes the communications for power conversion functions including AC and DC charging/discharging and DER mode operations.</w:t>
      </w:r>
      <w:r w:rsidR="000432DC" w:rsidRPr="00E67F0D">
        <w:rPr>
          <w:sz w:val="24"/>
          <w:szCs w:val="24"/>
        </w:rPr>
        <w:t xml:space="preserve">  </w:t>
      </w:r>
    </w:p>
    <w:p w14:paraId="7FA17EC9" w14:textId="270D3B20" w:rsidR="007014D1" w:rsidRPr="00E67F0D" w:rsidRDefault="007014D1" w:rsidP="00FB58A8">
      <w:pPr>
        <w:pStyle w:val="BodyText"/>
        <w:numPr>
          <w:ilvl w:val="1"/>
          <w:numId w:val="1"/>
        </w:numPr>
        <w:tabs>
          <w:tab w:val="left" w:pos="821"/>
        </w:tabs>
        <w:spacing w:line="276" w:lineRule="auto"/>
        <w:ind w:right="70"/>
        <w:rPr>
          <w:sz w:val="24"/>
          <w:szCs w:val="24"/>
        </w:rPr>
      </w:pPr>
      <w:r w:rsidRPr="00E67F0D">
        <w:rPr>
          <w:bCs/>
          <w:sz w:val="24"/>
          <w:szCs w:val="24"/>
          <w:u w:val="single"/>
        </w:rPr>
        <w:t>DC Power Converter System</w:t>
      </w:r>
      <w:r w:rsidRPr="00E67F0D">
        <w:rPr>
          <w:sz w:val="24"/>
          <w:szCs w:val="24"/>
        </w:rPr>
        <w:t>: The off</w:t>
      </w:r>
      <w:r w:rsidR="009E6DDA" w:rsidRPr="00E67F0D">
        <w:rPr>
          <w:sz w:val="24"/>
          <w:szCs w:val="24"/>
        </w:rPr>
        <w:t>-</w:t>
      </w:r>
      <w:r w:rsidRPr="00E67F0D">
        <w:rPr>
          <w:sz w:val="24"/>
          <w:szCs w:val="24"/>
        </w:rPr>
        <w:t>vehicle Power Converter that controls DC energy flow to or from the EV Battery System. The Power Converter works with the on board battery system (EVBS) for power flow. The Power Converter works uni-directional (V1G) or bi-directional (V2G).</w:t>
      </w:r>
      <w:r w:rsidR="00A85AB3" w:rsidRPr="00E67F0D">
        <w:rPr>
          <w:sz w:val="24"/>
          <w:szCs w:val="24"/>
        </w:rPr>
        <w:t xml:space="preserve">  Sometimes called the Inverter, Rectifier or Bi-directional inverter.</w:t>
      </w:r>
    </w:p>
    <w:p w14:paraId="56A1DC54" w14:textId="4094B280" w:rsidR="00032DC7" w:rsidRPr="00E67F0D" w:rsidRDefault="00814A03" w:rsidP="00032DC7">
      <w:pPr>
        <w:pStyle w:val="ListParagraph"/>
        <w:numPr>
          <w:ilvl w:val="1"/>
          <w:numId w:val="1"/>
        </w:numPr>
        <w:tabs>
          <w:tab w:val="left" w:pos="821"/>
        </w:tabs>
        <w:spacing w:after="0" w:line="276" w:lineRule="auto"/>
        <w:ind w:right="70"/>
        <w:rPr>
          <w:sz w:val="24"/>
          <w:szCs w:val="24"/>
        </w:rPr>
      </w:pPr>
      <w:r w:rsidRPr="00E67F0D">
        <w:rPr>
          <w:bCs/>
          <w:sz w:val="24"/>
          <w:szCs w:val="24"/>
          <w:u w:val="single"/>
        </w:rPr>
        <w:t>EV Supply</w:t>
      </w:r>
      <w:r w:rsidR="007014D1" w:rsidRPr="00E67F0D">
        <w:rPr>
          <w:bCs/>
          <w:sz w:val="24"/>
          <w:szCs w:val="24"/>
          <w:u w:val="single"/>
        </w:rPr>
        <w:t xml:space="preserve"> Equipment</w:t>
      </w:r>
      <w:r w:rsidR="00CE188C" w:rsidRPr="00E67F0D">
        <w:rPr>
          <w:bCs/>
          <w:sz w:val="24"/>
          <w:szCs w:val="24"/>
          <w:u w:val="single"/>
        </w:rPr>
        <w:t xml:space="preserve"> (EVSE)</w:t>
      </w:r>
      <w:r w:rsidR="007014D1" w:rsidRPr="00E67F0D">
        <w:rPr>
          <w:sz w:val="24"/>
          <w:szCs w:val="24"/>
        </w:rPr>
        <w:t xml:space="preserve">: </w:t>
      </w:r>
      <w:r w:rsidR="00CE188C" w:rsidRPr="00E67F0D">
        <w:rPr>
          <w:sz w:val="24"/>
          <w:szCs w:val="24"/>
        </w:rPr>
        <w:t xml:space="preserve">1) </w:t>
      </w:r>
      <w:r w:rsidR="007014D1" w:rsidRPr="00E67F0D">
        <w:rPr>
          <w:sz w:val="24"/>
          <w:szCs w:val="24"/>
        </w:rPr>
        <w:t>The equipment that inter-connects the AC electricity grid at a site</w:t>
      </w:r>
      <w:r w:rsidR="00CE188C" w:rsidRPr="00E67F0D">
        <w:rPr>
          <w:sz w:val="24"/>
          <w:szCs w:val="24"/>
        </w:rPr>
        <w:t xml:space="preserve"> to the EV. </w:t>
      </w:r>
      <w:r w:rsidR="00A85AB3" w:rsidRPr="00E67F0D">
        <w:rPr>
          <w:sz w:val="24"/>
          <w:szCs w:val="24"/>
        </w:rPr>
        <w:t xml:space="preserve"> Can be level 1 or level 2 charging.</w:t>
      </w:r>
      <w:r w:rsidR="00D26793" w:rsidRPr="00E67F0D">
        <w:rPr>
          <w:sz w:val="24"/>
          <w:szCs w:val="24"/>
        </w:rPr>
        <w:t xml:space="preserve">  </w:t>
      </w:r>
      <w:r w:rsidR="00A85AB3" w:rsidRPr="00E67F0D">
        <w:rPr>
          <w:sz w:val="24"/>
          <w:szCs w:val="24"/>
        </w:rPr>
        <w:t xml:space="preserve">Incorrectly called the charger. </w:t>
      </w:r>
      <w:r w:rsidR="00CE188C" w:rsidRPr="00E67F0D">
        <w:rPr>
          <w:sz w:val="24"/>
          <w:szCs w:val="24"/>
        </w:rPr>
        <w:t xml:space="preserve"> 2) Sometimes used more broadly to mean char</w:t>
      </w:r>
      <w:r w:rsidR="00AA2F4F" w:rsidRPr="00E67F0D">
        <w:rPr>
          <w:sz w:val="24"/>
          <w:szCs w:val="24"/>
        </w:rPr>
        <w:t>ging station</w:t>
      </w:r>
      <w:r w:rsidR="00D26793" w:rsidRPr="00E67F0D">
        <w:rPr>
          <w:sz w:val="24"/>
          <w:szCs w:val="24"/>
        </w:rPr>
        <w:t>,</w:t>
      </w:r>
      <w:r w:rsidR="00AA2F4F" w:rsidRPr="00E67F0D">
        <w:rPr>
          <w:sz w:val="24"/>
          <w:szCs w:val="24"/>
        </w:rPr>
        <w:t xml:space="preserve"> whether AC or DC</w:t>
      </w:r>
      <w:r w:rsidR="00D26793" w:rsidRPr="00E67F0D">
        <w:rPr>
          <w:sz w:val="24"/>
          <w:szCs w:val="24"/>
        </w:rPr>
        <w:t>,</w:t>
      </w:r>
      <w:r w:rsidR="00AA2F4F" w:rsidRPr="00E67F0D">
        <w:rPr>
          <w:sz w:val="24"/>
          <w:szCs w:val="24"/>
        </w:rPr>
        <w:t xml:space="preserve"> </w:t>
      </w:r>
      <w:r w:rsidR="00D26793" w:rsidRPr="00E67F0D">
        <w:rPr>
          <w:sz w:val="24"/>
          <w:szCs w:val="24"/>
        </w:rPr>
        <w:t xml:space="preserve">not including </w:t>
      </w:r>
      <w:r w:rsidR="00AA2F4F" w:rsidRPr="00E67F0D">
        <w:rPr>
          <w:sz w:val="24"/>
          <w:szCs w:val="24"/>
        </w:rPr>
        <w:t>t</w:t>
      </w:r>
      <w:r w:rsidR="00AA2F4F" w:rsidRPr="00E67F0D">
        <w:rPr>
          <w:rFonts w:ascii="Calibri" w:eastAsia="Calibri" w:hAnsi="Calibri"/>
          <w:sz w:val="24"/>
          <w:szCs w:val="24"/>
        </w:rPr>
        <w:t xml:space="preserve">he make-ready infrastructure or other charging infrastructure.  Also see </w:t>
      </w:r>
      <w:r w:rsidR="00D26793" w:rsidRPr="00E67F0D">
        <w:rPr>
          <w:rFonts w:ascii="Calibri" w:eastAsia="Calibri" w:hAnsi="Calibri"/>
          <w:sz w:val="24"/>
          <w:szCs w:val="24"/>
        </w:rPr>
        <w:t>c</w:t>
      </w:r>
      <w:r w:rsidR="00AA2F4F" w:rsidRPr="00E67F0D">
        <w:rPr>
          <w:rFonts w:ascii="Calibri" w:eastAsia="Calibri" w:hAnsi="Calibri"/>
          <w:sz w:val="24"/>
          <w:szCs w:val="24"/>
        </w:rPr>
        <w:t xml:space="preserve">harging station / device. </w:t>
      </w:r>
      <w:r w:rsidR="00CE188C" w:rsidRPr="00E67F0D">
        <w:rPr>
          <w:sz w:val="24"/>
          <w:szCs w:val="24"/>
        </w:rPr>
        <w:t xml:space="preserve">May include multiple connectors (called multi-port) to charge several EVs or to serve EVs with different types of connectors </w:t>
      </w:r>
      <w:r w:rsidR="00032DC7" w:rsidRPr="00E67F0D">
        <w:rPr>
          <w:sz w:val="24"/>
          <w:szCs w:val="24"/>
        </w:rPr>
        <w:t xml:space="preserve">(e.g. Type 1 (SAE </w:t>
      </w:r>
      <w:r w:rsidR="00032DC7" w:rsidRPr="00E67F0D">
        <w:rPr>
          <w:sz w:val="24"/>
          <w:szCs w:val="24"/>
        </w:rPr>
        <w:lastRenderedPageBreak/>
        <w:t xml:space="preserve">J1772-2009, similar to IEC 62196 Type 1), </w:t>
      </w:r>
      <w:r w:rsidR="00C13FF8" w:rsidRPr="00E67F0D">
        <w:rPr>
          <w:sz w:val="24"/>
          <w:szCs w:val="24"/>
        </w:rPr>
        <w:t xml:space="preserve">SAE Combo 1, </w:t>
      </w:r>
      <w:r w:rsidR="00032DC7" w:rsidRPr="00E67F0D">
        <w:rPr>
          <w:sz w:val="24"/>
          <w:szCs w:val="24"/>
        </w:rPr>
        <w:t xml:space="preserve">SAE Combo 2 and CHAdeMO).  Also called the Energy Connection system (ECS). </w:t>
      </w:r>
    </w:p>
    <w:p w14:paraId="1A8E64AD" w14:textId="77777777" w:rsidR="00032DC7" w:rsidRPr="00E67F0D" w:rsidRDefault="00032DC7" w:rsidP="00032DC7">
      <w:pPr>
        <w:numPr>
          <w:ilvl w:val="1"/>
          <w:numId w:val="1"/>
        </w:numPr>
        <w:tabs>
          <w:tab w:val="left" w:pos="821"/>
        </w:tabs>
        <w:spacing w:after="0" w:line="276" w:lineRule="auto"/>
        <w:ind w:right="70"/>
        <w:contextualSpacing/>
        <w:rPr>
          <w:sz w:val="24"/>
          <w:szCs w:val="24"/>
        </w:rPr>
      </w:pPr>
      <w:r w:rsidRPr="00E67F0D">
        <w:rPr>
          <w:sz w:val="24"/>
          <w:szCs w:val="24"/>
          <w:u w:val="single"/>
        </w:rPr>
        <w:t>Electric Vehicle Communication Controller (EVCC)</w:t>
      </w:r>
      <w:r w:rsidRPr="00E67F0D">
        <w:rPr>
          <w:sz w:val="24"/>
          <w:szCs w:val="24"/>
        </w:rPr>
        <w:t>: embedded system, within the vehicle, that implements the communication between the vehicle and the 381 SECC in order to support specific functions. Note 1: Such specific functions could be e.g. controlling input and output channels, encryption, or data transfer between vehicle and SECC. (Source: ISO/CD 15118-1 Ed2)</w:t>
      </w:r>
    </w:p>
    <w:p w14:paraId="63B8F260" w14:textId="77777777" w:rsidR="00032DC7" w:rsidRPr="00E67F0D" w:rsidRDefault="00032DC7" w:rsidP="00032DC7">
      <w:pPr>
        <w:numPr>
          <w:ilvl w:val="1"/>
          <w:numId w:val="1"/>
        </w:numPr>
        <w:tabs>
          <w:tab w:val="left" w:pos="821"/>
        </w:tabs>
        <w:spacing w:after="0" w:line="276" w:lineRule="auto"/>
        <w:ind w:right="70"/>
        <w:contextualSpacing/>
        <w:rPr>
          <w:sz w:val="24"/>
          <w:szCs w:val="24"/>
        </w:rPr>
      </w:pPr>
      <w:r w:rsidRPr="00E67F0D">
        <w:rPr>
          <w:sz w:val="24"/>
          <w:szCs w:val="24"/>
          <w:u w:val="single"/>
        </w:rPr>
        <w:t>Electric Vehicle Power System (EVPS)</w:t>
      </w:r>
      <w:r w:rsidRPr="00E67F0D">
        <w:rPr>
          <w:sz w:val="24"/>
          <w:szCs w:val="24"/>
        </w:rPr>
        <w:t>: Equipment or a combination of equipment providing dedicated functions to supply electric power in both directions of:</w:t>
      </w:r>
      <w:r w:rsidRPr="00E67F0D">
        <w:rPr>
          <w:sz w:val="24"/>
          <w:szCs w:val="24"/>
        </w:rPr>
        <w:br/>
        <w:t>— from an electrical installation or supply network to an EV for the purpose of charging and,</w:t>
      </w:r>
      <w:r w:rsidRPr="00E67F0D">
        <w:rPr>
          <w:sz w:val="24"/>
          <w:szCs w:val="24"/>
        </w:rPr>
        <w:br/>
        <w:t>— from a DER in the EV to supply network or the grid for the purpose of discharging.</w:t>
      </w:r>
      <w:r w:rsidRPr="00E67F0D">
        <w:rPr>
          <w:sz w:val="24"/>
          <w:szCs w:val="24"/>
        </w:rPr>
        <w:br/>
        <w:t>Note 1: Former function is equal to the EV supply equipment, provided by IEC 61851-1 3.1.1 (similar to SAE J1772). (Source: ISO/CD 15118-1 Ed2)</w:t>
      </w:r>
    </w:p>
    <w:p w14:paraId="49372930" w14:textId="77777777" w:rsidR="00032DC7" w:rsidRPr="00E67F0D" w:rsidRDefault="00032DC7" w:rsidP="00032DC7">
      <w:pPr>
        <w:numPr>
          <w:ilvl w:val="1"/>
          <w:numId w:val="1"/>
        </w:numPr>
        <w:tabs>
          <w:tab w:val="left" w:pos="821"/>
        </w:tabs>
        <w:spacing w:after="0" w:line="276" w:lineRule="auto"/>
        <w:ind w:right="70"/>
        <w:contextualSpacing/>
        <w:rPr>
          <w:sz w:val="24"/>
          <w:szCs w:val="24"/>
        </w:rPr>
      </w:pPr>
      <w:r w:rsidRPr="00E67F0D">
        <w:rPr>
          <w:sz w:val="24"/>
          <w:szCs w:val="24"/>
          <w:u w:val="single"/>
        </w:rPr>
        <w:t>Supply Equipment Communication Controller (SECC)</w:t>
      </w:r>
      <w:r w:rsidRPr="00E67F0D">
        <w:rPr>
          <w:sz w:val="24"/>
          <w:szCs w:val="24"/>
        </w:rPr>
        <w:t>: Entity which implements the communication to one or multiple EVCCs and which may be able to interact with secondary actors. Note 1: According to ISO 15118-2. Note 2: Further details regarding possible architectures are given in Annex A of ISO 15118-1. Note 3: Functions of a supply equipment communication controller may control input and output channels, data encryption, or data transfer between vehicle and SECC. (Source: ISO/CD 15118-1 Ed2)</w:t>
      </w:r>
    </w:p>
    <w:p w14:paraId="750CAF81" w14:textId="00BDDE5B" w:rsidR="00CE188C" w:rsidRPr="00E67F0D" w:rsidRDefault="00CE188C" w:rsidP="00FB58A8">
      <w:pPr>
        <w:pStyle w:val="BodyText"/>
        <w:numPr>
          <w:ilvl w:val="1"/>
          <w:numId w:val="1"/>
        </w:numPr>
        <w:tabs>
          <w:tab w:val="left" w:pos="821"/>
        </w:tabs>
        <w:spacing w:line="276" w:lineRule="auto"/>
        <w:ind w:right="70"/>
        <w:rPr>
          <w:sz w:val="24"/>
          <w:szCs w:val="24"/>
        </w:rPr>
      </w:pPr>
      <w:r w:rsidRPr="00E67F0D">
        <w:rPr>
          <w:bCs/>
          <w:sz w:val="24"/>
          <w:szCs w:val="24"/>
          <w:u w:val="single"/>
        </w:rPr>
        <w:t>Energy or Electricity Meter (EM)</w:t>
      </w:r>
      <w:r w:rsidRPr="00E67F0D">
        <w:rPr>
          <w:sz w:val="24"/>
          <w:szCs w:val="24"/>
        </w:rPr>
        <w:t xml:space="preserve">: The energy meter is responsible for measuring the PEV charge or discharge (or site) energy. Energy meters may exist as whole house or facility meters, separate submeters, dedicated </w:t>
      </w:r>
      <w:r w:rsidR="00192C65" w:rsidRPr="00E67F0D">
        <w:rPr>
          <w:sz w:val="24"/>
          <w:szCs w:val="24"/>
        </w:rPr>
        <w:t>P</w:t>
      </w:r>
      <w:r w:rsidRPr="00E67F0D">
        <w:rPr>
          <w:sz w:val="24"/>
          <w:szCs w:val="24"/>
        </w:rPr>
        <w:t>EV charging meters, on-vehicle sub-meter or meter, and EVSE embedded meter or submeter, and may be differentiated in their use as decision information for other VGI actors.</w:t>
      </w:r>
    </w:p>
    <w:p w14:paraId="5CDC46A9" w14:textId="3F452DD6" w:rsidR="00AA2F4F" w:rsidRPr="00E67F0D" w:rsidRDefault="00AA2F4F" w:rsidP="00FB58A8">
      <w:pPr>
        <w:pStyle w:val="BodyText"/>
        <w:numPr>
          <w:ilvl w:val="1"/>
          <w:numId w:val="1"/>
        </w:numPr>
        <w:tabs>
          <w:tab w:val="left" w:pos="821"/>
        </w:tabs>
        <w:spacing w:line="276" w:lineRule="auto"/>
        <w:ind w:right="70"/>
        <w:rPr>
          <w:sz w:val="24"/>
          <w:szCs w:val="24"/>
        </w:rPr>
      </w:pPr>
      <w:r w:rsidRPr="00E67F0D">
        <w:rPr>
          <w:bCs/>
          <w:sz w:val="24"/>
          <w:szCs w:val="24"/>
          <w:u w:val="single"/>
        </w:rPr>
        <w:t xml:space="preserve">Building </w:t>
      </w:r>
      <w:r w:rsidR="000F3ECF" w:rsidRPr="00E67F0D">
        <w:rPr>
          <w:bCs/>
          <w:sz w:val="24"/>
          <w:szCs w:val="24"/>
          <w:u w:val="single"/>
        </w:rPr>
        <w:t xml:space="preserve">Energy </w:t>
      </w:r>
      <w:r w:rsidRPr="00E67F0D">
        <w:rPr>
          <w:bCs/>
          <w:sz w:val="24"/>
          <w:szCs w:val="24"/>
          <w:u w:val="single"/>
        </w:rPr>
        <w:t>Management System</w:t>
      </w:r>
      <w:r w:rsidR="000F3ECF" w:rsidRPr="00E67F0D">
        <w:rPr>
          <w:bCs/>
          <w:sz w:val="24"/>
          <w:szCs w:val="24"/>
          <w:u w:val="single"/>
        </w:rPr>
        <w:t xml:space="preserve"> (BEMS)</w:t>
      </w:r>
      <w:r w:rsidRPr="00E67F0D">
        <w:rPr>
          <w:sz w:val="24"/>
          <w:szCs w:val="24"/>
        </w:rPr>
        <w:t>: A collection of sensors and controls intended to automate management of energy flow and use at a site location or facility. Typically, this is the equipment used by the Utility Customer of Record to implement their choices and automate control of the site electricity.</w:t>
      </w:r>
      <w:r w:rsidR="00A85AB3" w:rsidRPr="00E67F0D">
        <w:rPr>
          <w:sz w:val="24"/>
          <w:szCs w:val="24"/>
        </w:rPr>
        <w:t xml:space="preserve">  B</w:t>
      </w:r>
      <w:r w:rsidR="000F3ECF" w:rsidRPr="00E67F0D">
        <w:rPr>
          <w:sz w:val="24"/>
          <w:szCs w:val="24"/>
        </w:rPr>
        <w:t>E</w:t>
      </w:r>
      <w:r w:rsidR="00A85AB3" w:rsidRPr="00E67F0D">
        <w:rPr>
          <w:sz w:val="24"/>
          <w:szCs w:val="24"/>
        </w:rPr>
        <w:t xml:space="preserve">MS includes all of the following terms: Site controller, Building site controller, parking lot management system, Energy management system or Home Energy Management System (HEMS), </w:t>
      </w:r>
    </w:p>
    <w:p w14:paraId="7443CCBA" w14:textId="04091841" w:rsidR="00AA2F4F" w:rsidRPr="00E67F0D" w:rsidRDefault="00AA2F4F" w:rsidP="00192C65">
      <w:pPr>
        <w:pStyle w:val="ListParagraph"/>
        <w:numPr>
          <w:ilvl w:val="1"/>
          <w:numId w:val="1"/>
        </w:numPr>
        <w:spacing w:after="0" w:line="276" w:lineRule="auto"/>
        <w:rPr>
          <w:rFonts w:eastAsia="Calibri"/>
          <w:bCs/>
          <w:sz w:val="24"/>
          <w:szCs w:val="24"/>
        </w:rPr>
      </w:pPr>
      <w:r w:rsidRPr="00E67F0D">
        <w:rPr>
          <w:rFonts w:eastAsia="Calibri"/>
          <w:bCs/>
          <w:sz w:val="24"/>
          <w:szCs w:val="24"/>
          <w:u w:val="single"/>
        </w:rPr>
        <w:t>Aggregator:</w:t>
      </w:r>
      <w:r w:rsidRPr="00E67F0D">
        <w:rPr>
          <w:rFonts w:eastAsia="Calibri"/>
          <w:bCs/>
          <w:sz w:val="24"/>
          <w:szCs w:val="24"/>
        </w:rPr>
        <w:t xml:space="preserve"> </w:t>
      </w:r>
      <w:r w:rsidR="000D3C55" w:rsidRPr="00E67F0D">
        <w:rPr>
          <w:rFonts w:eastAsia="Calibri"/>
          <w:bCs/>
          <w:sz w:val="24"/>
          <w:szCs w:val="24"/>
        </w:rPr>
        <w:t>I</w:t>
      </w:r>
      <w:r w:rsidRPr="00E67F0D">
        <w:rPr>
          <w:rFonts w:eastAsia="Calibri"/>
          <w:bCs/>
          <w:sz w:val="24"/>
          <w:szCs w:val="24"/>
        </w:rPr>
        <w:t xml:space="preserve">ncreasingly, aggregators are stepping into a role of facilitating ready interconnections across multiple </w:t>
      </w:r>
      <w:r w:rsidR="00192C65" w:rsidRPr="00E67F0D">
        <w:rPr>
          <w:rFonts w:eastAsia="Calibri"/>
          <w:bCs/>
          <w:sz w:val="24"/>
          <w:szCs w:val="24"/>
        </w:rPr>
        <w:t>Charging Station Operators (</w:t>
      </w:r>
      <w:r w:rsidRPr="00E67F0D">
        <w:rPr>
          <w:rFonts w:eastAsia="Calibri"/>
          <w:bCs/>
          <w:sz w:val="24"/>
          <w:szCs w:val="24"/>
        </w:rPr>
        <w:t>CSOs</w:t>
      </w:r>
      <w:r w:rsidR="00192C65" w:rsidRPr="00E67F0D">
        <w:rPr>
          <w:rFonts w:eastAsia="Calibri"/>
          <w:bCs/>
          <w:sz w:val="24"/>
          <w:szCs w:val="24"/>
        </w:rPr>
        <w:t>)</w:t>
      </w:r>
      <w:r w:rsidRPr="00E67F0D">
        <w:rPr>
          <w:rFonts w:eastAsia="Calibri"/>
          <w:bCs/>
          <w:sz w:val="24"/>
          <w:szCs w:val="24"/>
        </w:rPr>
        <w:t xml:space="preserve"> and </w:t>
      </w:r>
      <w:r w:rsidR="00192C65" w:rsidRPr="00E67F0D">
        <w:rPr>
          <w:rFonts w:eastAsia="Calibri"/>
          <w:bCs/>
          <w:sz w:val="24"/>
          <w:szCs w:val="24"/>
        </w:rPr>
        <w:t>Market Service Providers (</w:t>
      </w:r>
      <w:r w:rsidRPr="00E67F0D">
        <w:rPr>
          <w:rFonts w:eastAsia="Calibri"/>
          <w:bCs/>
          <w:sz w:val="24"/>
          <w:szCs w:val="24"/>
        </w:rPr>
        <w:t>MSPs</w:t>
      </w:r>
      <w:r w:rsidR="00192C65" w:rsidRPr="00E67F0D">
        <w:rPr>
          <w:rFonts w:eastAsia="Calibri"/>
          <w:bCs/>
          <w:sz w:val="24"/>
          <w:szCs w:val="24"/>
        </w:rPr>
        <w:t>)</w:t>
      </w:r>
      <w:r w:rsidRPr="00E67F0D">
        <w:rPr>
          <w:rFonts w:eastAsia="Calibri"/>
          <w:bCs/>
          <w:sz w:val="24"/>
          <w:szCs w:val="24"/>
        </w:rPr>
        <w:t xml:space="preserve"> and between CSOs and MSPs and the </w:t>
      </w:r>
      <w:r w:rsidR="00192C65" w:rsidRPr="00E67F0D">
        <w:rPr>
          <w:rFonts w:eastAsia="Calibri"/>
          <w:bCs/>
          <w:sz w:val="24"/>
          <w:szCs w:val="24"/>
        </w:rPr>
        <w:t>Distribution Network Operators (</w:t>
      </w:r>
      <w:r w:rsidRPr="00E67F0D">
        <w:rPr>
          <w:rFonts w:eastAsia="Calibri"/>
          <w:bCs/>
          <w:sz w:val="24"/>
          <w:szCs w:val="24"/>
        </w:rPr>
        <w:t>DNOs</w:t>
      </w:r>
      <w:r w:rsidR="00192C65" w:rsidRPr="00E67F0D">
        <w:rPr>
          <w:rFonts w:eastAsia="Calibri"/>
          <w:bCs/>
          <w:sz w:val="24"/>
          <w:szCs w:val="24"/>
        </w:rPr>
        <w:t>)</w:t>
      </w:r>
      <w:r w:rsidRPr="00E67F0D">
        <w:rPr>
          <w:rFonts w:eastAsia="Calibri"/>
          <w:bCs/>
          <w:sz w:val="24"/>
          <w:szCs w:val="24"/>
        </w:rPr>
        <w:t xml:space="preserve"> and </w:t>
      </w:r>
      <w:r w:rsidR="00192C65" w:rsidRPr="00E67F0D">
        <w:rPr>
          <w:rFonts w:eastAsia="Calibri"/>
          <w:bCs/>
          <w:sz w:val="24"/>
          <w:szCs w:val="24"/>
        </w:rPr>
        <w:t>Transmission System Operators (</w:t>
      </w:r>
      <w:r w:rsidRPr="00E67F0D">
        <w:rPr>
          <w:rFonts w:eastAsia="Calibri"/>
          <w:bCs/>
          <w:sz w:val="24"/>
          <w:szCs w:val="24"/>
        </w:rPr>
        <w:t>TSOs</w:t>
      </w:r>
      <w:r w:rsidR="00192C65" w:rsidRPr="00E67F0D">
        <w:rPr>
          <w:rFonts w:eastAsia="Calibri"/>
          <w:bCs/>
          <w:sz w:val="24"/>
          <w:szCs w:val="24"/>
        </w:rPr>
        <w:t>)</w:t>
      </w:r>
      <w:r w:rsidRPr="00E67F0D">
        <w:rPr>
          <w:rFonts w:eastAsia="Calibri"/>
          <w:bCs/>
          <w:sz w:val="24"/>
          <w:szCs w:val="24"/>
        </w:rPr>
        <w:t xml:space="preserve"> that provide electricity service. Broadly</w:t>
      </w:r>
      <w:r w:rsidR="00192C65" w:rsidRPr="00E67F0D">
        <w:rPr>
          <w:rFonts w:eastAsia="Calibri"/>
          <w:bCs/>
          <w:sz w:val="24"/>
          <w:szCs w:val="24"/>
        </w:rPr>
        <w:t>,</w:t>
      </w:r>
      <w:r w:rsidRPr="00E67F0D">
        <w:rPr>
          <w:rFonts w:eastAsia="Calibri"/>
          <w:bCs/>
          <w:sz w:val="24"/>
          <w:szCs w:val="24"/>
        </w:rPr>
        <w:t xml:space="preserve"> aggregators serve two roles: to expand the size of charging networks that PEV customers can access seamlessly, facilitating back-office transactions and billing across </w:t>
      </w:r>
      <w:r w:rsidRPr="00E67F0D">
        <w:rPr>
          <w:rFonts w:eastAsia="Calibri"/>
          <w:bCs/>
          <w:sz w:val="24"/>
          <w:szCs w:val="24"/>
        </w:rPr>
        <w:lastRenderedPageBreak/>
        <w:t xml:space="preserve">networks and 2) aggregating a number of </w:t>
      </w:r>
      <w:r w:rsidR="00192C65" w:rsidRPr="00E67F0D">
        <w:rPr>
          <w:rFonts w:eastAsia="Calibri"/>
          <w:bCs/>
          <w:sz w:val="24"/>
          <w:szCs w:val="24"/>
        </w:rPr>
        <w:t>P</w:t>
      </w:r>
      <w:r w:rsidRPr="00E67F0D">
        <w:rPr>
          <w:rFonts w:eastAsia="Calibri"/>
          <w:bCs/>
          <w:sz w:val="24"/>
          <w:szCs w:val="24"/>
        </w:rPr>
        <w:t>EVs and CSOs to provide useful grid services to DNOs and TSOs. (8)</w:t>
      </w:r>
    </w:p>
    <w:p w14:paraId="0A6751DE" w14:textId="0E05297E" w:rsidR="00AA2F4F" w:rsidRPr="00E67F0D" w:rsidRDefault="00AA2F4F" w:rsidP="00AA2F4F">
      <w:pPr>
        <w:pStyle w:val="ListParagraph"/>
        <w:numPr>
          <w:ilvl w:val="1"/>
          <w:numId w:val="1"/>
        </w:numPr>
        <w:spacing w:line="276" w:lineRule="auto"/>
        <w:rPr>
          <w:rFonts w:eastAsia="Calibri"/>
          <w:sz w:val="24"/>
          <w:szCs w:val="24"/>
        </w:rPr>
      </w:pPr>
      <w:r w:rsidRPr="00E67F0D">
        <w:rPr>
          <w:rFonts w:eastAsia="Calibri"/>
          <w:sz w:val="24"/>
          <w:szCs w:val="24"/>
          <w:u w:val="single"/>
        </w:rPr>
        <w:t xml:space="preserve">Utility </w:t>
      </w:r>
      <w:r w:rsidR="000F3ECF" w:rsidRPr="00E67F0D">
        <w:rPr>
          <w:rFonts w:eastAsia="Calibri"/>
          <w:sz w:val="24"/>
          <w:szCs w:val="24"/>
          <w:u w:val="single"/>
        </w:rPr>
        <w:t>C</w:t>
      </w:r>
      <w:r w:rsidRPr="00E67F0D">
        <w:rPr>
          <w:rFonts w:eastAsia="Calibri"/>
          <w:sz w:val="24"/>
          <w:szCs w:val="24"/>
          <w:u w:val="single"/>
        </w:rPr>
        <w:t xml:space="preserve">ustomer of </w:t>
      </w:r>
      <w:r w:rsidR="000F3ECF" w:rsidRPr="00E67F0D">
        <w:rPr>
          <w:rFonts w:eastAsia="Calibri"/>
          <w:sz w:val="24"/>
          <w:szCs w:val="24"/>
          <w:u w:val="single"/>
        </w:rPr>
        <w:t>R</w:t>
      </w:r>
      <w:r w:rsidRPr="00E67F0D">
        <w:rPr>
          <w:rFonts w:eastAsia="Calibri"/>
          <w:sz w:val="24"/>
          <w:szCs w:val="24"/>
          <w:u w:val="single"/>
        </w:rPr>
        <w:t>ecord</w:t>
      </w:r>
      <w:r w:rsidR="000F3ECF" w:rsidRPr="00E67F0D">
        <w:rPr>
          <w:rFonts w:eastAsia="Calibri"/>
          <w:sz w:val="24"/>
          <w:szCs w:val="24"/>
          <w:u w:val="single"/>
        </w:rPr>
        <w:t xml:space="preserve"> (COR)</w:t>
      </w:r>
      <w:r w:rsidRPr="00E67F0D">
        <w:rPr>
          <w:rFonts w:eastAsia="Calibri"/>
          <w:sz w:val="24"/>
          <w:szCs w:val="24"/>
        </w:rPr>
        <w:t xml:space="preserve">:  </w:t>
      </w:r>
      <w:r w:rsidR="000D3C55" w:rsidRPr="00E67F0D">
        <w:rPr>
          <w:rFonts w:eastAsia="Calibri"/>
          <w:sz w:val="24"/>
          <w:szCs w:val="24"/>
        </w:rPr>
        <w:t>T</w:t>
      </w:r>
      <w:r w:rsidRPr="00E67F0D">
        <w:rPr>
          <w:rFonts w:eastAsia="Calibri"/>
          <w:sz w:val="24"/>
          <w:szCs w:val="24"/>
        </w:rPr>
        <w:t>he person or corporation whose name is on the electric utility bill.  May be the property owner or tenant or the charging station operator or aggregator.   2) Individual or entity identified as the meter customer account holder on the utility records with the authority to determine constraints on the utilization of energy at the meter account location.  Typically</w:t>
      </w:r>
      <w:r w:rsidR="008037AC" w:rsidRPr="00E67F0D">
        <w:rPr>
          <w:rFonts w:eastAsia="Calibri"/>
          <w:sz w:val="24"/>
          <w:szCs w:val="24"/>
        </w:rPr>
        <w:t>,</w:t>
      </w:r>
      <w:r w:rsidRPr="00E67F0D">
        <w:rPr>
          <w:rFonts w:eastAsia="Calibri"/>
          <w:sz w:val="24"/>
          <w:szCs w:val="24"/>
        </w:rPr>
        <w:t xml:space="preserve"> this is the person or entity making the decisions related to management of charging at the site. The person in whose name service is rendered as evidenced by the signature on the application, contract, or agreement for that service, or, in the absence of a signed instrument, by the receipt and payment of bills or Summary Bills regularly issued in his/her name regardless of the identity of the actual user of the service. A customer may also be a party with whom [UTILITY] is doing business with or without a billing relationship. The entire bill is the responsibility of [UTILITY’s] COR. May have an energy supply contract of some type with the Power Flow Entity or 3rd party B</w:t>
      </w:r>
      <w:r w:rsidR="00446F5D" w:rsidRPr="00E67F0D">
        <w:rPr>
          <w:rFonts w:eastAsia="Calibri"/>
          <w:sz w:val="24"/>
          <w:szCs w:val="24"/>
        </w:rPr>
        <w:t>E</w:t>
      </w:r>
      <w:r w:rsidRPr="00E67F0D">
        <w:rPr>
          <w:rFonts w:eastAsia="Calibri"/>
          <w:sz w:val="24"/>
          <w:szCs w:val="24"/>
        </w:rPr>
        <w:t>MS operator that is conducting VGI functions at that location.</w:t>
      </w:r>
    </w:p>
    <w:p w14:paraId="0A8050A2" w14:textId="1262626B" w:rsidR="004C2729" w:rsidRPr="00E67F0D" w:rsidRDefault="004C2729" w:rsidP="00AA2F4F">
      <w:pPr>
        <w:pStyle w:val="ListParagraph"/>
        <w:numPr>
          <w:ilvl w:val="1"/>
          <w:numId w:val="1"/>
        </w:numPr>
        <w:spacing w:line="276" w:lineRule="auto"/>
        <w:rPr>
          <w:rFonts w:eastAsia="Calibri"/>
          <w:sz w:val="24"/>
          <w:szCs w:val="24"/>
        </w:rPr>
      </w:pPr>
      <w:r w:rsidRPr="00E67F0D">
        <w:rPr>
          <w:rFonts w:eastAsia="Calibri"/>
          <w:sz w:val="24"/>
          <w:szCs w:val="24"/>
          <w:u w:val="single"/>
        </w:rPr>
        <w:t>Decision and Choice Entities</w:t>
      </w:r>
      <w:r w:rsidRPr="00E67F0D">
        <w:rPr>
          <w:rFonts w:eastAsia="Calibri"/>
          <w:sz w:val="24"/>
          <w:szCs w:val="24"/>
        </w:rPr>
        <w:t xml:space="preserve">: </w:t>
      </w:r>
      <w:r w:rsidR="000D3C55" w:rsidRPr="00E67F0D">
        <w:rPr>
          <w:rFonts w:eastAsia="Calibri"/>
          <w:sz w:val="24"/>
          <w:szCs w:val="24"/>
        </w:rPr>
        <w:t>I</w:t>
      </w:r>
      <w:r w:rsidRPr="00E67F0D">
        <w:rPr>
          <w:rFonts w:eastAsia="Calibri"/>
          <w:sz w:val="24"/>
          <w:szCs w:val="24"/>
        </w:rPr>
        <w:t xml:space="preserve">ncludes the EV driver, utility customer of record, and power flow entity.  </w:t>
      </w:r>
    </w:p>
    <w:p w14:paraId="2650D8FE" w14:textId="63664E1A" w:rsidR="004C2729" w:rsidRPr="00E67F0D" w:rsidRDefault="004C2729" w:rsidP="00AA2F4F">
      <w:pPr>
        <w:pStyle w:val="ListParagraph"/>
        <w:numPr>
          <w:ilvl w:val="1"/>
          <w:numId w:val="1"/>
        </w:numPr>
        <w:spacing w:line="276" w:lineRule="auto"/>
        <w:rPr>
          <w:rFonts w:eastAsia="Calibri"/>
          <w:sz w:val="24"/>
          <w:szCs w:val="24"/>
        </w:rPr>
      </w:pPr>
      <w:r w:rsidRPr="00E67F0D">
        <w:rPr>
          <w:rFonts w:eastAsia="Calibri"/>
          <w:sz w:val="24"/>
          <w:szCs w:val="24"/>
          <w:u w:val="single"/>
        </w:rPr>
        <w:t>Acting Equipment and Hardware</w:t>
      </w:r>
      <w:r w:rsidRPr="00E67F0D">
        <w:rPr>
          <w:rFonts w:eastAsia="Calibri"/>
          <w:sz w:val="24"/>
          <w:szCs w:val="24"/>
        </w:rPr>
        <w:t xml:space="preserve">: </w:t>
      </w:r>
      <w:r w:rsidR="000D3C55" w:rsidRPr="00E67F0D">
        <w:rPr>
          <w:rFonts w:eastAsia="Calibri"/>
          <w:sz w:val="24"/>
          <w:szCs w:val="24"/>
        </w:rPr>
        <w:t>I</w:t>
      </w:r>
      <w:r w:rsidRPr="00E67F0D">
        <w:rPr>
          <w:rFonts w:eastAsia="Calibri"/>
          <w:sz w:val="24"/>
          <w:szCs w:val="24"/>
        </w:rPr>
        <w:t xml:space="preserve">ncludes the EV battery system, EV service equipment, building management system, DC power converter system and energy or electricity meter. </w:t>
      </w:r>
    </w:p>
    <w:p w14:paraId="333EE4AC" w14:textId="782D0DEF" w:rsidR="00220BC4" w:rsidRPr="00E67F0D" w:rsidRDefault="00E4562E" w:rsidP="00027330">
      <w:pPr>
        <w:pStyle w:val="BodyText"/>
        <w:numPr>
          <w:ilvl w:val="0"/>
          <w:numId w:val="1"/>
        </w:numPr>
        <w:tabs>
          <w:tab w:val="left" w:pos="821"/>
        </w:tabs>
        <w:spacing w:line="276" w:lineRule="auto"/>
        <w:ind w:right="70"/>
        <w:rPr>
          <w:rFonts w:asciiTheme="minorHAnsi" w:hAnsiTheme="minorHAnsi"/>
          <w:b/>
          <w:color w:val="000000" w:themeColor="text1"/>
          <w:sz w:val="24"/>
          <w:szCs w:val="24"/>
        </w:rPr>
      </w:pPr>
      <w:r w:rsidRPr="00E67F0D">
        <w:rPr>
          <w:rFonts w:asciiTheme="minorHAnsi" w:hAnsiTheme="minorHAnsi"/>
          <w:b/>
          <w:color w:val="000000" w:themeColor="text1"/>
          <w:sz w:val="24"/>
          <w:szCs w:val="24"/>
        </w:rPr>
        <w:t>Aggregated vs unified vs fragmented and other similar terms</w:t>
      </w:r>
    </w:p>
    <w:p w14:paraId="3F49B342" w14:textId="5E870F86" w:rsidR="00CE3E73" w:rsidRPr="00E67F0D" w:rsidRDefault="00CE3E73" w:rsidP="00B52AA6">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 xml:space="preserve">Unified </w:t>
      </w:r>
      <w:r w:rsidR="000F3ECF" w:rsidRPr="00E67F0D">
        <w:rPr>
          <w:rFonts w:asciiTheme="minorHAnsi" w:hAnsiTheme="minorHAnsi"/>
          <w:sz w:val="24"/>
          <w:szCs w:val="24"/>
          <w:u w:val="single"/>
        </w:rPr>
        <w:t>A</w:t>
      </w:r>
      <w:r w:rsidRPr="00E67F0D">
        <w:rPr>
          <w:rFonts w:asciiTheme="minorHAnsi" w:hAnsiTheme="minorHAnsi"/>
          <w:sz w:val="24"/>
          <w:szCs w:val="24"/>
          <w:u w:val="single"/>
        </w:rPr>
        <w:t>ctor</w:t>
      </w:r>
      <w:r w:rsidRPr="00E67F0D">
        <w:rPr>
          <w:rFonts w:asciiTheme="minorHAnsi" w:hAnsiTheme="minorHAnsi"/>
          <w:sz w:val="24"/>
          <w:szCs w:val="24"/>
        </w:rPr>
        <w:t xml:space="preserve">: </w:t>
      </w:r>
      <w:r w:rsidR="0070601D" w:rsidRPr="00E67F0D">
        <w:rPr>
          <w:rFonts w:asciiTheme="minorHAnsi" w:hAnsiTheme="minorHAnsi"/>
          <w:sz w:val="24"/>
          <w:szCs w:val="24"/>
        </w:rPr>
        <w:t>R</w:t>
      </w:r>
      <w:r w:rsidRPr="00E67F0D">
        <w:rPr>
          <w:rFonts w:asciiTheme="minorHAnsi" w:hAnsiTheme="minorHAnsi"/>
          <w:sz w:val="24"/>
          <w:szCs w:val="24"/>
        </w:rPr>
        <w:t xml:space="preserve">efers to the case where each of key the elements (vehicle, charging station and facility) is managed by a single entity or multiple entities </w:t>
      </w:r>
      <w:r w:rsidR="0070601D" w:rsidRPr="00E67F0D">
        <w:rPr>
          <w:rFonts w:asciiTheme="minorHAnsi" w:hAnsiTheme="minorHAnsi"/>
          <w:sz w:val="24"/>
          <w:szCs w:val="24"/>
        </w:rPr>
        <w:t>and there is</w:t>
      </w:r>
      <w:r w:rsidRPr="00E67F0D">
        <w:rPr>
          <w:rFonts w:asciiTheme="minorHAnsi" w:hAnsiTheme="minorHAnsi"/>
          <w:sz w:val="24"/>
          <w:szCs w:val="24"/>
        </w:rPr>
        <w:t xml:space="preserve"> coordinate</w:t>
      </w:r>
      <w:r w:rsidR="0070601D" w:rsidRPr="00E67F0D">
        <w:rPr>
          <w:rFonts w:asciiTheme="minorHAnsi" w:hAnsiTheme="minorHAnsi"/>
          <w:sz w:val="24"/>
          <w:szCs w:val="24"/>
        </w:rPr>
        <w:t>d</w:t>
      </w:r>
      <w:r w:rsidRPr="00E67F0D">
        <w:rPr>
          <w:rFonts w:asciiTheme="minorHAnsi" w:hAnsiTheme="minorHAnsi"/>
          <w:sz w:val="24"/>
          <w:szCs w:val="24"/>
        </w:rPr>
        <w:t xml:space="preserve"> vehicle charging in a manner that maintains positive v</w:t>
      </w:r>
      <w:r w:rsidR="00B84C95" w:rsidRPr="00E67F0D">
        <w:rPr>
          <w:rFonts w:asciiTheme="minorHAnsi" w:hAnsiTheme="minorHAnsi"/>
          <w:sz w:val="24"/>
          <w:szCs w:val="24"/>
        </w:rPr>
        <w:t>alue for all entities. E</w:t>
      </w:r>
      <w:r w:rsidRPr="00E67F0D">
        <w:rPr>
          <w:rFonts w:asciiTheme="minorHAnsi" w:hAnsiTheme="minorHAnsi"/>
          <w:sz w:val="24"/>
          <w:szCs w:val="24"/>
        </w:rPr>
        <w:t>ach of the actors that claim ownership or control of these three parts of the PEV value chain may have different objectives and be affected by each other’s actions in VGI.  A VGI transaction in this context is relatively simple to coordinate. A single entity would align the actions of each component of the transaction and can collect all the benefits. Costs imposed on a particular element would not necessarily prevent the transaction, because those costs could be weighed against and offset by benefits to other elements, resulting in net benefits that would all accrue to the same entity or that could be fairly distributed among entities. (1)</w:t>
      </w:r>
    </w:p>
    <w:p w14:paraId="096EB622" w14:textId="78E218FA" w:rsidR="00CE3E73" w:rsidRPr="00E67F0D" w:rsidRDefault="00CE3E73" w:rsidP="00B84C95">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 xml:space="preserve">Principal – </w:t>
      </w:r>
      <w:r w:rsidR="000F3ECF" w:rsidRPr="00E67F0D">
        <w:rPr>
          <w:rFonts w:asciiTheme="minorHAnsi" w:hAnsiTheme="minorHAnsi"/>
          <w:sz w:val="24"/>
          <w:szCs w:val="24"/>
          <w:u w:val="single"/>
        </w:rPr>
        <w:t>A</w:t>
      </w:r>
      <w:r w:rsidRPr="00E67F0D">
        <w:rPr>
          <w:rFonts w:asciiTheme="minorHAnsi" w:hAnsiTheme="minorHAnsi"/>
          <w:sz w:val="24"/>
          <w:szCs w:val="24"/>
          <w:u w:val="single"/>
        </w:rPr>
        <w:t xml:space="preserve">gent </w:t>
      </w:r>
      <w:r w:rsidR="000F3ECF" w:rsidRPr="00E67F0D">
        <w:rPr>
          <w:rFonts w:asciiTheme="minorHAnsi" w:hAnsiTheme="minorHAnsi"/>
          <w:sz w:val="24"/>
          <w:szCs w:val="24"/>
          <w:u w:val="single"/>
        </w:rPr>
        <w:t>P</w:t>
      </w:r>
      <w:r w:rsidRPr="00E67F0D">
        <w:rPr>
          <w:rFonts w:asciiTheme="minorHAnsi" w:hAnsiTheme="minorHAnsi"/>
          <w:sz w:val="24"/>
          <w:szCs w:val="24"/>
          <w:u w:val="single"/>
        </w:rPr>
        <w:t>roblem</w:t>
      </w:r>
      <w:r w:rsidR="00593ED8" w:rsidRPr="00E67F0D">
        <w:rPr>
          <w:rFonts w:asciiTheme="minorHAnsi" w:hAnsiTheme="minorHAnsi"/>
          <w:sz w:val="24"/>
          <w:szCs w:val="24"/>
        </w:rPr>
        <w:t xml:space="preserve"> </w:t>
      </w:r>
      <w:r w:rsidR="00B84C95" w:rsidRPr="00E67F0D">
        <w:rPr>
          <w:rFonts w:asciiTheme="minorHAnsi" w:hAnsiTheme="minorHAnsi"/>
          <w:sz w:val="24"/>
          <w:szCs w:val="24"/>
        </w:rPr>
        <w:t>occurs when one person or entity (the "agent") is able to make decisions on behalf of, or that impact, another person or entity: the "principal." This dilemma exists in circumstances where agents are motivated to act in their own best interests, which are contrary to those of their principals.  This i</w:t>
      </w:r>
      <w:r w:rsidRPr="00E67F0D">
        <w:rPr>
          <w:rFonts w:asciiTheme="minorHAnsi" w:hAnsiTheme="minorHAnsi"/>
          <w:sz w:val="24"/>
          <w:szCs w:val="24"/>
        </w:rPr>
        <w:t xml:space="preserve">s a common problem in energy policy (e.g., residential adoption of efficiency measures in a rental </w:t>
      </w:r>
      <w:r w:rsidRPr="00E67F0D">
        <w:rPr>
          <w:rFonts w:asciiTheme="minorHAnsi" w:hAnsiTheme="minorHAnsi"/>
          <w:sz w:val="24"/>
          <w:szCs w:val="24"/>
        </w:rPr>
        <w:lastRenderedPageBreak/>
        <w:t>property). For VGI, this problem is compounded by the ambiguity of which actor is the principal (the entity with the legal capacity to execute VGI) and the agent (the entity that carries out or supports the actions of the principal). (1)</w:t>
      </w:r>
    </w:p>
    <w:p w14:paraId="774DF0F1" w14:textId="16B0A29E" w:rsidR="00CE3E73" w:rsidRPr="00E67F0D" w:rsidRDefault="00CE3E73" w:rsidP="00076FB7">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Fragmented Actor</w:t>
      </w:r>
      <w:r w:rsidRPr="00E67F0D">
        <w:rPr>
          <w:rFonts w:asciiTheme="minorHAnsi" w:hAnsiTheme="minorHAnsi"/>
          <w:sz w:val="24"/>
          <w:szCs w:val="24"/>
        </w:rPr>
        <w:t xml:space="preserve">: </w:t>
      </w:r>
      <w:r w:rsidR="002E66F6" w:rsidRPr="00E67F0D">
        <w:rPr>
          <w:rFonts w:asciiTheme="minorHAnsi" w:hAnsiTheme="minorHAnsi"/>
          <w:sz w:val="24"/>
          <w:szCs w:val="24"/>
        </w:rPr>
        <w:t xml:space="preserve"> Also see principle-agent problem.  </w:t>
      </w:r>
      <w:r w:rsidR="0070601D" w:rsidRPr="00E67F0D">
        <w:rPr>
          <w:rFonts w:asciiTheme="minorHAnsi" w:hAnsiTheme="minorHAnsi"/>
          <w:sz w:val="24"/>
          <w:szCs w:val="24"/>
        </w:rPr>
        <w:t>R</w:t>
      </w:r>
      <w:r w:rsidR="002E66F6" w:rsidRPr="00E67F0D">
        <w:rPr>
          <w:rFonts w:asciiTheme="minorHAnsi" w:hAnsiTheme="minorHAnsi"/>
          <w:sz w:val="24"/>
          <w:szCs w:val="24"/>
        </w:rPr>
        <w:t>efers to</w:t>
      </w:r>
      <w:r w:rsidRPr="00E67F0D">
        <w:rPr>
          <w:rFonts w:asciiTheme="minorHAnsi" w:hAnsiTheme="minorHAnsi"/>
          <w:sz w:val="24"/>
          <w:szCs w:val="24"/>
        </w:rPr>
        <w:t xml:space="preserve"> charging situations, in which a</w:t>
      </w:r>
      <w:r w:rsidR="002E66F6" w:rsidRPr="00E67F0D">
        <w:rPr>
          <w:rFonts w:asciiTheme="minorHAnsi" w:hAnsiTheme="minorHAnsi"/>
          <w:sz w:val="24"/>
          <w:szCs w:val="24"/>
        </w:rPr>
        <w:t>ll or a subset of decisions</w:t>
      </w:r>
      <w:r w:rsidRPr="00E67F0D">
        <w:rPr>
          <w:rFonts w:asciiTheme="minorHAnsi" w:hAnsiTheme="minorHAnsi"/>
          <w:sz w:val="24"/>
          <w:szCs w:val="24"/>
        </w:rPr>
        <w:t xml:space="preserve"> </w:t>
      </w:r>
      <w:r w:rsidR="00076FB7" w:rsidRPr="00E67F0D">
        <w:rPr>
          <w:rFonts w:asciiTheme="minorHAnsi" w:hAnsiTheme="minorHAnsi"/>
          <w:sz w:val="24"/>
          <w:szCs w:val="24"/>
        </w:rPr>
        <w:t xml:space="preserve">or elements (vehicle, charging station, and facility) </w:t>
      </w:r>
      <w:r w:rsidRPr="00E67F0D">
        <w:rPr>
          <w:rFonts w:asciiTheme="minorHAnsi" w:hAnsiTheme="minorHAnsi"/>
          <w:sz w:val="24"/>
          <w:szCs w:val="24"/>
        </w:rPr>
        <w:t>are owned or controlled by separate entities. This may occasionally result in charging that results in negative value to one of the actors. For example</w:t>
      </w:r>
      <w:r w:rsidR="00686536" w:rsidRPr="00E67F0D">
        <w:rPr>
          <w:rFonts w:asciiTheme="minorHAnsi" w:hAnsiTheme="minorHAnsi"/>
          <w:sz w:val="24"/>
          <w:szCs w:val="24"/>
        </w:rPr>
        <w:t>,</w:t>
      </w:r>
      <w:r w:rsidRPr="00E67F0D">
        <w:rPr>
          <w:rFonts w:asciiTheme="minorHAnsi" w:hAnsiTheme="minorHAnsi"/>
          <w:sz w:val="24"/>
          <w:szCs w:val="24"/>
        </w:rPr>
        <w:t xml:space="preserve"> in workplace charging, the facility account holder, the operator of a networked charging station, and the vehicle may be owned and controlled by different entities. In this case, it is not immediately clear which entity will make decisions about how the VGI resource is used. The actors may have multiple and potentially divergent objectives: to do what is economically optimal for the grid system-wide, the facility’s overall costs, or the vehicle’s mobility. For example, the charging station may want to provide frequency regulation signals in the afternoon, while a vehicle owner needs energy to return home. Simultaneously, the facility may want to reduce its demand charge. (1)</w:t>
      </w:r>
    </w:p>
    <w:p w14:paraId="115B53E7" w14:textId="77777777" w:rsidR="00393E7C" w:rsidRPr="00E67F0D" w:rsidRDefault="00393E7C" w:rsidP="00393E7C">
      <w:pPr>
        <w:pStyle w:val="BodyText"/>
        <w:tabs>
          <w:tab w:val="left" w:pos="821"/>
        </w:tabs>
        <w:spacing w:line="276" w:lineRule="auto"/>
        <w:ind w:right="70" w:firstLine="0"/>
        <w:rPr>
          <w:rFonts w:asciiTheme="minorHAnsi" w:hAnsiTheme="minorHAnsi"/>
          <w:sz w:val="24"/>
          <w:szCs w:val="24"/>
        </w:rPr>
      </w:pPr>
    </w:p>
    <w:p w14:paraId="0A4111E2" w14:textId="232DC0B8" w:rsidR="00E4562E" w:rsidRPr="00E67F0D" w:rsidRDefault="00E4562E" w:rsidP="00027330">
      <w:pPr>
        <w:pStyle w:val="ListParagraph"/>
        <w:numPr>
          <w:ilvl w:val="0"/>
          <w:numId w:val="1"/>
        </w:numPr>
        <w:spacing w:after="0" w:line="276" w:lineRule="auto"/>
        <w:rPr>
          <w:rFonts w:eastAsia="Calibri"/>
          <w:b/>
          <w:color w:val="000000" w:themeColor="text1"/>
          <w:sz w:val="24"/>
          <w:szCs w:val="24"/>
        </w:rPr>
      </w:pPr>
      <w:r w:rsidRPr="00E67F0D">
        <w:rPr>
          <w:rFonts w:eastAsia="Calibri"/>
          <w:b/>
          <w:color w:val="000000" w:themeColor="text1"/>
          <w:sz w:val="24"/>
          <w:szCs w:val="24"/>
        </w:rPr>
        <w:t xml:space="preserve">Use Case vs Requirements vs Application </w:t>
      </w:r>
      <w:r w:rsidR="00A13E8F" w:rsidRPr="00E67F0D">
        <w:rPr>
          <w:rFonts w:eastAsia="Calibri"/>
          <w:b/>
          <w:color w:val="000000" w:themeColor="text1"/>
          <w:sz w:val="24"/>
          <w:szCs w:val="24"/>
        </w:rPr>
        <w:t xml:space="preserve">vs Functionality vs Architecture vs Layer vs End-to-End Solution </w:t>
      </w:r>
      <w:r w:rsidRPr="00E67F0D">
        <w:rPr>
          <w:rFonts w:eastAsia="Calibri"/>
          <w:b/>
          <w:color w:val="000000" w:themeColor="text1"/>
          <w:sz w:val="24"/>
          <w:szCs w:val="24"/>
        </w:rPr>
        <w:t xml:space="preserve">and other similar terms: </w:t>
      </w:r>
    </w:p>
    <w:p w14:paraId="73FCCCA1" w14:textId="5598BB00" w:rsidR="007D348F" w:rsidRPr="00E67F0D" w:rsidRDefault="00C66494" w:rsidP="00027330">
      <w:pPr>
        <w:pStyle w:val="ListParagraph"/>
        <w:numPr>
          <w:ilvl w:val="1"/>
          <w:numId w:val="1"/>
        </w:numPr>
        <w:spacing w:after="0" w:line="276" w:lineRule="auto"/>
        <w:rPr>
          <w:rFonts w:eastAsia="Calibri"/>
          <w:sz w:val="24"/>
          <w:szCs w:val="24"/>
        </w:rPr>
      </w:pPr>
      <w:r w:rsidRPr="00E67F0D">
        <w:rPr>
          <w:rFonts w:eastAsia="Calibri"/>
          <w:sz w:val="24"/>
          <w:szCs w:val="24"/>
          <w:u w:val="single"/>
        </w:rPr>
        <w:t>Use Case</w:t>
      </w:r>
      <w:r w:rsidR="007D348F" w:rsidRPr="00E67F0D">
        <w:rPr>
          <w:rFonts w:eastAsia="Calibri"/>
          <w:sz w:val="24"/>
          <w:szCs w:val="24"/>
          <w:u w:val="single"/>
        </w:rPr>
        <w:t>:</w:t>
      </w:r>
      <w:r w:rsidR="007D348F" w:rsidRPr="00E67F0D">
        <w:rPr>
          <w:rFonts w:eastAsia="Calibri"/>
          <w:sz w:val="24"/>
          <w:szCs w:val="24"/>
        </w:rPr>
        <w:t xml:space="preserve"> Defines a grid problem that can be solved with one or more solutions (technical and/or non-technical) and describes the solutions.  Use cases are generally vision documents that help clarify a goal or vision of a project or a solu</w:t>
      </w:r>
      <w:r w:rsidR="00071611" w:rsidRPr="00E67F0D">
        <w:rPr>
          <w:rFonts w:eastAsia="Calibri"/>
          <w:sz w:val="24"/>
          <w:szCs w:val="24"/>
        </w:rPr>
        <w:t xml:space="preserve">tion including its usefulness. The use case </w:t>
      </w:r>
      <w:r w:rsidR="007D348F" w:rsidRPr="00E67F0D">
        <w:rPr>
          <w:rFonts w:eastAsia="Calibri"/>
          <w:sz w:val="24"/>
          <w:szCs w:val="24"/>
        </w:rPr>
        <w:t>is a list of actions or event steps, typically defining the interactions between Actor(s) or Role(s) and a system, to achieve a goal means that each use case</w:t>
      </w:r>
      <w:r w:rsidR="008E5BC2" w:rsidRPr="00E67F0D">
        <w:rPr>
          <w:rFonts w:eastAsia="Calibri"/>
          <w:sz w:val="24"/>
          <w:szCs w:val="24"/>
        </w:rPr>
        <w:t>, and</w:t>
      </w:r>
      <w:r w:rsidR="007D348F" w:rsidRPr="00E67F0D">
        <w:rPr>
          <w:rFonts w:eastAsia="Calibri"/>
          <w:sz w:val="24"/>
          <w:szCs w:val="24"/>
        </w:rPr>
        <w:t xml:space="preserve"> </w:t>
      </w:r>
      <w:r w:rsidR="00686536" w:rsidRPr="00E67F0D">
        <w:rPr>
          <w:rFonts w:eastAsia="Calibri"/>
          <w:sz w:val="24"/>
          <w:szCs w:val="24"/>
        </w:rPr>
        <w:t>must</w:t>
      </w:r>
      <w:r w:rsidR="007D348F" w:rsidRPr="00E67F0D">
        <w:rPr>
          <w:rFonts w:eastAsia="Calibri"/>
          <w:sz w:val="24"/>
          <w:szCs w:val="24"/>
        </w:rPr>
        <w:t xml:space="preserve"> be tied to a specific value it is providing (i.e.</w:t>
      </w:r>
      <w:r w:rsidR="00686536" w:rsidRPr="00E67F0D">
        <w:rPr>
          <w:rFonts w:eastAsia="Calibri"/>
          <w:sz w:val="24"/>
          <w:szCs w:val="24"/>
        </w:rPr>
        <w:t>,</w:t>
      </w:r>
      <w:r w:rsidR="007D348F" w:rsidRPr="00E67F0D">
        <w:rPr>
          <w:rFonts w:eastAsia="Calibri"/>
          <w:sz w:val="24"/>
          <w:szCs w:val="24"/>
        </w:rPr>
        <w:t xml:space="preserve"> describe how it is producing that value)</w:t>
      </w:r>
      <w:r w:rsidR="00686536" w:rsidRPr="00E67F0D">
        <w:rPr>
          <w:rFonts w:eastAsia="Calibri"/>
          <w:sz w:val="24"/>
          <w:szCs w:val="24"/>
        </w:rPr>
        <w:t>.</w:t>
      </w:r>
      <w:r w:rsidR="007D348F" w:rsidRPr="00E67F0D">
        <w:rPr>
          <w:rFonts w:eastAsia="Calibri"/>
          <w:sz w:val="24"/>
          <w:szCs w:val="24"/>
        </w:rPr>
        <w:t xml:space="preserve"> Typically</w:t>
      </w:r>
      <w:r w:rsidR="00686536" w:rsidRPr="00E67F0D">
        <w:rPr>
          <w:rFonts w:eastAsia="Calibri"/>
          <w:sz w:val="24"/>
          <w:szCs w:val="24"/>
        </w:rPr>
        <w:t>,</w:t>
      </w:r>
      <w:r w:rsidR="007D348F" w:rsidRPr="00E67F0D">
        <w:rPr>
          <w:rFonts w:eastAsia="Calibri"/>
          <w:sz w:val="24"/>
          <w:szCs w:val="24"/>
        </w:rPr>
        <w:t xml:space="preserve"> questions include</w:t>
      </w:r>
      <w:r w:rsidR="00686536" w:rsidRPr="00E67F0D">
        <w:rPr>
          <w:rFonts w:eastAsia="Calibri"/>
          <w:sz w:val="24"/>
          <w:szCs w:val="24"/>
        </w:rPr>
        <w:t>:</w:t>
      </w:r>
      <w:r w:rsidR="007D348F" w:rsidRPr="00E67F0D">
        <w:rPr>
          <w:rFonts w:eastAsia="Calibri"/>
          <w:sz w:val="24"/>
          <w:szCs w:val="24"/>
        </w:rPr>
        <w:t xml:space="preserve"> </w:t>
      </w:r>
    </w:p>
    <w:p w14:paraId="444339D8" w14:textId="77777777" w:rsidR="007D348F" w:rsidRPr="00E67F0D" w:rsidRDefault="007D348F" w:rsidP="00027330">
      <w:pPr>
        <w:pStyle w:val="ListParagraph"/>
        <w:numPr>
          <w:ilvl w:val="2"/>
          <w:numId w:val="1"/>
        </w:numPr>
        <w:spacing w:after="0" w:line="276" w:lineRule="auto"/>
        <w:rPr>
          <w:rFonts w:eastAsia="Calibri"/>
          <w:sz w:val="24"/>
          <w:szCs w:val="24"/>
        </w:rPr>
      </w:pPr>
      <w:r w:rsidRPr="00E67F0D">
        <w:rPr>
          <w:rFonts w:eastAsia="Calibri"/>
          <w:sz w:val="24"/>
          <w:szCs w:val="24"/>
        </w:rPr>
        <w:t xml:space="preserve">Is VGI operationally viable for this use? </w:t>
      </w:r>
    </w:p>
    <w:p w14:paraId="620EE8F6" w14:textId="21B35F6B" w:rsidR="007D348F" w:rsidRPr="00E67F0D" w:rsidRDefault="007D348F" w:rsidP="00027330">
      <w:pPr>
        <w:pStyle w:val="ListParagraph"/>
        <w:numPr>
          <w:ilvl w:val="2"/>
          <w:numId w:val="1"/>
        </w:numPr>
        <w:spacing w:after="0" w:line="276" w:lineRule="auto"/>
        <w:rPr>
          <w:rFonts w:eastAsia="Calibri"/>
          <w:sz w:val="24"/>
          <w:szCs w:val="24"/>
        </w:rPr>
      </w:pPr>
      <w:r w:rsidRPr="00E67F0D">
        <w:rPr>
          <w:rFonts w:eastAsia="Calibri"/>
          <w:sz w:val="24"/>
          <w:szCs w:val="24"/>
        </w:rPr>
        <w:t>What are the potential benefits of VGI in this use case?  Can these benefits be monetized via</w:t>
      </w:r>
      <w:r w:rsidR="00AA3EB4" w:rsidRPr="00E67F0D">
        <w:rPr>
          <w:rFonts w:eastAsia="Calibri"/>
          <w:sz w:val="24"/>
          <w:szCs w:val="24"/>
        </w:rPr>
        <w:t xml:space="preserve"> an</w:t>
      </w:r>
      <w:r w:rsidRPr="00E67F0D">
        <w:rPr>
          <w:rFonts w:eastAsia="Calibri"/>
          <w:sz w:val="24"/>
          <w:szCs w:val="24"/>
        </w:rPr>
        <w:t xml:space="preserve"> existing market structure?  If not, how should they be valued? </w:t>
      </w:r>
    </w:p>
    <w:p w14:paraId="710C08DF" w14:textId="77777777" w:rsidR="007D348F" w:rsidRPr="00E67F0D" w:rsidRDefault="007D348F" w:rsidP="00027330">
      <w:pPr>
        <w:pStyle w:val="ListParagraph"/>
        <w:numPr>
          <w:ilvl w:val="2"/>
          <w:numId w:val="1"/>
        </w:numPr>
        <w:spacing w:after="0" w:line="276" w:lineRule="auto"/>
        <w:rPr>
          <w:rFonts w:eastAsia="Calibri"/>
          <w:sz w:val="24"/>
          <w:szCs w:val="24"/>
        </w:rPr>
      </w:pPr>
      <w:r w:rsidRPr="00E67F0D">
        <w:rPr>
          <w:rFonts w:eastAsia="Calibri"/>
          <w:sz w:val="24"/>
          <w:szCs w:val="24"/>
        </w:rPr>
        <w:t xml:space="preserve">Is VGI cost-effective for this use? </w:t>
      </w:r>
    </w:p>
    <w:p w14:paraId="75BD353D" w14:textId="77777777" w:rsidR="007D348F" w:rsidRPr="00E67F0D" w:rsidRDefault="007D348F" w:rsidP="00027330">
      <w:pPr>
        <w:pStyle w:val="ListParagraph"/>
        <w:numPr>
          <w:ilvl w:val="2"/>
          <w:numId w:val="1"/>
        </w:numPr>
        <w:spacing w:after="0" w:line="276" w:lineRule="auto"/>
        <w:rPr>
          <w:rFonts w:eastAsia="Calibri"/>
          <w:sz w:val="24"/>
          <w:szCs w:val="24"/>
        </w:rPr>
      </w:pPr>
      <w:r w:rsidRPr="00E67F0D">
        <w:rPr>
          <w:rFonts w:eastAsia="Calibri"/>
          <w:sz w:val="24"/>
          <w:szCs w:val="24"/>
        </w:rPr>
        <w:t xml:space="preserve">What barriers are preventing or slowing deployment of VGI in this use? </w:t>
      </w:r>
    </w:p>
    <w:p w14:paraId="76B06A74" w14:textId="4740EA52" w:rsidR="007D348F" w:rsidRPr="00E67F0D" w:rsidRDefault="007D348F" w:rsidP="00027330">
      <w:pPr>
        <w:pStyle w:val="ListParagraph"/>
        <w:numPr>
          <w:ilvl w:val="2"/>
          <w:numId w:val="1"/>
        </w:numPr>
        <w:spacing w:after="0" w:line="276" w:lineRule="auto"/>
        <w:rPr>
          <w:rFonts w:eastAsia="Calibri"/>
          <w:sz w:val="24"/>
          <w:szCs w:val="24"/>
        </w:rPr>
      </w:pPr>
      <w:r w:rsidRPr="00E67F0D">
        <w:rPr>
          <w:rFonts w:eastAsia="Calibri"/>
          <w:sz w:val="24"/>
          <w:szCs w:val="24"/>
        </w:rPr>
        <w:t>What are the policy options to address the identified barriers encountered by VGI</w:t>
      </w:r>
      <w:r w:rsidR="00AA3EB4" w:rsidRPr="00E67F0D">
        <w:rPr>
          <w:rFonts w:eastAsia="Calibri"/>
          <w:sz w:val="24"/>
          <w:szCs w:val="24"/>
        </w:rPr>
        <w:t>?</w:t>
      </w:r>
    </w:p>
    <w:p w14:paraId="15AAFE4C" w14:textId="747E6473" w:rsidR="00C66494" w:rsidRPr="00E67F0D" w:rsidRDefault="007D348F" w:rsidP="00027330">
      <w:pPr>
        <w:pStyle w:val="ListParagraph"/>
        <w:numPr>
          <w:ilvl w:val="2"/>
          <w:numId w:val="1"/>
        </w:numPr>
        <w:spacing w:after="0" w:line="276" w:lineRule="auto"/>
        <w:rPr>
          <w:rFonts w:eastAsia="Calibri"/>
          <w:sz w:val="24"/>
          <w:szCs w:val="24"/>
        </w:rPr>
      </w:pPr>
      <w:r w:rsidRPr="00E67F0D">
        <w:rPr>
          <w:rFonts w:eastAsia="Calibri"/>
          <w:sz w:val="24"/>
          <w:szCs w:val="24"/>
        </w:rPr>
        <w:t>Should procurement targets or other policies to encourage VGI be considere</w:t>
      </w:r>
      <w:r w:rsidR="00B84C95" w:rsidRPr="00E67F0D">
        <w:rPr>
          <w:rFonts w:eastAsia="Calibri"/>
          <w:sz w:val="24"/>
          <w:szCs w:val="24"/>
        </w:rPr>
        <w:t xml:space="preserve">d for this use? </w:t>
      </w:r>
    </w:p>
    <w:p w14:paraId="773CA1E7" w14:textId="77777777" w:rsidR="000008C6" w:rsidRPr="00E67F0D" w:rsidRDefault="000008C6" w:rsidP="000008C6">
      <w:pPr>
        <w:pStyle w:val="ListParagraph"/>
        <w:numPr>
          <w:ilvl w:val="1"/>
          <w:numId w:val="1"/>
        </w:numPr>
        <w:spacing w:after="0" w:line="276" w:lineRule="auto"/>
        <w:rPr>
          <w:rFonts w:eastAsia="Calibri"/>
          <w:sz w:val="24"/>
          <w:szCs w:val="24"/>
        </w:rPr>
      </w:pPr>
      <w:r w:rsidRPr="00E67F0D">
        <w:rPr>
          <w:rFonts w:eastAsia="Calibri"/>
          <w:sz w:val="24"/>
          <w:szCs w:val="24"/>
          <w:u w:val="single"/>
        </w:rPr>
        <w:t xml:space="preserve">Network </w:t>
      </w:r>
      <w:r w:rsidR="00220BC4" w:rsidRPr="00E67F0D">
        <w:rPr>
          <w:rFonts w:eastAsia="Calibri"/>
          <w:sz w:val="24"/>
          <w:szCs w:val="24"/>
          <w:u w:val="single"/>
        </w:rPr>
        <w:t>Architecture</w:t>
      </w:r>
      <w:r w:rsidRPr="00E67F0D">
        <w:rPr>
          <w:rFonts w:eastAsia="Calibri"/>
          <w:sz w:val="24"/>
          <w:szCs w:val="24"/>
        </w:rPr>
        <w:t>: A system that outlines the products and services necessary for the individual components within a data communications network to operate together</w:t>
      </w:r>
    </w:p>
    <w:p w14:paraId="0F3CDF45" w14:textId="77777777" w:rsidR="009A2A1E" w:rsidRPr="00E67F0D" w:rsidRDefault="000008C6" w:rsidP="009A2A1E">
      <w:pPr>
        <w:pStyle w:val="ListParagraph"/>
        <w:spacing w:after="0" w:line="276" w:lineRule="auto"/>
        <w:ind w:left="820"/>
        <w:rPr>
          <w:rFonts w:eastAsia="Calibri"/>
          <w:sz w:val="24"/>
          <w:szCs w:val="24"/>
        </w:rPr>
      </w:pPr>
      <w:r w:rsidRPr="00E67F0D">
        <w:rPr>
          <w:rFonts w:eastAsia="Calibri"/>
          <w:sz w:val="24"/>
          <w:szCs w:val="24"/>
        </w:rPr>
        <w:lastRenderedPageBreak/>
        <w:t xml:space="preserve">It is a set of equipment (EV, EVSE, Servers) </w:t>
      </w:r>
      <w:r w:rsidR="00071611" w:rsidRPr="00E67F0D">
        <w:rPr>
          <w:rFonts w:eastAsia="Calibri"/>
          <w:sz w:val="24"/>
          <w:szCs w:val="24"/>
        </w:rPr>
        <w:t>with different physical media and applications that ensure</w:t>
      </w:r>
      <w:r w:rsidRPr="00E67F0D">
        <w:rPr>
          <w:rFonts w:eastAsia="Calibri"/>
          <w:sz w:val="24"/>
          <w:szCs w:val="24"/>
        </w:rPr>
        <w:t xml:space="preserve"> a specific sequence of events </w:t>
      </w:r>
      <w:r w:rsidR="00071611" w:rsidRPr="00E67F0D">
        <w:rPr>
          <w:rFonts w:eastAsia="Calibri"/>
          <w:sz w:val="24"/>
          <w:szCs w:val="24"/>
        </w:rPr>
        <w:t>will occur</w:t>
      </w:r>
      <w:r w:rsidRPr="00E67F0D">
        <w:rPr>
          <w:rFonts w:eastAsia="Calibri"/>
          <w:sz w:val="24"/>
          <w:szCs w:val="24"/>
        </w:rPr>
        <w:t xml:space="preserve"> in a network in the proper order to produce the intended results. A Network </w:t>
      </w:r>
      <w:r w:rsidR="008910FF" w:rsidRPr="00E67F0D">
        <w:rPr>
          <w:rFonts w:eastAsia="Calibri"/>
          <w:sz w:val="24"/>
          <w:szCs w:val="24"/>
        </w:rPr>
        <w:t>A</w:t>
      </w:r>
      <w:r w:rsidRPr="00E67F0D">
        <w:rPr>
          <w:rFonts w:eastAsia="Calibri"/>
          <w:sz w:val="24"/>
          <w:szCs w:val="24"/>
        </w:rPr>
        <w:t>rchitecture should support simultaneously, multiple</w:t>
      </w:r>
      <w:r w:rsidR="00071611" w:rsidRPr="00E67F0D">
        <w:rPr>
          <w:rFonts w:eastAsia="Calibri"/>
          <w:sz w:val="24"/>
          <w:szCs w:val="24"/>
        </w:rPr>
        <w:t xml:space="preserve"> client applications, in an end-to-</w:t>
      </w:r>
      <w:r w:rsidRPr="00E67F0D">
        <w:rPr>
          <w:rFonts w:eastAsia="Calibri"/>
          <w:sz w:val="24"/>
          <w:szCs w:val="24"/>
        </w:rPr>
        <w:t xml:space="preserve">end (Grid to EV) </w:t>
      </w:r>
      <w:r w:rsidR="00071611" w:rsidRPr="00E67F0D">
        <w:rPr>
          <w:rFonts w:eastAsia="Calibri"/>
          <w:sz w:val="24"/>
          <w:szCs w:val="24"/>
        </w:rPr>
        <w:t xml:space="preserve">and </w:t>
      </w:r>
      <w:r w:rsidRPr="00E67F0D">
        <w:rPr>
          <w:rFonts w:eastAsia="Calibri"/>
          <w:sz w:val="24"/>
          <w:szCs w:val="24"/>
        </w:rPr>
        <w:t xml:space="preserve">secure manner to any </w:t>
      </w:r>
      <w:r w:rsidR="00071611" w:rsidRPr="00E67F0D">
        <w:rPr>
          <w:rFonts w:eastAsia="Calibri"/>
          <w:sz w:val="24"/>
          <w:szCs w:val="24"/>
        </w:rPr>
        <w:t xml:space="preserve">Network </w:t>
      </w:r>
      <w:r w:rsidRPr="00E67F0D">
        <w:rPr>
          <w:rFonts w:eastAsia="Calibri"/>
          <w:sz w:val="24"/>
          <w:szCs w:val="24"/>
        </w:rPr>
        <w:t>Service Provider</w:t>
      </w:r>
      <w:r w:rsidR="00071611" w:rsidRPr="00E67F0D">
        <w:rPr>
          <w:rFonts w:eastAsia="Calibri"/>
          <w:sz w:val="24"/>
          <w:szCs w:val="24"/>
        </w:rPr>
        <w:t>’s s</w:t>
      </w:r>
      <w:r w:rsidRPr="00E67F0D">
        <w:rPr>
          <w:rFonts w:eastAsia="Calibri"/>
          <w:sz w:val="24"/>
          <w:szCs w:val="24"/>
        </w:rPr>
        <w:t>erver over multiple paths</w:t>
      </w:r>
      <w:r w:rsidR="00656B87" w:rsidRPr="00E67F0D">
        <w:rPr>
          <w:rFonts w:eastAsia="Calibri"/>
          <w:sz w:val="24"/>
          <w:szCs w:val="24"/>
        </w:rPr>
        <w:t>.   See end-to-end solution for synonymous term</w:t>
      </w:r>
      <w:r w:rsidR="008910FF" w:rsidRPr="00E67F0D">
        <w:rPr>
          <w:rFonts w:eastAsia="Calibri"/>
          <w:sz w:val="24"/>
          <w:szCs w:val="24"/>
        </w:rPr>
        <w:t>.</w:t>
      </w:r>
      <w:r w:rsidR="00656B87" w:rsidRPr="00E67F0D">
        <w:rPr>
          <w:rFonts w:eastAsia="Calibri"/>
          <w:sz w:val="24"/>
          <w:szCs w:val="24"/>
        </w:rPr>
        <w:t xml:space="preserve"> </w:t>
      </w:r>
    </w:p>
    <w:p w14:paraId="5F8A93B6" w14:textId="049CD24F" w:rsidR="004F01F2" w:rsidRPr="00E67F0D" w:rsidRDefault="004F01F2" w:rsidP="009A2A1E">
      <w:pPr>
        <w:pStyle w:val="ListParagraph"/>
        <w:numPr>
          <w:ilvl w:val="0"/>
          <w:numId w:val="32"/>
        </w:numPr>
        <w:spacing w:after="0" w:line="276" w:lineRule="auto"/>
        <w:rPr>
          <w:rFonts w:eastAsia="Calibri"/>
          <w:sz w:val="24"/>
          <w:szCs w:val="24"/>
        </w:rPr>
      </w:pPr>
      <w:r w:rsidRPr="00E67F0D">
        <w:rPr>
          <w:rFonts w:eastAsia="Calibri"/>
          <w:sz w:val="24"/>
          <w:szCs w:val="24"/>
          <w:u w:val="single"/>
        </w:rPr>
        <w:t>Mesh Architecture</w:t>
      </w:r>
      <w:r w:rsidRPr="00E67F0D">
        <w:rPr>
          <w:rFonts w:eastAsia="Calibri"/>
          <w:sz w:val="24"/>
          <w:szCs w:val="24"/>
        </w:rPr>
        <w:t xml:space="preserve">: </w:t>
      </w:r>
      <w:r w:rsidR="00E70901" w:rsidRPr="00E67F0D">
        <w:rPr>
          <w:rFonts w:eastAsia="Calibri"/>
          <w:sz w:val="24"/>
          <w:szCs w:val="24"/>
        </w:rPr>
        <w:t xml:space="preserve">A networking topology where the individual nodes or devices connect to one another independently and cooperate with one another to route data to and from one another. A key ability is to self-configure and self-route packets using many nodes to relay messages from the originating node to the destination node. </w:t>
      </w:r>
    </w:p>
    <w:p w14:paraId="3F8F18C2" w14:textId="449DEBDD" w:rsidR="00E333CA" w:rsidRPr="00E67F0D" w:rsidRDefault="00E333CA" w:rsidP="0029080A">
      <w:pPr>
        <w:pStyle w:val="ListParagraph"/>
        <w:numPr>
          <w:ilvl w:val="1"/>
          <w:numId w:val="1"/>
        </w:numPr>
        <w:spacing w:after="0" w:line="276" w:lineRule="auto"/>
        <w:rPr>
          <w:rFonts w:eastAsia="Calibri"/>
          <w:sz w:val="24"/>
          <w:szCs w:val="24"/>
        </w:rPr>
      </w:pPr>
      <w:r w:rsidRPr="00E67F0D">
        <w:rPr>
          <w:rFonts w:eastAsia="Calibri"/>
          <w:color w:val="000000" w:themeColor="text1"/>
          <w:sz w:val="24"/>
          <w:szCs w:val="24"/>
          <w:u w:val="single"/>
        </w:rPr>
        <w:t>Application</w:t>
      </w:r>
      <w:r w:rsidR="00A549AD" w:rsidRPr="00E67F0D">
        <w:rPr>
          <w:rFonts w:eastAsia="Calibri"/>
          <w:color w:val="000000" w:themeColor="text1"/>
          <w:sz w:val="24"/>
          <w:szCs w:val="24"/>
          <w:u w:val="single"/>
        </w:rPr>
        <w:t xml:space="preserve"> Software</w:t>
      </w:r>
      <w:r w:rsidR="00317005" w:rsidRPr="00E67F0D">
        <w:rPr>
          <w:rFonts w:eastAsia="Calibri"/>
          <w:color w:val="000000" w:themeColor="text1"/>
          <w:sz w:val="24"/>
          <w:szCs w:val="24"/>
        </w:rPr>
        <w:t xml:space="preserve">:  </w:t>
      </w:r>
      <w:r w:rsidR="00A549AD" w:rsidRPr="00E67F0D">
        <w:rPr>
          <w:rFonts w:eastAsia="Calibri"/>
          <w:sz w:val="24"/>
          <w:szCs w:val="24"/>
        </w:rPr>
        <w:t xml:space="preserve">A program that performs tasks on behalf of a user. Often results in </w:t>
      </w:r>
      <w:r w:rsidR="002B3F40" w:rsidRPr="00E67F0D">
        <w:rPr>
          <w:rFonts w:eastAsia="Calibri"/>
          <w:sz w:val="24"/>
          <w:szCs w:val="24"/>
        </w:rPr>
        <w:t>‘</w:t>
      </w:r>
      <w:r w:rsidR="00A549AD" w:rsidRPr="00E67F0D">
        <w:rPr>
          <w:rFonts w:eastAsia="Calibri"/>
          <w:sz w:val="24"/>
          <w:szCs w:val="24"/>
        </w:rPr>
        <w:t xml:space="preserve">application </w:t>
      </w:r>
      <w:r w:rsidR="002B3F40" w:rsidRPr="00E67F0D">
        <w:rPr>
          <w:rFonts w:eastAsia="Calibri"/>
          <w:sz w:val="24"/>
          <w:szCs w:val="24"/>
        </w:rPr>
        <w:t xml:space="preserve">layer’ </w:t>
      </w:r>
      <w:r w:rsidR="00A549AD" w:rsidRPr="00E67F0D">
        <w:rPr>
          <w:rFonts w:eastAsia="Calibri"/>
          <w:sz w:val="24"/>
          <w:szCs w:val="24"/>
        </w:rPr>
        <w:t>data being sent to another application running on a remote system</w:t>
      </w:r>
      <w:r w:rsidR="008910FF" w:rsidRPr="00E67F0D">
        <w:rPr>
          <w:rFonts w:eastAsia="Calibri"/>
          <w:sz w:val="24"/>
          <w:szCs w:val="24"/>
        </w:rPr>
        <w:t>.</w:t>
      </w:r>
    </w:p>
    <w:p w14:paraId="4E09335C" w14:textId="2EC36E6B" w:rsidR="00376BF1" w:rsidRPr="00E67F0D" w:rsidRDefault="00BB605D" w:rsidP="00376BF1">
      <w:pPr>
        <w:pStyle w:val="ListParagraph"/>
        <w:numPr>
          <w:ilvl w:val="1"/>
          <w:numId w:val="1"/>
        </w:numPr>
        <w:spacing w:after="0" w:line="276" w:lineRule="auto"/>
        <w:rPr>
          <w:rFonts w:eastAsia="Calibri"/>
          <w:sz w:val="24"/>
          <w:szCs w:val="24"/>
        </w:rPr>
      </w:pPr>
      <w:r w:rsidRPr="00E67F0D">
        <w:rPr>
          <w:rFonts w:eastAsia="Calibri"/>
          <w:sz w:val="24"/>
          <w:szCs w:val="24"/>
          <w:u w:val="single"/>
        </w:rPr>
        <w:t>Requirements</w:t>
      </w:r>
      <w:r w:rsidRPr="00E67F0D">
        <w:rPr>
          <w:rFonts w:eastAsia="Calibri"/>
          <w:sz w:val="24"/>
          <w:szCs w:val="24"/>
        </w:rPr>
        <w:t xml:space="preserve">:  </w:t>
      </w:r>
      <w:r w:rsidR="0029080A" w:rsidRPr="00E67F0D">
        <w:rPr>
          <w:rFonts w:eastAsia="Calibri"/>
          <w:sz w:val="24"/>
          <w:szCs w:val="24"/>
        </w:rPr>
        <w:t>Explicit statement that describes what a system must do, how it must behave or any constraints that appl</w:t>
      </w:r>
      <w:r w:rsidR="008910FF" w:rsidRPr="00E67F0D">
        <w:rPr>
          <w:rFonts w:eastAsia="Calibri"/>
          <w:sz w:val="24"/>
          <w:szCs w:val="24"/>
        </w:rPr>
        <w:t>y</w:t>
      </w:r>
      <w:r w:rsidR="0029080A" w:rsidRPr="00E67F0D">
        <w:rPr>
          <w:rFonts w:eastAsia="Calibri"/>
          <w:sz w:val="24"/>
          <w:szCs w:val="24"/>
        </w:rPr>
        <w:t xml:space="preserve"> to it. Requirements are typically classified as either functional and non-</w:t>
      </w:r>
      <w:r w:rsidR="008910FF" w:rsidRPr="00E67F0D">
        <w:rPr>
          <w:rFonts w:eastAsia="Calibri"/>
          <w:sz w:val="24"/>
          <w:szCs w:val="24"/>
        </w:rPr>
        <w:t>f</w:t>
      </w:r>
      <w:r w:rsidR="0029080A" w:rsidRPr="00E67F0D">
        <w:rPr>
          <w:rFonts w:eastAsia="Calibri"/>
          <w:sz w:val="24"/>
          <w:szCs w:val="24"/>
        </w:rPr>
        <w:t>unctional or quality requirements. Requirements are used to develop system designs, support analysis of complicated systems</w:t>
      </w:r>
      <w:r w:rsidR="008910FF" w:rsidRPr="00E67F0D">
        <w:rPr>
          <w:rFonts w:eastAsia="Calibri"/>
          <w:sz w:val="24"/>
          <w:szCs w:val="24"/>
        </w:rPr>
        <w:t>,</w:t>
      </w:r>
      <w:r w:rsidR="0029080A" w:rsidRPr="00E67F0D">
        <w:rPr>
          <w:rFonts w:eastAsia="Calibri"/>
          <w:sz w:val="24"/>
          <w:szCs w:val="24"/>
        </w:rPr>
        <w:t xml:space="preserve"> and verify implementations. Requirements use key words such as SHALL, MUST, SHOULD, etc., typically capitalized, to signify the severity of the requirement. The use of these key words ha</w:t>
      </w:r>
      <w:r w:rsidR="008910FF" w:rsidRPr="00E67F0D">
        <w:rPr>
          <w:rFonts w:eastAsia="Calibri"/>
          <w:sz w:val="24"/>
          <w:szCs w:val="24"/>
        </w:rPr>
        <w:t>s</w:t>
      </w:r>
      <w:r w:rsidR="0029080A" w:rsidRPr="00E67F0D">
        <w:rPr>
          <w:rFonts w:eastAsia="Calibri"/>
          <w:sz w:val="24"/>
          <w:szCs w:val="24"/>
        </w:rPr>
        <w:t xml:space="preserve"> been standardized by the Internet Engineering Task Force (IETF) at </w:t>
      </w:r>
      <w:hyperlink r:id="rId9" w:history="1">
        <w:r w:rsidR="00445DFC" w:rsidRPr="00E67F0D">
          <w:rPr>
            <w:rStyle w:val="Hyperlink"/>
            <w:rFonts w:eastAsia="Calibri"/>
            <w:color w:val="auto"/>
            <w:sz w:val="24"/>
            <w:szCs w:val="24"/>
          </w:rPr>
          <w:t>https://www.ietf.org/rfc/rfc2119.txthttps://www.ietf.org/rfc/rfc2119.txt</w:t>
        </w:r>
      </w:hyperlink>
      <w:r w:rsidR="00333DC1" w:rsidRPr="00E67F0D">
        <w:rPr>
          <w:rStyle w:val="Hyperlink"/>
          <w:rFonts w:eastAsia="Calibri"/>
          <w:color w:val="auto"/>
          <w:sz w:val="24"/>
          <w:szCs w:val="24"/>
        </w:rPr>
        <w:t>.</w:t>
      </w:r>
    </w:p>
    <w:p w14:paraId="24F9CCDE" w14:textId="70BD6D62" w:rsidR="0029080A" w:rsidRPr="00E67F0D" w:rsidRDefault="0029080A" w:rsidP="00305332">
      <w:pPr>
        <w:pStyle w:val="ListParagraph"/>
        <w:numPr>
          <w:ilvl w:val="1"/>
          <w:numId w:val="20"/>
        </w:numPr>
        <w:spacing w:after="0" w:line="276" w:lineRule="auto"/>
        <w:rPr>
          <w:sz w:val="24"/>
          <w:szCs w:val="24"/>
        </w:rPr>
      </w:pPr>
      <w:r w:rsidRPr="00E67F0D">
        <w:rPr>
          <w:sz w:val="24"/>
          <w:szCs w:val="24"/>
          <w:u w:val="single"/>
        </w:rPr>
        <w:t>Functional Requirement</w:t>
      </w:r>
      <w:r w:rsidRPr="00E67F0D">
        <w:rPr>
          <w:sz w:val="24"/>
          <w:szCs w:val="24"/>
        </w:rPr>
        <w:t>:  A type of requirement that describes what functionality is desired from a system or technology</w:t>
      </w:r>
      <w:r w:rsidR="00333DC1" w:rsidRPr="00E67F0D">
        <w:rPr>
          <w:sz w:val="24"/>
          <w:szCs w:val="24"/>
        </w:rPr>
        <w:t>.</w:t>
      </w:r>
      <w:r w:rsidR="00305332" w:rsidRPr="00E67F0D">
        <w:rPr>
          <w:sz w:val="24"/>
          <w:szCs w:val="24"/>
        </w:rPr>
        <w:t xml:space="preserve">  Defines specific inputs, behaviors, outputs or other functions needed to accomplish each use case from a system or technology. These include functions such as authentication, authorization, certification, reporting, and data collection.</w:t>
      </w:r>
    </w:p>
    <w:p w14:paraId="4203C229" w14:textId="3DFAE444" w:rsidR="00580CB6" w:rsidRPr="00E67F0D" w:rsidRDefault="0029080A" w:rsidP="00305332">
      <w:pPr>
        <w:pStyle w:val="ListParagraph"/>
        <w:numPr>
          <w:ilvl w:val="1"/>
          <w:numId w:val="20"/>
        </w:numPr>
        <w:spacing w:after="0" w:line="276" w:lineRule="auto"/>
        <w:rPr>
          <w:sz w:val="24"/>
          <w:szCs w:val="24"/>
        </w:rPr>
      </w:pPr>
      <w:r w:rsidRPr="00E67F0D">
        <w:rPr>
          <w:sz w:val="24"/>
          <w:szCs w:val="24"/>
          <w:u w:val="single"/>
        </w:rPr>
        <w:t>Non-Functional Requirement</w:t>
      </w:r>
      <w:r w:rsidRPr="00E67F0D">
        <w:rPr>
          <w:sz w:val="24"/>
          <w:szCs w:val="24"/>
        </w:rPr>
        <w:t xml:space="preserve">: A type of requirement that describes how a system is required to operate. Non-Functional requirements are often further sub-categorized as Performance, Security, Usability, Interface, and others. </w:t>
      </w:r>
      <w:r w:rsidR="00305332" w:rsidRPr="00E67F0D">
        <w:rPr>
          <w:sz w:val="24"/>
          <w:szCs w:val="24"/>
        </w:rPr>
        <w:t>Defines criteria about the use case’s operation, rather than specific functions. These include attributes such as scalability, response time, reliability, data integrity, and interoperability, and can describe a system’s interface, performance, and usability.</w:t>
      </w:r>
    </w:p>
    <w:p w14:paraId="05F729BE" w14:textId="4E8C1ECA" w:rsidR="00DB2322" w:rsidRPr="00E67F0D" w:rsidRDefault="00E36434" w:rsidP="00E36434">
      <w:pPr>
        <w:pStyle w:val="ListParagraph"/>
        <w:numPr>
          <w:ilvl w:val="1"/>
          <w:numId w:val="1"/>
        </w:numPr>
        <w:spacing w:after="0" w:line="276" w:lineRule="auto"/>
        <w:rPr>
          <w:rFonts w:eastAsia="Calibri"/>
          <w:sz w:val="24"/>
          <w:szCs w:val="24"/>
        </w:rPr>
      </w:pPr>
      <w:r w:rsidRPr="00E67F0D">
        <w:rPr>
          <w:rFonts w:eastAsia="Calibri"/>
          <w:sz w:val="24"/>
          <w:szCs w:val="24"/>
          <w:u w:val="single"/>
        </w:rPr>
        <w:t>Layer</w:t>
      </w:r>
      <w:r w:rsidRPr="00E67F0D">
        <w:rPr>
          <w:rFonts w:eastAsia="Calibri"/>
          <w:sz w:val="24"/>
          <w:szCs w:val="24"/>
        </w:rPr>
        <w:t xml:space="preserve">: </w:t>
      </w:r>
      <w:r w:rsidR="00592E03" w:rsidRPr="00E67F0D">
        <w:rPr>
          <w:rFonts w:eastAsia="Calibri"/>
          <w:sz w:val="24"/>
          <w:szCs w:val="24"/>
        </w:rPr>
        <w:t>I</w:t>
      </w:r>
      <w:r w:rsidRPr="00E67F0D">
        <w:rPr>
          <w:rFonts w:eastAsia="Calibri"/>
          <w:sz w:val="24"/>
          <w:szCs w:val="24"/>
        </w:rPr>
        <w:t>ndependent parts of a 7</w:t>
      </w:r>
      <w:r w:rsidR="00592E03" w:rsidRPr="00E67F0D">
        <w:rPr>
          <w:rFonts w:eastAsia="Calibri"/>
          <w:sz w:val="24"/>
          <w:szCs w:val="24"/>
        </w:rPr>
        <w:t>-</w:t>
      </w:r>
      <w:r w:rsidRPr="00E67F0D">
        <w:rPr>
          <w:rFonts w:eastAsia="Calibri"/>
          <w:sz w:val="24"/>
          <w:szCs w:val="24"/>
        </w:rPr>
        <w:t xml:space="preserve">layer communication protocol based on the Open Systems Interconnection model.  Each layer takes care of a very specific job, and then passes the data onto the next layer.  </w:t>
      </w:r>
    </w:p>
    <w:p w14:paraId="5449F8FE" w14:textId="70861674" w:rsidR="0029080A" w:rsidRPr="00E67F0D" w:rsidRDefault="0029080A" w:rsidP="0029080A">
      <w:pPr>
        <w:pStyle w:val="ListParagraph"/>
        <w:numPr>
          <w:ilvl w:val="1"/>
          <w:numId w:val="1"/>
        </w:numPr>
        <w:spacing w:line="252" w:lineRule="auto"/>
        <w:rPr>
          <w:sz w:val="24"/>
          <w:szCs w:val="24"/>
        </w:rPr>
      </w:pPr>
      <w:r w:rsidRPr="00E67F0D">
        <w:rPr>
          <w:sz w:val="24"/>
          <w:szCs w:val="24"/>
          <w:u w:val="single"/>
        </w:rPr>
        <w:t>Platform</w:t>
      </w:r>
      <w:r w:rsidR="00592E03" w:rsidRPr="00E67F0D">
        <w:rPr>
          <w:sz w:val="24"/>
          <w:szCs w:val="24"/>
        </w:rPr>
        <w:t>:</w:t>
      </w:r>
      <w:r w:rsidRPr="00E67F0D">
        <w:rPr>
          <w:sz w:val="24"/>
          <w:szCs w:val="24"/>
        </w:rPr>
        <w:t xml:space="preserve"> The base hardware and software upon which software applications run </w:t>
      </w:r>
    </w:p>
    <w:p w14:paraId="7AF5A75A" w14:textId="63184FA2" w:rsidR="00220BC4" w:rsidRPr="00E67F0D" w:rsidRDefault="0029080A" w:rsidP="0029080A">
      <w:pPr>
        <w:pStyle w:val="ListParagraph"/>
        <w:numPr>
          <w:ilvl w:val="1"/>
          <w:numId w:val="1"/>
        </w:numPr>
        <w:spacing w:line="252" w:lineRule="auto"/>
        <w:rPr>
          <w:sz w:val="24"/>
          <w:szCs w:val="24"/>
        </w:rPr>
      </w:pPr>
      <w:r w:rsidRPr="00E67F0D">
        <w:rPr>
          <w:sz w:val="24"/>
          <w:szCs w:val="24"/>
          <w:u w:val="single"/>
        </w:rPr>
        <w:t>Architecture</w:t>
      </w:r>
      <w:r w:rsidRPr="00E67F0D">
        <w:rPr>
          <w:sz w:val="24"/>
          <w:szCs w:val="24"/>
        </w:rPr>
        <w:t>: See network architecture</w:t>
      </w:r>
      <w:r w:rsidR="00333DC1" w:rsidRPr="00E67F0D">
        <w:rPr>
          <w:sz w:val="24"/>
          <w:szCs w:val="24"/>
        </w:rPr>
        <w:t>.</w:t>
      </w:r>
      <w:r w:rsidR="00BB605D" w:rsidRPr="00E67F0D">
        <w:rPr>
          <w:rFonts w:eastAsia="Calibri"/>
          <w:sz w:val="24"/>
          <w:szCs w:val="24"/>
        </w:rPr>
        <w:t xml:space="preserve"> </w:t>
      </w:r>
    </w:p>
    <w:p w14:paraId="2A8AA87B" w14:textId="2D6AEC5A" w:rsidR="0029080A" w:rsidRPr="00E67F0D" w:rsidRDefault="0029080A" w:rsidP="0029080A">
      <w:pPr>
        <w:pStyle w:val="ListParagraph"/>
        <w:numPr>
          <w:ilvl w:val="1"/>
          <w:numId w:val="1"/>
        </w:numPr>
        <w:spacing w:after="0" w:line="276" w:lineRule="auto"/>
        <w:rPr>
          <w:sz w:val="24"/>
          <w:szCs w:val="24"/>
        </w:rPr>
      </w:pPr>
      <w:r w:rsidRPr="00E67F0D">
        <w:rPr>
          <w:sz w:val="24"/>
          <w:szCs w:val="24"/>
          <w:u w:val="single"/>
        </w:rPr>
        <w:lastRenderedPageBreak/>
        <w:t xml:space="preserve">Application </w:t>
      </w:r>
      <w:r w:rsidR="00592E03" w:rsidRPr="00E67F0D">
        <w:rPr>
          <w:sz w:val="24"/>
          <w:szCs w:val="24"/>
          <w:u w:val="single"/>
        </w:rPr>
        <w:t>L</w:t>
      </w:r>
      <w:r w:rsidRPr="00E67F0D">
        <w:rPr>
          <w:sz w:val="24"/>
          <w:szCs w:val="24"/>
          <w:u w:val="single"/>
        </w:rPr>
        <w:t>ayer (Layer 7)</w:t>
      </w:r>
      <w:r w:rsidR="005C73C3" w:rsidRPr="00E67F0D">
        <w:rPr>
          <w:sz w:val="24"/>
          <w:szCs w:val="24"/>
        </w:rPr>
        <w:t>:</w:t>
      </w:r>
      <w:r w:rsidRPr="00E67F0D">
        <w:rPr>
          <w:sz w:val="24"/>
          <w:szCs w:val="24"/>
        </w:rPr>
        <w:t xml:space="preserve"> Describes data resulting from interaction with software applications</w:t>
      </w:r>
      <w:r w:rsidR="00333DC1" w:rsidRPr="00E67F0D">
        <w:rPr>
          <w:sz w:val="24"/>
          <w:szCs w:val="24"/>
        </w:rPr>
        <w:t>.</w:t>
      </w:r>
      <w:r w:rsidRPr="00E67F0D">
        <w:rPr>
          <w:sz w:val="24"/>
          <w:szCs w:val="24"/>
        </w:rPr>
        <w:t xml:space="preserve"> </w:t>
      </w:r>
    </w:p>
    <w:p w14:paraId="246E3780" w14:textId="06E2C342" w:rsidR="0029080A" w:rsidRPr="00E67F0D" w:rsidRDefault="0029080A" w:rsidP="0029080A">
      <w:pPr>
        <w:pStyle w:val="ListParagraph"/>
        <w:numPr>
          <w:ilvl w:val="1"/>
          <w:numId w:val="1"/>
        </w:numPr>
        <w:spacing w:after="0" w:line="276" w:lineRule="auto"/>
        <w:rPr>
          <w:sz w:val="24"/>
          <w:szCs w:val="24"/>
        </w:rPr>
      </w:pPr>
      <w:r w:rsidRPr="00E67F0D">
        <w:rPr>
          <w:sz w:val="24"/>
          <w:szCs w:val="24"/>
          <w:u w:val="single"/>
        </w:rPr>
        <w:t xml:space="preserve">Presentation </w:t>
      </w:r>
      <w:r w:rsidR="00592E03" w:rsidRPr="00E67F0D">
        <w:rPr>
          <w:sz w:val="24"/>
          <w:szCs w:val="24"/>
          <w:u w:val="single"/>
        </w:rPr>
        <w:t>L</w:t>
      </w:r>
      <w:r w:rsidRPr="00E67F0D">
        <w:rPr>
          <w:sz w:val="24"/>
          <w:szCs w:val="24"/>
          <w:u w:val="single"/>
        </w:rPr>
        <w:t>ayer (Layer 6)</w:t>
      </w:r>
      <w:r w:rsidR="005C73C3" w:rsidRPr="00E67F0D">
        <w:rPr>
          <w:sz w:val="24"/>
          <w:szCs w:val="24"/>
        </w:rPr>
        <w:t>:</w:t>
      </w:r>
      <w:r w:rsidRPr="00E67F0D">
        <w:rPr>
          <w:sz w:val="24"/>
          <w:szCs w:val="24"/>
        </w:rPr>
        <w:t xml:space="preserve"> Supports communications between differing data formats of application and network layers</w:t>
      </w:r>
      <w:r w:rsidR="00333DC1" w:rsidRPr="00E67F0D">
        <w:rPr>
          <w:sz w:val="24"/>
          <w:szCs w:val="24"/>
        </w:rPr>
        <w:t>.</w:t>
      </w:r>
    </w:p>
    <w:p w14:paraId="3353E18C" w14:textId="1E208E66" w:rsidR="0029080A" w:rsidRPr="00E67F0D" w:rsidRDefault="0029080A" w:rsidP="0029080A">
      <w:pPr>
        <w:pStyle w:val="ListParagraph"/>
        <w:numPr>
          <w:ilvl w:val="1"/>
          <w:numId w:val="1"/>
        </w:numPr>
        <w:spacing w:after="0" w:line="276" w:lineRule="auto"/>
        <w:rPr>
          <w:sz w:val="24"/>
          <w:szCs w:val="24"/>
        </w:rPr>
      </w:pPr>
      <w:r w:rsidRPr="00E67F0D">
        <w:rPr>
          <w:sz w:val="24"/>
          <w:szCs w:val="24"/>
          <w:u w:val="single"/>
        </w:rPr>
        <w:t xml:space="preserve">Session </w:t>
      </w:r>
      <w:r w:rsidR="00592E03" w:rsidRPr="00E67F0D">
        <w:rPr>
          <w:sz w:val="24"/>
          <w:szCs w:val="24"/>
          <w:u w:val="single"/>
        </w:rPr>
        <w:t>L</w:t>
      </w:r>
      <w:r w:rsidRPr="00E67F0D">
        <w:rPr>
          <w:sz w:val="24"/>
          <w:szCs w:val="24"/>
          <w:u w:val="single"/>
        </w:rPr>
        <w:t>ayer (Layer 5)</w:t>
      </w:r>
      <w:r w:rsidR="005C73C3" w:rsidRPr="00E67F0D">
        <w:rPr>
          <w:sz w:val="24"/>
          <w:szCs w:val="24"/>
        </w:rPr>
        <w:t>:</w:t>
      </w:r>
      <w:r w:rsidRPr="00E67F0D">
        <w:rPr>
          <w:sz w:val="24"/>
          <w:szCs w:val="24"/>
        </w:rPr>
        <w:t xml:space="preserve"> Describes connections, including initiating and termination, of communication sessions within a communication system.</w:t>
      </w:r>
    </w:p>
    <w:p w14:paraId="34008C9B" w14:textId="4B8A81A1" w:rsidR="0029080A" w:rsidRPr="00E67F0D" w:rsidRDefault="0029080A" w:rsidP="0029080A">
      <w:pPr>
        <w:pStyle w:val="ListParagraph"/>
        <w:numPr>
          <w:ilvl w:val="1"/>
          <w:numId w:val="1"/>
        </w:numPr>
        <w:spacing w:after="0" w:line="276" w:lineRule="auto"/>
        <w:rPr>
          <w:sz w:val="24"/>
          <w:szCs w:val="24"/>
        </w:rPr>
      </w:pPr>
      <w:r w:rsidRPr="00E67F0D">
        <w:rPr>
          <w:sz w:val="24"/>
          <w:szCs w:val="24"/>
          <w:u w:val="single"/>
        </w:rPr>
        <w:t xml:space="preserve">Transport </w:t>
      </w:r>
      <w:r w:rsidR="00592E03" w:rsidRPr="00E67F0D">
        <w:rPr>
          <w:sz w:val="24"/>
          <w:szCs w:val="24"/>
          <w:u w:val="single"/>
        </w:rPr>
        <w:t>L</w:t>
      </w:r>
      <w:r w:rsidRPr="00E67F0D">
        <w:rPr>
          <w:sz w:val="24"/>
          <w:szCs w:val="24"/>
          <w:u w:val="single"/>
        </w:rPr>
        <w:t>ayer (Layer 4</w:t>
      </w:r>
      <w:r w:rsidRPr="00E67F0D">
        <w:rPr>
          <w:sz w:val="24"/>
          <w:szCs w:val="24"/>
        </w:rPr>
        <w:t>)</w:t>
      </w:r>
      <w:r w:rsidR="005C73C3" w:rsidRPr="00E67F0D">
        <w:rPr>
          <w:sz w:val="24"/>
          <w:szCs w:val="24"/>
        </w:rPr>
        <w:t>:</w:t>
      </w:r>
      <w:r w:rsidRPr="00E67F0D">
        <w:rPr>
          <w:sz w:val="24"/>
          <w:szCs w:val="24"/>
        </w:rPr>
        <w:t xml:space="preserve"> Describes reliability and transfer procedures in one or more communication systems.</w:t>
      </w:r>
    </w:p>
    <w:p w14:paraId="141EDA7F" w14:textId="43503252" w:rsidR="0029080A" w:rsidRPr="00E67F0D" w:rsidRDefault="0029080A" w:rsidP="0029080A">
      <w:pPr>
        <w:pStyle w:val="ListParagraph"/>
        <w:numPr>
          <w:ilvl w:val="1"/>
          <w:numId w:val="1"/>
        </w:numPr>
        <w:spacing w:after="0" w:line="276" w:lineRule="auto"/>
        <w:rPr>
          <w:sz w:val="24"/>
          <w:szCs w:val="24"/>
        </w:rPr>
      </w:pPr>
      <w:r w:rsidRPr="00E67F0D">
        <w:rPr>
          <w:sz w:val="24"/>
          <w:szCs w:val="24"/>
          <w:u w:val="single"/>
        </w:rPr>
        <w:t xml:space="preserve">Network </w:t>
      </w:r>
      <w:r w:rsidR="00592E03" w:rsidRPr="00E67F0D">
        <w:rPr>
          <w:sz w:val="24"/>
          <w:szCs w:val="24"/>
          <w:u w:val="single"/>
        </w:rPr>
        <w:t>L</w:t>
      </w:r>
      <w:r w:rsidRPr="00E67F0D">
        <w:rPr>
          <w:sz w:val="24"/>
          <w:szCs w:val="24"/>
          <w:u w:val="single"/>
        </w:rPr>
        <w:t>ayer (Layer 3</w:t>
      </w:r>
      <w:r w:rsidRPr="00E67F0D">
        <w:rPr>
          <w:sz w:val="24"/>
          <w:szCs w:val="24"/>
        </w:rPr>
        <w:t>)</w:t>
      </w:r>
      <w:r w:rsidR="005C73C3" w:rsidRPr="00E67F0D">
        <w:rPr>
          <w:sz w:val="24"/>
          <w:szCs w:val="24"/>
        </w:rPr>
        <w:t>:</w:t>
      </w:r>
      <w:r w:rsidRPr="00E67F0D">
        <w:rPr>
          <w:sz w:val="24"/>
          <w:szCs w:val="24"/>
        </w:rPr>
        <w:t xml:space="preserve"> Describes data transfer between two nodes in different networks</w:t>
      </w:r>
      <w:r w:rsidR="00333DC1" w:rsidRPr="00E67F0D">
        <w:rPr>
          <w:sz w:val="24"/>
          <w:szCs w:val="24"/>
        </w:rPr>
        <w:t>.</w:t>
      </w:r>
    </w:p>
    <w:p w14:paraId="7EB0F8D9" w14:textId="08CD6885" w:rsidR="0029080A" w:rsidRPr="00E67F0D" w:rsidRDefault="0029080A" w:rsidP="0029080A">
      <w:pPr>
        <w:pStyle w:val="ListParagraph"/>
        <w:numPr>
          <w:ilvl w:val="1"/>
          <w:numId w:val="1"/>
        </w:numPr>
        <w:spacing w:after="0" w:line="276" w:lineRule="auto"/>
        <w:rPr>
          <w:sz w:val="24"/>
          <w:szCs w:val="24"/>
        </w:rPr>
      </w:pPr>
      <w:r w:rsidRPr="00E67F0D">
        <w:rPr>
          <w:sz w:val="24"/>
          <w:szCs w:val="24"/>
          <w:u w:val="single"/>
        </w:rPr>
        <w:t xml:space="preserve">Link </w:t>
      </w:r>
      <w:r w:rsidR="00592E03" w:rsidRPr="00E67F0D">
        <w:rPr>
          <w:sz w:val="24"/>
          <w:szCs w:val="24"/>
          <w:u w:val="single"/>
        </w:rPr>
        <w:t>L</w:t>
      </w:r>
      <w:r w:rsidRPr="00E67F0D">
        <w:rPr>
          <w:sz w:val="24"/>
          <w:szCs w:val="24"/>
          <w:u w:val="single"/>
        </w:rPr>
        <w:t>ayer (Layer 2</w:t>
      </w:r>
      <w:r w:rsidRPr="00E67F0D">
        <w:rPr>
          <w:sz w:val="24"/>
          <w:szCs w:val="24"/>
        </w:rPr>
        <w:t>)</w:t>
      </w:r>
      <w:r w:rsidR="005C73C3" w:rsidRPr="00E67F0D">
        <w:rPr>
          <w:sz w:val="24"/>
          <w:szCs w:val="24"/>
        </w:rPr>
        <w:t>:</w:t>
      </w:r>
      <w:r w:rsidRPr="00E67F0D">
        <w:rPr>
          <w:sz w:val="24"/>
          <w:szCs w:val="24"/>
        </w:rPr>
        <w:t xml:space="preserve"> Describes data transfer between two connected nodes in a communication system</w:t>
      </w:r>
      <w:r w:rsidR="00333DC1" w:rsidRPr="00E67F0D">
        <w:rPr>
          <w:sz w:val="24"/>
          <w:szCs w:val="24"/>
        </w:rPr>
        <w:t>.</w:t>
      </w:r>
    </w:p>
    <w:p w14:paraId="66479E4E" w14:textId="4262FAC0" w:rsidR="0029080A" w:rsidRPr="00E67F0D" w:rsidRDefault="0029080A" w:rsidP="00305332">
      <w:pPr>
        <w:pStyle w:val="ListParagraph"/>
        <w:numPr>
          <w:ilvl w:val="1"/>
          <w:numId w:val="1"/>
        </w:numPr>
        <w:spacing w:line="252" w:lineRule="auto"/>
        <w:rPr>
          <w:sz w:val="24"/>
          <w:szCs w:val="24"/>
        </w:rPr>
      </w:pPr>
      <w:r w:rsidRPr="00E67F0D">
        <w:rPr>
          <w:sz w:val="24"/>
          <w:szCs w:val="24"/>
          <w:u w:val="single"/>
        </w:rPr>
        <w:t>Physical Layer (Layer 1</w:t>
      </w:r>
      <w:r w:rsidRPr="00E67F0D">
        <w:rPr>
          <w:sz w:val="24"/>
          <w:szCs w:val="24"/>
        </w:rPr>
        <w:t>)</w:t>
      </w:r>
      <w:r w:rsidR="005C73C3" w:rsidRPr="00E67F0D">
        <w:rPr>
          <w:sz w:val="24"/>
          <w:szCs w:val="24"/>
        </w:rPr>
        <w:t>:</w:t>
      </w:r>
      <w:r w:rsidRPr="00E67F0D">
        <w:rPr>
          <w:sz w:val="24"/>
          <w:szCs w:val="24"/>
        </w:rPr>
        <w:t xml:space="preserve"> Describes the electrical and physical components of a communication system</w:t>
      </w:r>
      <w:r w:rsidR="00333DC1" w:rsidRPr="00E67F0D">
        <w:rPr>
          <w:sz w:val="24"/>
          <w:szCs w:val="24"/>
        </w:rPr>
        <w:t>.</w:t>
      </w:r>
      <w:r w:rsidR="00305332" w:rsidRPr="00E67F0D">
        <w:rPr>
          <w:sz w:val="24"/>
          <w:szCs w:val="24"/>
        </w:rPr>
        <w:t xml:space="preserve">  Physical Layer: The electronic circuit layer of a network. This layer defines the raw bits and signaling used over a physical link connecting network nodes.</w:t>
      </w:r>
    </w:p>
    <w:p w14:paraId="649111BE" w14:textId="3F5BF1EE" w:rsidR="0029080A" w:rsidRPr="00E67F0D" w:rsidRDefault="0029080A" w:rsidP="00305332">
      <w:pPr>
        <w:pStyle w:val="ListParagraph"/>
        <w:numPr>
          <w:ilvl w:val="1"/>
          <w:numId w:val="1"/>
        </w:numPr>
        <w:spacing w:after="0" w:line="276" w:lineRule="auto"/>
        <w:rPr>
          <w:sz w:val="24"/>
          <w:szCs w:val="24"/>
        </w:rPr>
      </w:pPr>
      <w:r w:rsidRPr="00E67F0D">
        <w:rPr>
          <w:sz w:val="24"/>
          <w:szCs w:val="24"/>
          <w:u w:val="single"/>
        </w:rPr>
        <w:t>Protocol</w:t>
      </w:r>
      <w:r w:rsidR="005C73C3" w:rsidRPr="00E67F0D">
        <w:rPr>
          <w:sz w:val="24"/>
          <w:szCs w:val="24"/>
        </w:rPr>
        <w:t>:</w:t>
      </w:r>
      <w:r w:rsidRPr="00E67F0D">
        <w:rPr>
          <w:sz w:val="24"/>
          <w:szCs w:val="24"/>
        </w:rPr>
        <w:t xml:space="preserve"> </w:t>
      </w:r>
      <w:r w:rsidR="00305332" w:rsidRPr="00E67F0D">
        <w:rPr>
          <w:sz w:val="24"/>
          <w:szCs w:val="24"/>
        </w:rPr>
        <w:t xml:space="preserve">Set of rules and requirements that specify the interactions between communicating entities.  Most protocols are voluntary in the sense that they are offered for adoption by people or industry without being mandated in law. Some protocols become mandatory when they are adopted by regulators as legal requirements. 2) </w:t>
      </w:r>
      <w:r w:rsidRPr="00E67F0D">
        <w:rPr>
          <w:sz w:val="24"/>
          <w:szCs w:val="24"/>
        </w:rPr>
        <w:t>A standard method of exchanging data that is used between to communicating layers</w:t>
      </w:r>
      <w:r w:rsidR="005C73C3" w:rsidRPr="00E67F0D">
        <w:rPr>
          <w:sz w:val="24"/>
          <w:szCs w:val="24"/>
        </w:rPr>
        <w:t>.</w:t>
      </w:r>
    </w:p>
    <w:p w14:paraId="3D222E44" w14:textId="64A858F0" w:rsidR="00220BC4" w:rsidRPr="00E67F0D" w:rsidRDefault="00220BC4" w:rsidP="00027330">
      <w:pPr>
        <w:pStyle w:val="ListParagraph"/>
        <w:numPr>
          <w:ilvl w:val="1"/>
          <w:numId w:val="1"/>
        </w:numPr>
        <w:spacing w:after="0" w:line="276" w:lineRule="auto"/>
        <w:rPr>
          <w:rFonts w:eastAsia="Calibri"/>
          <w:sz w:val="24"/>
          <w:szCs w:val="24"/>
        </w:rPr>
      </w:pPr>
      <w:r w:rsidRPr="00E67F0D">
        <w:rPr>
          <w:rFonts w:eastAsia="Calibri"/>
          <w:sz w:val="24"/>
          <w:szCs w:val="24"/>
          <w:u w:val="single"/>
        </w:rPr>
        <w:t>Application</w:t>
      </w:r>
      <w:r w:rsidR="005C73C3" w:rsidRPr="00E67F0D">
        <w:rPr>
          <w:rFonts w:eastAsia="Calibri"/>
          <w:sz w:val="24"/>
          <w:szCs w:val="24"/>
          <w:u w:val="single"/>
        </w:rPr>
        <w:t>-C</w:t>
      </w:r>
      <w:r w:rsidR="000008C6" w:rsidRPr="00E67F0D">
        <w:rPr>
          <w:rFonts w:eastAsia="Calibri"/>
          <w:sz w:val="24"/>
          <w:szCs w:val="24"/>
          <w:u w:val="single"/>
        </w:rPr>
        <w:t xml:space="preserve">entric </w:t>
      </w:r>
      <w:r w:rsidR="005C73C3" w:rsidRPr="00E67F0D">
        <w:rPr>
          <w:rFonts w:eastAsia="Calibri"/>
          <w:sz w:val="24"/>
          <w:szCs w:val="24"/>
          <w:u w:val="single"/>
        </w:rPr>
        <w:t>L</w:t>
      </w:r>
      <w:r w:rsidRPr="00E67F0D">
        <w:rPr>
          <w:rFonts w:eastAsia="Calibri"/>
          <w:sz w:val="24"/>
          <w:szCs w:val="24"/>
          <w:u w:val="single"/>
        </w:rPr>
        <w:t>ayer</w:t>
      </w:r>
      <w:r w:rsidR="000008C6" w:rsidRPr="00E67F0D">
        <w:rPr>
          <w:rFonts w:eastAsia="Calibri"/>
          <w:sz w:val="24"/>
          <w:szCs w:val="24"/>
          <w:u w:val="single"/>
        </w:rPr>
        <w:t>s</w:t>
      </w:r>
      <w:r w:rsidR="00E36434" w:rsidRPr="00E67F0D">
        <w:rPr>
          <w:rFonts w:eastAsia="Calibri"/>
          <w:sz w:val="24"/>
          <w:szCs w:val="24"/>
        </w:rPr>
        <w:t>: Layers 5, 6 and 7</w:t>
      </w:r>
      <w:r w:rsidR="005C73C3" w:rsidRPr="00E67F0D">
        <w:rPr>
          <w:rFonts w:eastAsia="Calibri"/>
          <w:sz w:val="24"/>
          <w:szCs w:val="24"/>
        </w:rPr>
        <w:t>.</w:t>
      </w:r>
      <w:r w:rsidR="00E36434" w:rsidRPr="00E67F0D">
        <w:rPr>
          <w:rFonts w:eastAsia="Calibri"/>
          <w:sz w:val="24"/>
          <w:szCs w:val="24"/>
        </w:rPr>
        <w:t xml:space="preserve"> </w:t>
      </w:r>
    </w:p>
    <w:p w14:paraId="5AEEC341" w14:textId="38A94D07" w:rsidR="00CE3E73" w:rsidRPr="00E67F0D" w:rsidRDefault="00E36434" w:rsidP="000008C6">
      <w:pPr>
        <w:pStyle w:val="ListParagraph"/>
        <w:numPr>
          <w:ilvl w:val="1"/>
          <w:numId w:val="1"/>
        </w:numPr>
        <w:spacing w:after="0" w:line="276" w:lineRule="auto"/>
        <w:rPr>
          <w:rFonts w:eastAsia="Calibri"/>
          <w:sz w:val="24"/>
          <w:szCs w:val="24"/>
        </w:rPr>
      </w:pPr>
      <w:r w:rsidRPr="00E67F0D">
        <w:rPr>
          <w:rFonts w:eastAsia="Calibri"/>
          <w:sz w:val="24"/>
          <w:szCs w:val="24"/>
          <w:u w:val="single"/>
        </w:rPr>
        <w:t>Network-</w:t>
      </w:r>
      <w:r w:rsidR="005C73C3" w:rsidRPr="00E67F0D">
        <w:rPr>
          <w:rFonts w:eastAsia="Calibri"/>
          <w:sz w:val="24"/>
          <w:szCs w:val="24"/>
          <w:u w:val="single"/>
        </w:rPr>
        <w:t>C</w:t>
      </w:r>
      <w:r w:rsidRPr="00E67F0D">
        <w:rPr>
          <w:rFonts w:eastAsia="Calibri"/>
          <w:sz w:val="24"/>
          <w:szCs w:val="24"/>
          <w:u w:val="single"/>
        </w:rPr>
        <w:t xml:space="preserve">entric </w:t>
      </w:r>
      <w:r w:rsidR="005C73C3" w:rsidRPr="00E67F0D">
        <w:rPr>
          <w:rFonts w:eastAsia="Calibri"/>
          <w:sz w:val="24"/>
          <w:szCs w:val="24"/>
          <w:u w:val="single"/>
        </w:rPr>
        <w:t>L</w:t>
      </w:r>
      <w:r w:rsidRPr="00E67F0D">
        <w:rPr>
          <w:rFonts w:eastAsia="Calibri"/>
          <w:sz w:val="24"/>
          <w:szCs w:val="24"/>
          <w:u w:val="single"/>
        </w:rPr>
        <w:t>ayers</w:t>
      </w:r>
      <w:r w:rsidRPr="00E67F0D">
        <w:rPr>
          <w:rFonts w:eastAsia="Calibri"/>
          <w:sz w:val="24"/>
          <w:szCs w:val="24"/>
        </w:rPr>
        <w:t>:  Layers 1, 2 and 3</w:t>
      </w:r>
      <w:r w:rsidR="005C73C3" w:rsidRPr="00E67F0D">
        <w:rPr>
          <w:rFonts w:eastAsia="Calibri"/>
          <w:sz w:val="24"/>
          <w:szCs w:val="24"/>
        </w:rPr>
        <w:t>.</w:t>
      </w:r>
      <w:r w:rsidRPr="00E67F0D">
        <w:rPr>
          <w:rFonts w:eastAsia="Calibri"/>
          <w:sz w:val="24"/>
          <w:szCs w:val="24"/>
        </w:rPr>
        <w:t xml:space="preserve"> </w:t>
      </w:r>
    </w:p>
    <w:p w14:paraId="1095247C" w14:textId="73341D01" w:rsidR="000008C6" w:rsidRPr="00E67F0D" w:rsidRDefault="000008C6" w:rsidP="00C13FF8">
      <w:pPr>
        <w:pStyle w:val="ListParagraph"/>
        <w:numPr>
          <w:ilvl w:val="1"/>
          <w:numId w:val="1"/>
        </w:numPr>
        <w:spacing w:after="0" w:line="276" w:lineRule="auto"/>
        <w:rPr>
          <w:rFonts w:eastAsia="Calibri"/>
          <w:sz w:val="24"/>
          <w:szCs w:val="24"/>
        </w:rPr>
      </w:pPr>
      <w:r w:rsidRPr="00E67F0D">
        <w:rPr>
          <w:rFonts w:eastAsia="Calibri"/>
          <w:sz w:val="24"/>
          <w:szCs w:val="24"/>
          <w:u w:val="single"/>
        </w:rPr>
        <w:t xml:space="preserve">Physical </w:t>
      </w:r>
      <w:r w:rsidR="00916C4F" w:rsidRPr="00E67F0D">
        <w:rPr>
          <w:rFonts w:eastAsia="Calibri"/>
          <w:sz w:val="24"/>
          <w:szCs w:val="24"/>
          <w:u w:val="single"/>
        </w:rPr>
        <w:t>L</w:t>
      </w:r>
      <w:r w:rsidRPr="00E67F0D">
        <w:rPr>
          <w:rFonts w:eastAsia="Calibri"/>
          <w:sz w:val="24"/>
          <w:szCs w:val="24"/>
          <w:u w:val="single"/>
        </w:rPr>
        <w:t xml:space="preserve">ayer </w:t>
      </w:r>
      <w:r w:rsidR="00916C4F" w:rsidRPr="00E67F0D">
        <w:rPr>
          <w:rFonts w:eastAsia="Calibri"/>
          <w:sz w:val="24"/>
          <w:szCs w:val="24"/>
          <w:u w:val="single"/>
        </w:rPr>
        <w:t>B</w:t>
      </w:r>
      <w:r w:rsidRPr="00E67F0D">
        <w:rPr>
          <w:rFonts w:eastAsia="Calibri"/>
          <w:sz w:val="24"/>
          <w:szCs w:val="24"/>
          <w:u w:val="single"/>
        </w:rPr>
        <w:t>ridge</w:t>
      </w:r>
      <w:r w:rsidR="007B51CA" w:rsidRPr="00E67F0D">
        <w:rPr>
          <w:rFonts w:eastAsia="Calibri"/>
          <w:sz w:val="24"/>
          <w:szCs w:val="24"/>
          <w:u w:val="single"/>
        </w:rPr>
        <w:t xml:space="preserve">: </w:t>
      </w:r>
      <w:r w:rsidR="00DE093B" w:rsidRPr="00E67F0D">
        <w:rPr>
          <w:rFonts w:cs="Arial"/>
          <w:color w:val="222222"/>
          <w:sz w:val="24"/>
          <w:szCs w:val="24"/>
          <w:shd w:val="clear" w:color="auto" w:fill="FFFFFF"/>
        </w:rPr>
        <w:t>A </w:t>
      </w:r>
      <w:r w:rsidR="00DE093B" w:rsidRPr="00E67F0D">
        <w:rPr>
          <w:rFonts w:cs="Arial"/>
          <w:b/>
          <w:bCs/>
          <w:color w:val="222222"/>
          <w:sz w:val="24"/>
          <w:szCs w:val="24"/>
          <w:shd w:val="clear" w:color="auto" w:fill="FFFFFF"/>
        </w:rPr>
        <w:t>network bridge</w:t>
      </w:r>
      <w:r w:rsidR="00DE093B" w:rsidRPr="00E67F0D">
        <w:rPr>
          <w:rFonts w:cs="Arial"/>
          <w:color w:val="222222"/>
          <w:sz w:val="24"/>
          <w:szCs w:val="24"/>
          <w:shd w:val="clear" w:color="auto" w:fill="FFFFFF"/>
        </w:rPr>
        <w:t> is a </w:t>
      </w:r>
      <w:hyperlink r:id="rId10" w:tooltip="Networking hardware" w:history="1">
        <w:r w:rsidR="00DE093B" w:rsidRPr="00E67F0D">
          <w:rPr>
            <w:rStyle w:val="Hyperlink"/>
            <w:rFonts w:cs="Arial"/>
            <w:color w:val="0B0080"/>
            <w:sz w:val="24"/>
            <w:szCs w:val="24"/>
            <w:shd w:val="clear" w:color="auto" w:fill="FFFFFF"/>
          </w:rPr>
          <w:t>computer networking device</w:t>
        </w:r>
      </w:hyperlink>
      <w:r w:rsidR="00DE093B" w:rsidRPr="00E67F0D">
        <w:rPr>
          <w:rFonts w:cs="Arial"/>
          <w:color w:val="222222"/>
          <w:sz w:val="24"/>
          <w:szCs w:val="24"/>
          <w:shd w:val="clear" w:color="auto" w:fill="FFFFFF"/>
        </w:rPr>
        <w:t> that creates a single aggregate network from multiple </w:t>
      </w:r>
      <w:hyperlink r:id="rId11" w:tooltip="Communication network" w:history="1">
        <w:r w:rsidR="00DE093B" w:rsidRPr="00E67F0D">
          <w:rPr>
            <w:rStyle w:val="Hyperlink"/>
            <w:rFonts w:cs="Arial"/>
            <w:color w:val="0B0080"/>
            <w:sz w:val="24"/>
            <w:szCs w:val="24"/>
            <w:shd w:val="clear" w:color="auto" w:fill="FFFFFF"/>
          </w:rPr>
          <w:t>communication networks</w:t>
        </w:r>
      </w:hyperlink>
      <w:r w:rsidR="00DE093B" w:rsidRPr="00E67F0D">
        <w:rPr>
          <w:rFonts w:cs="Arial"/>
          <w:color w:val="222222"/>
          <w:sz w:val="24"/>
          <w:szCs w:val="24"/>
          <w:shd w:val="clear" w:color="auto" w:fill="FFFFFF"/>
        </w:rPr>
        <w:t> or </w:t>
      </w:r>
      <w:hyperlink r:id="rId12" w:tooltip="Network segment" w:history="1">
        <w:r w:rsidR="00DE093B" w:rsidRPr="00E67F0D">
          <w:rPr>
            <w:rStyle w:val="Hyperlink"/>
            <w:rFonts w:cs="Arial"/>
            <w:color w:val="0B0080"/>
            <w:sz w:val="24"/>
            <w:szCs w:val="24"/>
            <w:shd w:val="clear" w:color="auto" w:fill="FFFFFF"/>
          </w:rPr>
          <w:t>network segments</w:t>
        </w:r>
      </w:hyperlink>
      <w:r w:rsidR="00DE093B" w:rsidRPr="00E67F0D">
        <w:rPr>
          <w:rFonts w:cs="Arial"/>
          <w:color w:val="222222"/>
          <w:sz w:val="24"/>
          <w:szCs w:val="24"/>
          <w:shd w:val="clear" w:color="auto" w:fill="FFFFFF"/>
        </w:rPr>
        <w:t xml:space="preserve">. A bridge operates at Layer 2. </w:t>
      </w:r>
      <w:r w:rsidR="00393E7C" w:rsidRPr="00E67F0D">
        <w:rPr>
          <w:rFonts w:cs="Arial"/>
          <w:color w:val="222222"/>
          <w:sz w:val="24"/>
          <w:szCs w:val="24"/>
          <w:shd w:val="clear" w:color="auto" w:fill="FFFFFF"/>
        </w:rPr>
        <w:t>(</w:t>
      </w:r>
      <w:r w:rsidR="00DE093B" w:rsidRPr="00E67F0D">
        <w:rPr>
          <w:rFonts w:cs="Arial"/>
          <w:color w:val="222222"/>
          <w:sz w:val="24"/>
          <w:szCs w:val="24"/>
          <w:shd w:val="clear" w:color="auto" w:fill="FFFFFF"/>
        </w:rPr>
        <w:t>Wikipedia</w:t>
      </w:r>
      <w:r w:rsidR="00393E7C" w:rsidRPr="00E67F0D">
        <w:rPr>
          <w:rFonts w:cs="Arial"/>
          <w:color w:val="222222"/>
          <w:sz w:val="24"/>
          <w:szCs w:val="24"/>
          <w:shd w:val="clear" w:color="auto" w:fill="FFFFFF"/>
        </w:rPr>
        <w:t>)</w:t>
      </w:r>
    </w:p>
    <w:p w14:paraId="21408D8A" w14:textId="1C7F76D0" w:rsidR="0029080A" w:rsidRPr="00E67F0D" w:rsidRDefault="00A13E8F" w:rsidP="00E333CA">
      <w:pPr>
        <w:pStyle w:val="ListParagraph"/>
        <w:numPr>
          <w:ilvl w:val="1"/>
          <w:numId w:val="1"/>
        </w:numPr>
        <w:spacing w:after="0" w:line="276" w:lineRule="auto"/>
        <w:rPr>
          <w:rFonts w:eastAsia="Calibri"/>
          <w:sz w:val="24"/>
          <w:szCs w:val="24"/>
        </w:rPr>
      </w:pPr>
      <w:r w:rsidRPr="00E67F0D">
        <w:rPr>
          <w:rFonts w:eastAsia="Calibri"/>
          <w:sz w:val="24"/>
          <w:szCs w:val="24"/>
          <w:u w:val="single"/>
        </w:rPr>
        <w:t>End-to-End VGI Solution</w:t>
      </w:r>
      <w:r w:rsidRPr="00E67F0D">
        <w:rPr>
          <w:rFonts w:eastAsia="Calibri"/>
          <w:sz w:val="24"/>
          <w:szCs w:val="24"/>
        </w:rPr>
        <w:t xml:space="preserve">:  </w:t>
      </w:r>
      <w:r w:rsidR="000331D4" w:rsidRPr="00E67F0D">
        <w:rPr>
          <w:rFonts w:eastAsia="Calibri"/>
          <w:sz w:val="24"/>
          <w:szCs w:val="24"/>
        </w:rPr>
        <w:t>A</w:t>
      </w:r>
      <w:r w:rsidRPr="00E67F0D">
        <w:rPr>
          <w:rFonts w:eastAsia="Calibri"/>
          <w:sz w:val="24"/>
          <w:szCs w:val="24"/>
        </w:rPr>
        <w:t xml:space="preserve"> communication pathway from the electricity grid to the plug-in electric vehicle that may involve several steps and different communication media or protocols</w:t>
      </w:r>
      <w:r w:rsidR="00955B8A" w:rsidRPr="00E67F0D">
        <w:rPr>
          <w:rFonts w:eastAsia="Calibri"/>
          <w:sz w:val="24"/>
          <w:szCs w:val="24"/>
        </w:rPr>
        <w:t>.</w:t>
      </w:r>
      <w:r w:rsidR="00656B87" w:rsidRPr="00E67F0D">
        <w:rPr>
          <w:rFonts w:eastAsia="Calibri"/>
          <w:sz w:val="24"/>
          <w:szCs w:val="24"/>
        </w:rPr>
        <w:t xml:space="preserve">   Same as Network Architecture.</w:t>
      </w:r>
    </w:p>
    <w:p w14:paraId="5A8D6A22" w14:textId="4B94EDA6" w:rsidR="00656B87" w:rsidRPr="00E67F0D" w:rsidRDefault="002D30FA" w:rsidP="001E72A2">
      <w:pPr>
        <w:pStyle w:val="ListParagraph"/>
        <w:numPr>
          <w:ilvl w:val="1"/>
          <w:numId w:val="1"/>
        </w:numPr>
        <w:rPr>
          <w:rFonts w:eastAsia="Calibri"/>
          <w:color w:val="FF0000"/>
          <w:sz w:val="24"/>
          <w:szCs w:val="24"/>
        </w:rPr>
      </w:pPr>
      <w:r w:rsidRPr="00E67F0D">
        <w:rPr>
          <w:rFonts w:eastAsia="Calibri"/>
          <w:sz w:val="24"/>
          <w:szCs w:val="24"/>
          <w:u w:val="single"/>
        </w:rPr>
        <w:t>Functionality:</w:t>
      </w:r>
      <w:r w:rsidRPr="00E67F0D">
        <w:rPr>
          <w:rFonts w:eastAsia="Calibri"/>
          <w:sz w:val="24"/>
          <w:szCs w:val="24"/>
        </w:rPr>
        <w:t xml:space="preserve"> </w:t>
      </w:r>
      <w:r w:rsidR="00445DFC" w:rsidRPr="00E67F0D">
        <w:rPr>
          <w:rFonts w:eastAsia="Calibri"/>
          <w:sz w:val="24"/>
          <w:szCs w:val="24"/>
        </w:rPr>
        <w:t xml:space="preserve">Denotes either the operations able to be performed by a device or communicated via a protocol. </w:t>
      </w:r>
    </w:p>
    <w:p w14:paraId="25B00493" w14:textId="44D84AB3" w:rsidR="002D0CE7" w:rsidRPr="00E67F0D" w:rsidRDefault="002D0CE7" w:rsidP="007B51CA">
      <w:pPr>
        <w:pStyle w:val="ListParagraph"/>
        <w:numPr>
          <w:ilvl w:val="1"/>
          <w:numId w:val="1"/>
        </w:numPr>
        <w:rPr>
          <w:rFonts w:eastAsia="Calibri"/>
          <w:sz w:val="24"/>
          <w:szCs w:val="24"/>
        </w:rPr>
      </w:pPr>
      <w:r w:rsidRPr="00E67F0D">
        <w:rPr>
          <w:rFonts w:eastAsia="Calibri"/>
          <w:sz w:val="24"/>
          <w:szCs w:val="24"/>
          <w:u w:val="single"/>
        </w:rPr>
        <w:t>Router</w:t>
      </w:r>
      <w:r w:rsidR="00656B87" w:rsidRPr="00E67F0D">
        <w:rPr>
          <w:rFonts w:eastAsia="Calibri"/>
          <w:sz w:val="24"/>
          <w:szCs w:val="24"/>
        </w:rPr>
        <w:t xml:space="preserve">: </w:t>
      </w:r>
      <w:r w:rsidR="007B51CA" w:rsidRPr="00E67F0D">
        <w:rPr>
          <w:rFonts w:eastAsia="Calibri"/>
          <w:sz w:val="24"/>
          <w:szCs w:val="24"/>
        </w:rPr>
        <w:t>A layer 3 device that transmits data packets between networks. It uses IP addresses and routing tables to determine destination networks.</w:t>
      </w:r>
    </w:p>
    <w:p w14:paraId="1C3A83FD" w14:textId="3762D86B" w:rsidR="00656B87" w:rsidRPr="00E67F0D" w:rsidRDefault="00656B87" w:rsidP="00317005">
      <w:pPr>
        <w:pStyle w:val="ListParagraph"/>
        <w:numPr>
          <w:ilvl w:val="1"/>
          <w:numId w:val="1"/>
        </w:numPr>
        <w:rPr>
          <w:rFonts w:eastAsia="Calibri"/>
          <w:color w:val="FF0000"/>
          <w:sz w:val="24"/>
          <w:szCs w:val="24"/>
        </w:rPr>
      </w:pPr>
      <w:r w:rsidRPr="00E67F0D">
        <w:rPr>
          <w:rFonts w:eastAsia="Calibri"/>
          <w:sz w:val="24"/>
          <w:szCs w:val="24"/>
          <w:u w:val="single"/>
        </w:rPr>
        <w:t>Point-to-point</w:t>
      </w:r>
      <w:r w:rsidRPr="00E67F0D">
        <w:rPr>
          <w:rFonts w:eastAsia="Calibri"/>
          <w:sz w:val="24"/>
          <w:szCs w:val="24"/>
        </w:rPr>
        <w:t xml:space="preserve">: </w:t>
      </w:r>
      <w:r w:rsidR="00DE093B" w:rsidRPr="00E67F0D">
        <w:rPr>
          <w:rFonts w:cs="Arial"/>
          <w:color w:val="222222"/>
          <w:sz w:val="24"/>
          <w:szCs w:val="24"/>
          <w:shd w:val="clear" w:color="auto" w:fill="FFFFFF"/>
        </w:rPr>
        <w:t>In </w:t>
      </w:r>
      <w:hyperlink r:id="rId13" w:tooltip="Telecommunications" w:history="1">
        <w:r w:rsidR="00DE093B" w:rsidRPr="00E67F0D">
          <w:rPr>
            <w:rStyle w:val="Hyperlink"/>
            <w:rFonts w:cs="Arial"/>
            <w:color w:val="0B0080"/>
            <w:sz w:val="24"/>
            <w:szCs w:val="24"/>
            <w:shd w:val="clear" w:color="auto" w:fill="FFFFFF"/>
          </w:rPr>
          <w:t>telecommunications</w:t>
        </w:r>
      </w:hyperlink>
      <w:r w:rsidR="00DE093B" w:rsidRPr="00E67F0D">
        <w:rPr>
          <w:rFonts w:cs="Arial"/>
          <w:color w:val="222222"/>
          <w:sz w:val="24"/>
          <w:szCs w:val="24"/>
          <w:shd w:val="clear" w:color="auto" w:fill="FFFFFF"/>
        </w:rPr>
        <w:t>, a </w:t>
      </w:r>
      <w:r w:rsidR="00DE093B" w:rsidRPr="00E67F0D">
        <w:rPr>
          <w:rFonts w:cs="Arial"/>
          <w:bCs/>
          <w:color w:val="222222"/>
          <w:sz w:val="24"/>
          <w:szCs w:val="24"/>
          <w:shd w:val="clear" w:color="auto" w:fill="FFFFFF"/>
        </w:rPr>
        <w:t>point-to-point</w:t>
      </w:r>
      <w:r w:rsidR="00DE093B" w:rsidRPr="00E67F0D">
        <w:rPr>
          <w:rFonts w:cs="Arial"/>
          <w:color w:val="222222"/>
          <w:sz w:val="24"/>
          <w:szCs w:val="24"/>
          <w:shd w:val="clear" w:color="auto" w:fill="FFFFFF"/>
        </w:rPr>
        <w:t> connection refers to a communications connection between two nodes or endpoints. An example is a </w:t>
      </w:r>
      <w:hyperlink r:id="rId14" w:tooltip="Telephone call" w:history="1">
        <w:r w:rsidR="00DE093B" w:rsidRPr="00E67F0D">
          <w:rPr>
            <w:rStyle w:val="Hyperlink"/>
            <w:rFonts w:cs="Arial"/>
            <w:color w:val="0B0080"/>
            <w:sz w:val="24"/>
            <w:szCs w:val="24"/>
            <w:shd w:val="clear" w:color="auto" w:fill="FFFFFF"/>
          </w:rPr>
          <w:t>telephone call</w:t>
        </w:r>
      </w:hyperlink>
      <w:r w:rsidR="00DE093B" w:rsidRPr="00E67F0D">
        <w:rPr>
          <w:rFonts w:cs="Arial"/>
          <w:color w:val="222222"/>
          <w:sz w:val="24"/>
          <w:szCs w:val="24"/>
          <w:shd w:val="clear" w:color="auto" w:fill="FFFFFF"/>
        </w:rPr>
        <w:t>, in which one telephone is connected with one other, and what is said by one caller can only be heard by the other. This is contrasted with a </w:t>
      </w:r>
      <w:hyperlink r:id="rId15" w:tooltip="Point-to-multipoint" w:history="1">
        <w:r w:rsidR="00DE093B" w:rsidRPr="00E67F0D">
          <w:rPr>
            <w:rStyle w:val="Hyperlink"/>
            <w:rFonts w:cs="Arial"/>
            <w:i/>
            <w:iCs/>
            <w:color w:val="0B0080"/>
            <w:sz w:val="24"/>
            <w:szCs w:val="24"/>
            <w:shd w:val="clear" w:color="auto" w:fill="FFFFFF"/>
          </w:rPr>
          <w:t>point-to-</w:t>
        </w:r>
        <w:r w:rsidR="00DE093B" w:rsidRPr="00E67F0D">
          <w:rPr>
            <w:rStyle w:val="Hyperlink"/>
            <w:rFonts w:cs="Arial"/>
            <w:i/>
            <w:iCs/>
            <w:color w:val="0B0080"/>
            <w:sz w:val="24"/>
            <w:szCs w:val="24"/>
            <w:shd w:val="clear" w:color="auto" w:fill="FFFFFF"/>
          </w:rPr>
          <w:lastRenderedPageBreak/>
          <w:t>multipoint</w:t>
        </w:r>
      </w:hyperlink>
      <w:r w:rsidR="00DE093B" w:rsidRPr="00E67F0D">
        <w:rPr>
          <w:rFonts w:cs="Arial"/>
          <w:color w:val="222222"/>
          <w:sz w:val="24"/>
          <w:szCs w:val="24"/>
          <w:shd w:val="clear" w:color="auto" w:fill="FFFFFF"/>
        </w:rPr>
        <w:t> or </w:t>
      </w:r>
      <w:hyperlink r:id="rId16" w:tooltip="Broadcasting (networking)" w:history="1">
        <w:r w:rsidR="00DE093B" w:rsidRPr="00E67F0D">
          <w:rPr>
            <w:rStyle w:val="Hyperlink"/>
            <w:rFonts w:cs="Arial"/>
            <w:i/>
            <w:iCs/>
            <w:color w:val="0B0080"/>
            <w:sz w:val="24"/>
            <w:szCs w:val="24"/>
            <w:shd w:val="clear" w:color="auto" w:fill="FFFFFF"/>
          </w:rPr>
          <w:t>broadcast</w:t>
        </w:r>
      </w:hyperlink>
      <w:r w:rsidR="00DE093B" w:rsidRPr="00E67F0D">
        <w:rPr>
          <w:rFonts w:cs="Arial"/>
          <w:color w:val="222222"/>
          <w:sz w:val="24"/>
          <w:szCs w:val="24"/>
          <w:shd w:val="clear" w:color="auto" w:fill="FFFFFF"/>
        </w:rPr>
        <w:t xml:space="preserve"> connection, in which many nodes can receive information transmitted by one node. </w:t>
      </w:r>
      <w:r w:rsidR="00393E7C" w:rsidRPr="00E67F0D">
        <w:rPr>
          <w:rFonts w:cs="Arial"/>
          <w:color w:val="222222"/>
          <w:sz w:val="24"/>
          <w:szCs w:val="24"/>
          <w:shd w:val="clear" w:color="auto" w:fill="FFFFFF"/>
        </w:rPr>
        <w:t>(</w:t>
      </w:r>
      <w:r w:rsidR="00DE093B" w:rsidRPr="00E67F0D">
        <w:rPr>
          <w:rFonts w:cs="Arial"/>
          <w:color w:val="222222"/>
          <w:sz w:val="24"/>
          <w:szCs w:val="24"/>
          <w:shd w:val="clear" w:color="auto" w:fill="FFFFFF"/>
        </w:rPr>
        <w:t>Wikipedia</w:t>
      </w:r>
      <w:r w:rsidR="00393E7C" w:rsidRPr="00E67F0D">
        <w:rPr>
          <w:rFonts w:cs="Arial"/>
          <w:color w:val="222222"/>
          <w:sz w:val="24"/>
          <w:szCs w:val="24"/>
          <w:shd w:val="clear" w:color="auto" w:fill="FFFFFF"/>
        </w:rPr>
        <w:t>)</w:t>
      </w:r>
    </w:p>
    <w:p w14:paraId="79D83023" w14:textId="56DCE7CC" w:rsidR="004F01F2" w:rsidRPr="00E67F0D" w:rsidRDefault="00DB61A5" w:rsidP="004F01F2">
      <w:pPr>
        <w:pStyle w:val="ListParagraph"/>
        <w:numPr>
          <w:ilvl w:val="1"/>
          <w:numId w:val="1"/>
        </w:numPr>
        <w:rPr>
          <w:rFonts w:eastAsia="Calibri"/>
          <w:sz w:val="24"/>
          <w:szCs w:val="24"/>
        </w:rPr>
      </w:pPr>
      <w:r w:rsidRPr="00E67F0D">
        <w:rPr>
          <w:rFonts w:eastAsia="Calibri"/>
          <w:sz w:val="24"/>
          <w:szCs w:val="24"/>
          <w:u w:val="single"/>
        </w:rPr>
        <w:t>Gateway</w:t>
      </w:r>
      <w:r w:rsidRPr="00E67F0D">
        <w:rPr>
          <w:rFonts w:eastAsia="Calibri"/>
          <w:sz w:val="24"/>
          <w:szCs w:val="24"/>
        </w:rPr>
        <w:t>: In a communications network, a network node equipped for interfacing with another network that uses different protocols.  A gateway may contain devices such as protocol translators, impedance matching devices, rate converters, fault isolators, or signal translators as necessary to provide system interoperability. It also requires the establishment of mutually acceptable administrative procedures between both networks.</w:t>
      </w:r>
      <w:r w:rsidR="00447F74" w:rsidRPr="00E67F0D">
        <w:rPr>
          <w:rFonts w:eastAsia="Calibri"/>
          <w:sz w:val="24"/>
          <w:szCs w:val="24"/>
        </w:rPr>
        <w:t xml:space="preserve"> </w:t>
      </w:r>
      <w:r w:rsidRPr="00E67F0D">
        <w:rPr>
          <w:rFonts w:eastAsia="Calibri"/>
          <w:sz w:val="24"/>
          <w:szCs w:val="24"/>
        </w:rPr>
        <w:t>A protocol translation/mapping gateway interconnects networks with different network protocol</w:t>
      </w:r>
      <w:r w:rsidR="00447F74" w:rsidRPr="00E67F0D">
        <w:rPr>
          <w:rFonts w:eastAsia="Calibri"/>
          <w:sz w:val="24"/>
          <w:szCs w:val="24"/>
        </w:rPr>
        <w:t xml:space="preserve"> </w:t>
      </w:r>
      <w:r w:rsidRPr="00E67F0D">
        <w:rPr>
          <w:rFonts w:eastAsia="Calibri"/>
          <w:sz w:val="24"/>
          <w:szCs w:val="24"/>
        </w:rPr>
        <w:t>technologies by performing the required protocol conversions.</w:t>
      </w:r>
      <w:r w:rsidR="00447F74" w:rsidRPr="00E67F0D">
        <w:rPr>
          <w:rFonts w:eastAsia="Calibri"/>
          <w:sz w:val="24"/>
          <w:szCs w:val="24"/>
        </w:rPr>
        <w:t xml:space="preserve"> </w:t>
      </w:r>
      <w:r w:rsidRPr="00E67F0D">
        <w:rPr>
          <w:rFonts w:eastAsia="Calibri"/>
          <w:sz w:val="24"/>
          <w:szCs w:val="24"/>
        </w:rPr>
        <w:t xml:space="preserve">Loosely, a computer or computer program configured to perform the tasks of a gateway. </w:t>
      </w:r>
      <w:r w:rsidR="00447F74" w:rsidRPr="00E67F0D">
        <w:rPr>
          <w:rFonts w:eastAsia="Calibri"/>
          <w:sz w:val="24"/>
          <w:szCs w:val="24"/>
        </w:rPr>
        <w:t xml:space="preserve"> </w:t>
      </w:r>
      <w:r w:rsidR="00393E7C" w:rsidRPr="00E67F0D">
        <w:rPr>
          <w:rFonts w:eastAsia="Calibri"/>
          <w:sz w:val="24"/>
          <w:szCs w:val="24"/>
        </w:rPr>
        <w:t>(</w:t>
      </w:r>
      <w:r w:rsidR="00447F74" w:rsidRPr="00E67F0D">
        <w:rPr>
          <w:rFonts w:eastAsia="Calibri"/>
          <w:sz w:val="24"/>
          <w:szCs w:val="24"/>
        </w:rPr>
        <w:t>Wikipedia</w:t>
      </w:r>
      <w:r w:rsidR="00393E7C" w:rsidRPr="00E67F0D">
        <w:rPr>
          <w:rFonts w:eastAsia="Calibri"/>
          <w:sz w:val="24"/>
          <w:szCs w:val="24"/>
        </w:rPr>
        <w:t>)</w:t>
      </w:r>
    </w:p>
    <w:p w14:paraId="34CDC9BE" w14:textId="5005E5CF" w:rsidR="004A0E71" w:rsidRPr="00E67F0D" w:rsidRDefault="004A0E71" w:rsidP="00494C53">
      <w:pPr>
        <w:pStyle w:val="ListParagraph"/>
        <w:numPr>
          <w:ilvl w:val="1"/>
          <w:numId w:val="1"/>
        </w:numPr>
        <w:rPr>
          <w:rFonts w:eastAsia="Calibri"/>
          <w:sz w:val="24"/>
          <w:szCs w:val="24"/>
        </w:rPr>
      </w:pPr>
      <w:r w:rsidRPr="00E67F0D">
        <w:rPr>
          <w:rFonts w:eastAsia="Calibri"/>
          <w:sz w:val="24"/>
          <w:szCs w:val="24"/>
          <w:u w:val="single"/>
        </w:rPr>
        <w:t>Controller</w:t>
      </w:r>
      <w:r w:rsidRPr="00E67F0D">
        <w:rPr>
          <w:rFonts w:eastAsia="Calibri"/>
          <w:sz w:val="24"/>
          <w:szCs w:val="24"/>
        </w:rPr>
        <w:t>: In computing and especially in computer hardware, a controller is a chip, an expansion card, or a standalone device that interfaces with a peripheral device. This may be a link between two parts of a computer (for example a memory controller that manages access to memory for the computer) or a controller on an external device that manages the operation of (and connection with) that device.  Source: Wikipedia.   2) ISO 15118 defines two controllers:</w:t>
      </w:r>
      <w:r w:rsidR="00494C53" w:rsidRPr="00E67F0D">
        <w:rPr>
          <w:rFonts w:eastAsia="Calibri"/>
          <w:sz w:val="24"/>
          <w:szCs w:val="24"/>
        </w:rPr>
        <w:t xml:space="preserve"> </w:t>
      </w:r>
      <w:r w:rsidRPr="00E67F0D">
        <w:rPr>
          <w:rFonts w:eastAsia="Calibri"/>
          <w:sz w:val="24"/>
          <w:szCs w:val="24"/>
        </w:rPr>
        <w:t>Electric Vehicle C</w:t>
      </w:r>
      <w:r w:rsidR="00494C53" w:rsidRPr="00E67F0D">
        <w:rPr>
          <w:rFonts w:eastAsia="Calibri"/>
          <w:sz w:val="24"/>
          <w:szCs w:val="24"/>
        </w:rPr>
        <w:t xml:space="preserve">ommunication Controller (EVCC) and </w:t>
      </w:r>
      <w:r w:rsidRPr="00E67F0D">
        <w:rPr>
          <w:rFonts w:eastAsia="Calibri"/>
          <w:sz w:val="24"/>
          <w:szCs w:val="24"/>
        </w:rPr>
        <w:t>“Supply Equipment Comm</w:t>
      </w:r>
      <w:r w:rsidR="00494C53" w:rsidRPr="00E67F0D">
        <w:rPr>
          <w:rFonts w:eastAsia="Calibri"/>
          <w:sz w:val="24"/>
          <w:szCs w:val="24"/>
        </w:rPr>
        <w:t>unication Controller (SECC).</w:t>
      </w:r>
    </w:p>
    <w:p w14:paraId="3364C5A7" w14:textId="31D235CA" w:rsidR="004F01F2" w:rsidRPr="00E67F0D" w:rsidRDefault="004F01F2" w:rsidP="004938F0">
      <w:pPr>
        <w:pStyle w:val="ListParagraph"/>
        <w:numPr>
          <w:ilvl w:val="1"/>
          <w:numId w:val="1"/>
        </w:numPr>
        <w:rPr>
          <w:rFonts w:eastAsia="Calibri"/>
          <w:sz w:val="24"/>
          <w:szCs w:val="24"/>
        </w:rPr>
      </w:pPr>
      <w:r w:rsidRPr="00E67F0D">
        <w:rPr>
          <w:rFonts w:eastAsia="Calibri"/>
          <w:sz w:val="24"/>
          <w:szCs w:val="24"/>
          <w:u w:val="single"/>
        </w:rPr>
        <w:t>External Protocol Converter</w:t>
      </w:r>
      <w:r w:rsidR="00357750" w:rsidRPr="00E67F0D">
        <w:rPr>
          <w:rFonts w:eastAsia="Calibri"/>
          <w:sz w:val="24"/>
          <w:szCs w:val="24"/>
        </w:rPr>
        <w:t>:</w:t>
      </w:r>
      <w:r w:rsidRPr="00E67F0D">
        <w:rPr>
          <w:rFonts w:eastAsia="Calibri"/>
          <w:sz w:val="24"/>
          <w:szCs w:val="24"/>
        </w:rPr>
        <w:t xml:space="preserve"> </w:t>
      </w:r>
      <w:r w:rsidR="004938F0" w:rsidRPr="00E67F0D">
        <w:rPr>
          <w:rFonts w:eastAsia="Calibri"/>
          <w:sz w:val="24"/>
          <w:szCs w:val="24"/>
        </w:rPr>
        <w:t>A device used to convert a standard or proprietary protocol of one device to the protocol suitable for the other device</w:t>
      </w:r>
      <w:r w:rsidR="00D66F1D" w:rsidRPr="00E67F0D">
        <w:rPr>
          <w:rFonts w:eastAsia="Calibri"/>
          <w:sz w:val="24"/>
          <w:szCs w:val="24"/>
        </w:rPr>
        <w:t>,</w:t>
      </w:r>
      <w:r w:rsidR="004938F0" w:rsidRPr="00E67F0D">
        <w:rPr>
          <w:rFonts w:eastAsia="Calibri"/>
          <w:sz w:val="24"/>
          <w:szCs w:val="24"/>
        </w:rPr>
        <w:t xml:space="preserve"> or tools to achieve interoperability between protocols.</w:t>
      </w:r>
      <w:r w:rsidR="00DE2556" w:rsidRPr="00E67F0D">
        <w:rPr>
          <w:rFonts w:eastAsia="Calibri"/>
          <w:sz w:val="24"/>
          <w:szCs w:val="24"/>
        </w:rPr>
        <w:t xml:space="preserve"> (adapted from Wikipedia)</w:t>
      </w:r>
    </w:p>
    <w:p w14:paraId="59BD055A" w14:textId="686666F7" w:rsidR="004F01F2" w:rsidRPr="00E67F0D" w:rsidRDefault="004F01F2" w:rsidP="00443157">
      <w:pPr>
        <w:pStyle w:val="ListParagraph"/>
        <w:numPr>
          <w:ilvl w:val="1"/>
          <w:numId w:val="1"/>
        </w:numPr>
        <w:rPr>
          <w:rFonts w:eastAsia="Calibri"/>
          <w:sz w:val="24"/>
          <w:szCs w:val="24"/>
        </w:rPr>
      </w:pPr>
      <w:r w:rsidRPr="00E67F0D">
        <w:rPr>
          <w:rFonts w:eastAsia="Calibri"/>
          <w:sz w:val="24"/>
          <w:szCs w:val="24"/>
        </w:rPr>
        <w:t>Internet Protocol</w:t>
      </w:r>
      <w:r w:rsidR="008A2F08" w:rsidRPr="00E67F0D">
        <w:rPr>
          <w:rFonts w:eastAsia="Calibri"/>
          <w:sz w:val="24"/>
          <w:szCs w:val="24"/>
        </w:rPr>
        <w:t xml:space="preserve"> </w:t>
      </w:r>
      <w:bookmarkStart w:id="1" w:name="_Hlk503191532"/>
      <w:r w:rsidR="008A2F08" w:rsidRPr="00E67F0D">
        <w:rPr>
          <w:rFonts w:eastAsia="Calibri"/>
          <w:sz w:val="24"/>
          <w:szCs w:val="24"/>
        </w:rPr>
        <w:t>(IP)</w:t>
      </w:r>
      <w:r w:rsidR="00357750" w:rsidRPr="00E67F0D">
        <w:rPr>
          <w:rFonts w:eastAsia="Calibri"/>
          <w:sz w:val="24"/>
          <w:szCs w:val="24"/>
        </w:rPr>
        <w:t>:</w:t>
      </w:r>
      <w:r w:rsidRPr="00E67F0D">
        <w:rPr>
          <w:rFonts w:eastAsia="Calibri"/>
          <w:sz w:val="24"/>
          <w:szCs w:val="24"/>
        </w:rPr>
        <w:t xml:space="preserve"> </w:t>
      </w:r>
      <w:r w:rsidR="00443157" w:rsidRPr="00E67F0D">
        <w:rPr>
          <w:rFonts w:eastAsia="Calibri"/>
          <w:sz w:val="24"/>
          <w:szCs w:val="24"/>
        </w:rPr>
        <w:t>The principal communications protocol in the Internet Protocol Suite for relaying datagrams across network boundaries.</w:t>
      </w:r>
      <w:r w:rsidR="00DE2556" w:rsidRPr="00E67F0D">
        <w:rPr>
          <w:rFonts w:eastAsia="Calibri"/>
          <w:sz w:val="24"/>
          <w:szCs w:val="24"/>
        </w:rPr>
        <w:t xml:space="preserve"> (Wikipedia)</w:t>
      </w:r>
    </w:p>
    <w:p w14:paraId="70B2D279" w14:textId="122436A4" w:rsidR="00443157" w:rsidRPr="00E67F0D" w:rsidRDefault="00443157" w:rsidP="00443157">
      <w:pPr>
        <w:pStyle w:val="ListParagraph"/>
        <w:numPr>
          <w:ilvl w:val="1"/>
          <w:numId w:val="1"/>
        </w:numPr>
        <w:rPr>
          <w:rFonts w:eastAsia="Calibri"/>
          <w:color w:val="FF0000"/>
          <w:sz w:val="24"/>
          <w:szCs w:val="24"/>
          <w:u w:val="single"/>
        </w:rPr>
      </w:pPr>
      <w:r w:rsidRPr="00E67F0D">
        <w:rPr>
          <w:rFonts w:eastAsia="Calibri"/>
          <w:sz w:val="24"/>
          <w:szCs w:val="24"/>
          <w:u w:val="single"/>
        </w:rPr>
        <w:t>Internet Protocol Suite</w:t>
      </w:r>
      <w:r w:rsidRPr="00E67F0D">
        <w:rPr>
          <w:rFonts w:eastAsia="Calibri"/>
          <w:sz w:val="24"/>
          <w:szCs w:val="24"/>
        </w:rPr>
        <w:t>: The conceptual model and set of communications protocols used on the Internet and similar computer networks. It is commonly known as TCP/IP because the foundational protocols in the suite are the Transmission Control Protocol (TCP) and the Internet Protocol (IP).</w:t>
      </w:r>
      <w:r w:rsidR="00DE2AFA" w:rsidRPr="00E67F0D">
        <w:rPr>
          <w:rFonts w:eastAsia="Calibri"/>
          <w:sz w:val="24"/>
          <w:szCs w:val="24"/>
        </w:rPr>
        <w:t xml:space="preserve">  </w:t>
      </w:r>
      <w:r w:rsidR="00DE2AFA" w:rsidRPr="00E67F0D">
        <w:rPr>
          <w:sz w:val="24"/>
          <w:szCs w:val="24"/>
        </w:rPr>
        <w:t xml:space="preserve">Similar to the OSI model, </w:t>
      </w:r>
      <w:r w:rsidR="00C33AF5" w:rsidRPr="00E67F0D">
        <w:rPr>
          <w:sz w:val="24"/>
          <w:szCs w:val="24"/>
        </w:rPr>
        <w:t xml:space="preserve">IPS is </w:t>
      </w:r>
      <w:r w:rsidR="00DE2AFA" w:rsidRPr="00E67F0D">
        <w:rPr>
          <w:sz w:val="24"/>
          <w:szCs w:val="24"/>
        </w:rPr>
        <w:t>a conceptual model that describes end-to-end communications and a suite of protocols used on the internet and similar networks. The IPS consists of 4 layers: Application (Comparable to layers 5-7 of OSI), Transport (Layer 4), Network (Layer 3), and Link (layer 1 and 2).</w:t>
      </w:r>
      <w:r w:rsidR="00C33AF5" w:rsidRPr="00E67F0D">
        <w:rPr>
          <w:sz w:val="24"/>
          <w:szCs w:val="24"/>
        </w:rPr>
        <w:t xml:space="preserve"> </w:t>
      </w:r>
    </w:p>
    <w:p w14:paraId="43832BA8" w14:textId="16021B87" w:rsidR="004F01F2" w:rsidRPr="00E67F0D" w:rsidRDefault="004F01F2" w:rsidP="008A2F08">
      <w:pPr>
        <w:pStyle w:val="ListParagraph"/>
        <w:numPr>
          <w:ilvl w:val="1"/>
          <w:numId w:val="1"/>
        </w:numPr>
        <w:rPr>
          <w:rFonts w:eastAsia="Calibri"/>
          <w:sz w:val="24"/>
          <w:szCs w:val="24"/>
        </w:rPr>
      </w:pPr>
      <w:r w:rsidRPr="00E67F0D">
        <w:rPr>
          <w:rFonts w:eastAsia="Calibri"/>
          <w:sz w:val="24"/>
          <w:szCs w:val="24"/>
          <w:u w:val="single"/>
        </w:rPr>
        <w:t>IP version 6 (IPv6)</w:t>
      </w:r>
      <w:r w:rsidRPr="00E67F0D">
        <w:rPr>
          <w:rFonts w:eastAsia="Calibri"/>
          <w:sz w:val="24"/>
          <w:szCs w:val="24"/>
        </w:rPr>
        <w:t xml:space="preserve">: </w:t>
      </w:r>
      <w:r w:rsidR="008A2F08" w:rsidRPr="00E67F0D">
        <w:rPr>
          <w:rFonts w:eastAsia="Calibri"/>
          <w:sz w:val="24"/>
          <w:szCs w:val="24"/>
        </w:rPr>
        <w:t>The most recent version of the Internet Protocol (IP); the communications protocol that provides an identification and location system for computers on networks and routes traffic across the Internet. IPv6 was developed by the Internet Engineering Task Force (IETF) to deal with the long-anticipated problem of IPv4 address exhaustion. IPv6 is intended to replace IPv4.</w:t>
      </w:r>
      <w:r w:rsidR="00401F5F" w:rsidRPr="00E67F0D">
        <w:rPr>
          <w:rFonts w:eastAsia="Calibri"/>
          <w:sz w:val="24"/>
          <w:szCs w:val="24"/>
        </w:rPr>
        <w:t xml:space="preserve"> </w:t>
      </w:r>
      <w:r w:rsidR="00C33AF5" w:rsidRPr="00E67F0D">
        <w:rPr>
          <w:rFonts w:eastAsia="Calibri"/>
          <w:sz w:val="24"/>
          <w:szCs w:val="24"/>
        </w:rPr>
        <w:t>(Wikipedia)</w:t>
      </w:r>
    </w:p>
    <w:p w14:paraId="69E6D32C" w14:textId="77777777" w:rsidR="002C484B" w:rsidRPr="00E67F0D" w:rsidRDefault="002C484B" w:rsidP="002C484B">
      <w:pPr>
        <w:pStyle w:val="ListParagraph"/>
        <w:ind w:left="820"/>
        <w:rPr>
          <w:rFonts w:eastAsia="Calibri"/>
          <w:sz w:val="24"/>
          <w:szCs w:val="24"/>
        </w:rPr>
      </w:pPr>
    </w:p>
    <w:bookmarkEnd w:id="1"/>
    <w:p w14:paraId="3C3055EF" w14:textId="77777777" w:rsidR="00CF3C07" w:rsidRPr="00E67F0D" w:rsidRDefault="00CF3C07" w:rsidP="00027330">
      <w:pPr>
        <w:pStyle w:val="BodyText"/>
        <w:numPr>
          <w:ilvl w:val="0"/>
          <w:numId w:val="1"/>
        </w:numPr>
        <w:tabs>
          <w:tab w:val="left" w:pos="821"/>
        </w:tabs>
        <w:spacing w:line="276" w:lineRule="auto"/>
        <w:ind w:right="70"/>
        <w:rPr>
          <w:rFonts w:asciiTheme="minorHAnsi" w:hAnsiTheme="minorHAnsi"/>
          <w:b/>
          <w:color w:val="000000" w:themeColor="text1"/>
          <w:sz w:val="24"/>
          <w:szCs w:val="24"/>
        </w:rPr>
      </w:pPr>
      <w:r w:rsidRPr="00E67F0D">
        <w:rPr>
          <w:rFonts w:asciiTheme="minorHAnsi" w:hAnsiTheme="minorHAnsi"/>
          <w:b/>
          <w:color w:val="000000" w:themeColor="text1"/>
          <w:sz w:val="24"/>
          <w:szCs w:val="24"/>
        </w:rPr>
        <w:t>EVSE vs Charging station vs Charging infrastructure vs Make Ready and other similar terms</w:t>
      </w:r>
    </w:p>
    <w:p w14:paraId="28637409" w14:textId="6FFD6F14" w:rsidR="00AA2F4F" w:rsidRPr="00E67F0D" w:rsidRDefault="00814A03" w:rsidP="00AA2F4F">
      <w:pPr>
        <w:pStyle w:val="ListParagraph"/>
        <w:numPr>
          <w:ilvl w:val="1"/>
          <w:numId w:val="1"/>
        </w:numPr>
        <w:tabs>
          <w:tab w:val="left" w:pos="821"/>
        </w:tabs>
        <w:spacing w:after="0" w:line="276" w:lineRule="auto"/>
        <w:ind w:right="70"/>
        <w:rPr>
          <w:sz w:val="24"/>
          <w:szCs w:val="24"/>
        </w:rPr>
      </w:pPr>
      <w:r w:rsidRPr="00E67F0D">
        <w:rPr>
          <w:bCs/>
          <w:sz w:val="24"/>
          <w:szCs w:val="24"/>
          <w:u w:val="single"/>
        </w:rPr>
        <w:t>EV Supply</w:t>
      </w:r>
      <w:r w:rsidR="00AA2F4F" w:rsidRPr="00E67F0D">
        <w:rPr>
          <w:bCs/>
          <w:sz w:val="24"/>
          <w:szCs w:val="24"/>
          <w:u w:val="single"/>
        </w:rPr>
        <w:t xml:space="preserve"> Equipment (EVSE)</w:t>
      </w:r>
      <w:r w:rsidR="00AA2F4F" w:rsidRPr="00E67F0D">
        <w:rPr>
          <w:sz w:val="24"/>
          <w:szCs w:val="24"/>
        </w:rPr>
        <w:t>: 1) The equipment that interconnects the AC electricity grid at a site to the EV.  2) Sometimes used more broadly to mean charging station</w:t>
      </w:r>
      <w:r w:rsidR="00D865A2" w:rsidRPr="00E67F0D">
        <w:rPr>
          <w:sz w:val="24"/>
          <w:szCs w:val="24"/>
        </w:rPr>
        <w:t>,</w:t>
      </w:r>
      <w:r w:rsidR="00AA2F4F" w:rsidRPr="00E67F0D">
        <w:rPr>
          <w:sz w:val="24"/>
          <w:szCs w:val="24"/>
        </w:rPr>
        <w:t xml:space="preserve"> </w:t>
      </w:r>
      <w:r w:rsidR="00AA2F4F" w:rsidRPr="00E67F0D">
        <w:rPr>
          <w:sz w:val="24"/>
          <w:szCs w:val="24"/>
        </w:rPr>
        <w:lastRenderedPageBreak/>
        <w:t>whether AC or DC</w:t>
      </w:r>
      <w:r w:rsidR="00D17C2E" w:rsidRPr="00E67F0D">
        <w:rPr>
          <w:sz w:val="24"/>
          <w:szCs w:val="24"/>
        </w:rPr>
        <w:t>,</w:t>
      </w:r>
      <w:r w:rsidR="00AA2F4F" w:rsidRPr="00E67F0D">
        <w:rPr>
          <w:sz w:val="24"/>
          <w:szCs w:val="24"/>
        </w:rPr>
        <w:t xml:space="preserve"> but </w:t>
      </w:r>
      <w:r w:rsidR="00D17C2E" w:rsidRPr="00E67F0D">
        <w:rPr>
          <w:sz w:val="24"/>
          <w:szCs w:val="24"/>
        </w:rPr>
        <w:t xml:space="preserve">not including </w:t>
      </w:r>
      <w:r w:rsidR="00AA2F4F" w:rsidRPr="00E67F0D">
        <w:rPr>
          <w:sz w:val="24"/>
          <w:szCs w:val="24"/>
        </w:rPr>
        <w:t>t</w:t>
      </w:r>
      <w:r w:rsidR="00AA2F4F" w:rsidRPr="00E67F0D">
        <w:rPr>
          <w:rFonts w:ascii="Calibri" w:eastAsia="Calibri" w:hAnsi="Calibri"/>
          <w:sz w:val="24"/>
          <w:szCs w:val="24"/>
        </w:rPr>
        <w:t xml:space="preserve">he make-ready infrastructure or other charging infrastructure.  Also see </w:t>
      </w:r>
      <w:r w:rsidR="00D17C2E" w:rsidRPr="00E67F0D">
        <w:rPr>
          <w:rFonts w:ascii="Calibri" w:eastAsia="Calibri" w:hAnsi="Calibri"/>
          <w:sz w:val="24"/>
          <w:szCs w:val="24"/>
        </w:rPr>
        <w:t>c</w:t>
      </w:r>
      <w:r w:rsidR="00AA2F4F" w:rsidRPr="00E67F0D">
        <w:rPr>
          <w:rFonts w:ascii="Calibri" w:eastAsia="Calibri" w:hAnsi="Calibri"/>
          <w:sz w:val="24"/>
          <w:szCs w:val="24"/>
        </w:rPr>
        <w:t xml:space="preserve">harging station / device. </w:t>
      </w:r>
      <w:r w:rsidR="00AA2F4F" w:rsidRPr="00E67F0D">
        <w:rPr>
          <w:sz w:val="24"/>
          <w:szCs w:val="24"/>
        </w:rPr>
        <w:t xml:space="preserve">May include multiple connectors (called multi-port) to charge several EVs or to serve EVs with different types of connectors (e.g. SAE Combo and CHAdeMO). </w:t>
      </w:r>
    </w:p>
    <w:p w14:paraId="3A8C8A07" w14:textId="28F42023" w:rsidR="00CF3C07" w:rsidRPr="00E67F0D" w:rsidRDefault="00CF3C0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Cord set or charging cord set</w:t>
      </w:r>
      <w:r w:rsidRPr="00E67F0D">
        <w:rPr>
          <w:rFonts w:asciiTheme="minorHAnsi" w:hAnsiTheme="minorHAnsi"/>
          <w:sz w:val="24"/>
          <w:szCs w:val="24"/>
        </w:rPr>
        <w:t xml:space="preserve">:  </w:t>
      </w:r>
      <w:r w:rsidR="00D17C2E" w:rsidRPr="00E67F0D">
        <w:rPr>
          <w:rFonts w:asciiTheme="minorHAnsi" w:hAnsiTheme="minorHAnsi"/>
          <w:sz w:val="24"/>
          <w:szCs w:val="24"/>
        </w:rPr>
        <w:t>P</w:t>
      </w:r>
      <w:r w:rsidRPr="00E67F0D">
        <w:rPr>
          <w:rFonts w:asciiTheme="minorHAnsi" w:hAnsiTheme="minorHAnsi"/>
          <w:sz w:val="24"/>
          <w:szCs w:val="24"/>
        </w:rPr>
        <w:t xml:space="preserve">ortable charging equipment that typically comes with the </w:t>
      </w:r>
      <w:r w:rsidR="00D17C2E" w:rsidRPr="00E67F0D">
        <w:rPr>
          <w:rFonts w:asciiTheme="minorHAnsi" w:hAnsiTheme="minorHAnsi"/>
          <w:sz w:val="24"/>
          <w:szCs w:val="24"/>
        </w:rPr>
        <w:t>PEV</w:t>
      </w:r>
      <w:r w:rsidRPr="00E67F0D">
        <w:rPr>
          <w:rFonts w:asciiTheme="minorHAnsi" w:hAnsiTheme="minorHAnsi"/>
          <w:sz w:val="24"/>
          <w:szCs w:val="24"/>
        </w:rPr>
        <w:t xml:space="preserve">.  Usually Level 1, but can be level 2.  </w:t>
      </w:r>
    </w:p>
    <w:p w14:paraId="3C97F87F" w14:textId="24BBABDC" w:rsidR="00CF3C07" w:rsidRPr="00E67F0D" w:rsidRDefault="00CF3C0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Charging station / device</w:t>
      </w:r>
      <w:r w:rsidRPr="00E67F0D">
        <w:rPr>
          <w:rFonts w:asciiTheme="minorHAnsi" w:hAnsiTheme="minorHAnsi"/>
          <w:sz w:val="24"/>
          <w:szCs w:val="24"/>
        </w:rPr>
        <w:t xml:space="preserve">:  The off-board-the-EV unit that contains a charging connector that is used to </w:t>
      </w:r>
      <w:r w:rsidR="00D17C2E" w:rsidRPr="00E67F0D">
        <w:rPr>
          <w:rFonts w:asciiTheme="minorHAnsi" w:hAnsiTheme="minorHAnsi"/>
          <w:sz w:val="24"/>
          <w:szCs w:val="24"/>
        </w:rPr>
        <w:t xml:space="preserve">connect </w:t>
      </w:r>
      <w:r w:rsidRPr="00E67F0D">
        <w:rPr>
          <w:rFonts w:asciiTheme="minorHAnsi" w:hAnsiTheme="minorHAnsi"/>
          <w:sz w:val="24"/>
          <w:szCs w:val="24"/>
        </w:rPr>
        <w:t>the EV</w:t>
      </w:r>
      <w:r w:rsidR="00D17C2E" w:rsidRPr="00E67F0D">
        <w:rPr>
          <w:rFonts w:asciiTheme="minorHAnsi" w:hAnsiTheme="minorHAnsi"/>
          <w:sz w:val="24"/>
          <w:szCs w:val="24"/>
        </w:rPr>
        <w:t xml:space="preserve"> to the charging station</w:t>
      </w:r>
      <w:r w:rsidRPr="00E67F0D">
        <w:rPr>
          <w:rFonts w:asciiTheme="minorHAnsi" w:hAnsiTheme="minorHAnsi"/>
          <w:sz w:val="24"/>
          <w:szCs w:val="24"/>
        </w:rPr>
        <w:t>.  This is a broad term that</w:t>
      </w:r>
      <w:r w:rsidR="00F37CDE" w:rsidRPr="00E67F0D">
        <w:rPr>
          <w:rFonts w:asciiTheme="minorHAnsi" w:hAnsiTheme="minorHAnsi"/>
          <w:sz w:val="24"/>
          <w:szCs w:val="24"/>
        </w:rPr>
        <w:t xml:space="preserve"> </w:t>
      </w:r>
      <w:r w:rsidRPr="00E67F0D">
        <w:rPr>
          <w:rFonts w:asciiTheme="minorHAnsi" w:hAnsiTheme="minorHAnsi"/>
          <w:sz w:val="24"/>
          <w:szCs w:val="24"/>
        </w:rPr>
        <w:t>include</w:t>
      </w:r>
      <w:r w:rsidR="002D0CE7" w:rsidRPr="00E67F0D">
        <w:rPr>
          <w:rFonts w:asciiTheme="minorHAnsi" w:hAnsiTheme="minorHAnsi"/>
          <w:sz w:val="24"/>
          <w:szCs w:val="24"/>
        </w:rPr>
        <w:t>s</w:t>
      </w:r>
      <w:r w:rsidRPr="00E67F0D">
        <w:rPr>
          <w:rFonts w:asciiTheme="minorHAnsi" w:hAnsiTheme="minorHAnsi"/>
          <w:sz w:val="24"/>
          <w:szCs w:val="24"/>
        </w:rPr>
        <w:t xml:space="preserve"> </w:t>
      </w:r>
      <w:r w:rsidR="002D0CE7" w:rsidRPr="00E67F0D">
        <w:rPr>
          <w:rFonts w:asciiTheme="minorHAnsi" w:hAnsiTheme="minorHAnsi"/>
          <w:sz w:val="24"/>
          <w:szCs w:val="24"/>
        </w:rPr>
        <w:t xml:space="preserve">the </w:t>
      </w:r>
      <w:r w:rsidRPr="00E67F0D">
        <w:rPr>
          <w:rFonts w:asciiTheme="minorHAnsi" w:hAnsiTheme="minorHAnsi"/>
          <w:sz w:val="24"/>
          <w:szCs w:val="24"/>
        </w:rPr>
        <w:t>AC</w:t>
      </w:r>
      <w:r w:rsidR="002D0CE7" w:rsidRPr="00E67F0D">
        <w:rPr>
          <w:rFonts w:asciiTheme="minorHAnsi" w:hAnsiTheme="minorHAnsi"/>
          <w:sz w:val="24"/>
          <w:szCs w:val="24"/>
        </w:rPr>
        <w:t xml:space="preserve"> EVSE</w:t>
      </w:r>
      <w:r w:rsidRPr="00E67F0D">
        <w:rPr>
          <w:rFonts w:asciiTheme="minorHAnsi" w:hAnsiTheme="minorHAnsi"/>
          <w:sz w:val="24"/>
          <w:szCs w:val="24"/>
        </w:rPr>
        <w:t xml:space="preserve">, </w:t>
      </w:r>
      <w:r w:rsidR="002D0CE7" w:rsidRPr="00E67F0D">
        <w:rPr>
          <w:rFonts w:asciiTheme="minorHAnsi" w:hAnsiTheme="minorHAnsi"/>
          <w:sz w:val="24"/>
          <w:szCs w:val="24"/>
        </w:rPr>
        <w:t xml:space="preserve">the </w:t>
      </w:r>
      <w:r w:rsidRPr="00E67F0D">
        <w:rPr>
          <w:rFonts w:asciiTheme="minorHAnsi" w:hAnsiTheme="minorHAnsi"/>
          <w:sz w:val="24"/>
          <w:szCs w:val="24"/>
        </w:rPr>
        <w:t>DC</w:t>
      </w:r>
      <w:r w:rsidR="002D0CE7" w:rsidRPr="00E67F0D">
        <w:rPr>
          <w:rFonts w:asciiTheme="minorHAnsi" w:hAnsiTheme="minorHAnsi"/>
          <w:sz w:val="24"/>
          <w:szCs w:val="24"/>
        </w:rPr>
        <w:t xml:space="preserve"> station and charger and may be </w:t>
      </w:r>
      <w:r w:rsidRPr="00E67F0D">
        <w:rPr>
          <w:rFonts w:asciiTheme="minorHAnsi" w:hAnsiTheme="minorHAnsi"/>
          <w:sz w:val="24"/>
          <w:szCs w:val="24"/>
        </w:rPr>
        <w:t>inductive (e.g. wireless) or conductive charging</w:t>
      </w:r>
      <w:r w:rsidR="00D17C2E" w:rsidRPr="00E67F0D">
        <w:rPr>
          <w:rFonts w:asciiTheme="minorHAnsi" w:hAnsiTheme="minorHAnsi"/>
          <w:sz w:val="24"/>
          <w:szCs w:val="24"/>
        </w:rPr>
        <w:t>,</w:t>
      </w:r>
      <w:r w:rsidR="002D0CE7" w:rsidRPr="00E67F0D">
        <w:rPr>
          <w:rFonts w:asciiTheme="minorHAnsi" w:hAnsiTheme="minorHAnsi"/>
          <w:sz w:val="24"/>
          <w:szCs w:val="24"/>
        </w:rPr>
        <w:t xml:space="preserve"> and may even be capable of V2G (bi-directional)</w:t>
      </w:r>
      <w:r w:rsidR="00D17C2E" w:rsidRPr="00E67F0D">
        <w:rPr>
          <w:rFonts w:asciiTheme="minorHAnsi" w:hAnsiTheme="minorHAnsi"/>
          <w:sz w:val="24"/>
          <w:szCs w:val="24"/>
        </w:rPr>
        <w:t xml:space="preserve"> charging</w:t>
      </w:r>
      <w:r w:rsidR="002D0CE7" w:rsidRPr="00E67F0D">
        <w:rPr>
          <w:rFonts w:asciiTheme="minorHAnsi" w:hAnsiTheme="minorHAnsi"/>
          <w:sz w:val="24"/>
          <w:szCs w:val="24"/>
        </w:rPr>
        <w:t xml:space="preserve">. </w:t>
      </w:r>
    </w:p>
    <w:p w14:paraId="2558765C" w14:textId="4EBCEC44" w:rsidR="002D0CE7" w:rsidRPr="00E67F0D" w:rsidRDefault="002D0CE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Charger</w:t>
      </w:r>
      <w:r w:rsidRPr="00E67F0D">
        <w:rPr>
          <w:rFonts w:asciiTheme="minorHAnsi" w:hAnsiTheme="minorHAnsi"/>
          <w:sz w:val="24"/>
          <w:szCs w:val="24"/>
        </w:rPr>
        <w:t xml:space="preserve">:  Off-board the EV inverter (typically DC) or the on-board the EV inverter (AC).  </w:t>
      </w:r>
      <w:r w:rsidR="00F37CDE" w:rsidRPr="00E67F0D">
        <w:rPr>
          <w:rFonts w:asciiTheme="minorHAnsi" w:hAnsiTheme="minorHAnsi"/>
          <w:sz w:val="24"/>
          <w:szCs w:val="24"/>
        </w:rPr>
        <w:t>2)</w:t>
      </w:r>
      <w:r w:rsidRPr="00E67F0D">
        <w:rPr>
          <w:rFonts w:asciiTheme="minorHAnsi" w:hAnsiTheme="minorHAnsi"/>
          <w:sz w:val="24"/>
          <w:szCs w:val="24"/>
        </w:rPr>
        <w:t xml:space="preserve"> Incorrect slang for the charging station or EVSE.    </w:t>
      </w:r>
    </w:p>
    <w:p w14:paraId="2D2504B1" w14:textId="2A0F6EBE" w:rsidR="00CF3C07" w:rsidRPr="00E67F0D" w:rsidRDefault="00CF3C0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 xml:space="preserve">Charging </w:t>
      </w:r>
      <w:r w:rsidR="00D17C2E" w:rsidRPr="00E67F0D">
        <w:rPr>
          <w:rFonts w:asciiTheme="minorHAnsi" w:hAnsiTheme="minorHAnsi"/>
          <w:sz w:val="24"/>
          <w:szCs w:val="24"/>
          <w:u w:val="single"/>
        </w:rPr>
        <w:t>P</w:t>
      </w:r>
      <w:r w:rsidRPr="00E67F0D">
        <w:rPr>
          <w:rFonts w:asciiTheme="minorHAnsi" w:hAnsiTheme="minorHAnsi"/>
          <w:sz w:val="24"/>
          <w:szCs w:val="24"/>
          <w:u w:val="single"/>
        </w:rPr>
        <w:t xml:space="preserve">laza or </w:t>
      </w:r>
      <w:r w:rsidR="00D17C2E" w:rsidRPr="00E67F0D">
        <w:rPr>
          <w:rFonts w:asciiTheme="minorHAnsi" w:hAnsiTheme="minorHAnsi"/>
          <w:sz w:val="24"/>
          <w:szCs w:val="24"/>
          <w:u w:val="single"/>
        </w:rPr>
        <w:t>C</w:t>
      </w:r>
      <w:r w:rsidRPr="00E67F0D">
        <w:rPr>
          <w:rFonts w:asciiTheme="minorHAnsi" w:hAnsiTheme="minorHAnsi"/>
          <w:sz w:val="24"/>
          <w:szCs w:val="24"/>
          <w:u w:val="single"/>
        </w:rPr>
        <w:t>enter</w:t>
      </w:r>
      <w:r w:rsidRPr="00E67F0D">
        <w:rPr>
          <w:rFonts w:asciiTheme="minorHAnsi" w:hAnsiTheme="minorHAnsi"/>
          <w:sz w:val="24"/>
          <w:szCs w:val="24"/>
        </w:rPr>
        <w:t xml:space="preserve">: </w:t>
      </w:r>
      <w:r w:rsidR="00D17C2E" w:rsidRPr="00E67F0D">
        <w:rPr>
          <w:rFonts w:asciiTheme="minorHAnsi" w:hAnsiTheme="minorHAnsi"/>
          <w:sz w:val="24"/>
          <w:szCs w:val="24"/>
        </w:rPr>
        <w:t xml:space="preserve">A </w:t>
      </w:r>
      <w:r w:rsidRPr="00E67F0D">
        <w:rPr>
          <w:rFonts w:asciiTheme="minorHAnsi" w:hAnsiTheme="minorHAnsi"/>
          <w:sz w:val="24"/>
          <w:szCs w:val="24"/>
        </w:rPr>
        <w:t>large collection of public-access charging stations</w:t>
      </w:r>
      <w:r w:rsidR="00D17C2E" w:rsidRPr="00E67F0D">
        <w:rPr>
          <w:rFonts w:asciiTheme="minorHAnsi" w:hAnsiTheme="minorHAnsi"/>
          <w:sz w:val="24"/>
          <w:szCs w:val="24"/>
        </w:rPr>
        <w:t>.</w:t>
      </w:r>
    </w:p>
    <w:p w14:paraId="0031CB01" w14:textId="4ACC7B3E" w:rsidR="00CF3C07" w:rsidRPr="00E67F0D" w:rsidRDefault="00CF3C0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Make-</w:t>
      </w:r>
      <w:r w:rsidR="00D17C2E" w:rsidRPr="00E67F0D">
        <w:rPr>
          <w:rFonts w:asciiTheme="minorHAnsi" w:hAnsiTheme="minorHAnsi"/>
          <w:sz w:val="24"/>
          <w:szCs w:val="24"/>
          <w:u w:val="single"/>
        </w:rPr>
        <w:t>R</w:t>
      </w:r>
      <w:r w:rsidRPr="00E67F0D">
        <w:rPr>
          <w:rFonts w:asciiTheme="minorHAnsi" w:hAnsiTheme="minorHAnsi"/>
          <w:sz w:val="24"/>
          <w:szCs w:val="24"/>
          <w:u w:val="single"/>
        </w:rPr>
        <w:t>eady</w:t>
      </w:r>
      <w:r w:rsidRPr="00E67F0D">
        <w:rPr>
          <w:rFonts w:asciiTheme="minorHAnsi" w:hAnsiTheme="minorHAnsi"/>
          <w:sz w:val="24"/>
          <w:szCs w:val="24"/>
        </w:rPr>
        <w:t xml:space="preserve">: </w:t>
      </w:r>
      <w:r w:rsidR="00D17C2E" w:rsidRPr="00E67F0D">
        <w:rPr>
          <w:rFonts w:asciiTheme="minorHAnsi" w:hAnsiTheme="minorHAnsi"/>
          <w:sz w:val="24"/>
          <w:szCs w:val="24"/>
        </w:rPr>
        <w:t>T</w:t>
      </w:r>
      <w:r w:rsidRPr="00E67F0D">
        <w:rPr>
          <w:rFonts w:asciiTheme="minorHAnsi" w:hAnsiTheme="minorHAnsi"/>
          <w:sz w:val="24"/>
          <w:szCs w:val="24"/>
        </w:rPr>
        <w:t>he behind-the-</w:t>
      </w:r>
      <w:r w:rsidR="003B736C" w:rsidRPr="00E67F0D">
        <w:rPr>
          <w:rFonts w:asciiTheme="minorHAnsi" w:hAnsiTheme="minorHAnsi"/>
          <w:sz w:val="24"/>
          <w:szCs w:val="24"/>
        </w:rPr>
        <w:t xml:space="preserve">utility </w:t>
      </w:r>
      <w:r w:rsidRPr="00E67F0D">
        <w:rPr>
          <w:rFonts w:asciiTheme="minorHAnsi" w:hAnsiTheme="minorHAnsi"/>
          <w:sz w:val="24"/>
          <w:szCs w:val="24"/>
        </w:rPr>
        <w:t xml:space="preserve">meter infrastructure up-to </w:t>
      </w:r>
      <w:r w:rsidR="00D17C2E" w:rsidRPr="00E67F0D">
        <w:rPr>
          <w:rFonts w:asciiTheme="minorHAnsi" w:hAnsiTheme="minorHAnsi"/>
          <w:sz w:val="24"/>
          <w:szCs w:val="24"/>
        </w:rPr>
        <w:t xml:space="preserve">the </w:t>
      </w:r>
      <w:r w:rsidRPr="00E67F0D">
        <w:rPr>
          <w:rFonts w:asciiTheme="minorHAnsi" w:hAnsiTheme="minorHAnsi"/>
          <w:sz w:val="24"/>
          <w:szCs w:val="24"/>
        </w:rPr>
        <w:t xml:space="preserve">stub, but not including </w:t>
      </w:r>
      <w:r w:rsidR="00D17C2E" w:rsidRPr="00E67F0D">
        <w:rPr>
          <w:rFonts w:asciiTheme="minorHAnsi" w:hAnsiTheme="minorHAnsi"/>
          <w:sz w:val="24"/>
          <w:szCs w:val="24"/>
        </w:rPr>
        <w:t xml:space="preserve">the </w:t>
      </w:r>
      <w:r w:rsidRPr="00E67F0D">
        <w:rPr>
          <w:rFonts w:asciiTheme="minorHAnsi" w:hAnsiTheme="minorHAnsi"/>
          <w:sz w:val="24"/>
          <w:szCs w:val="24"/>
        </w:rPr>
        <w:t xml:space="preserve">charging station or the utility side equipment.  It typically does not </w:t>
      </w:r>
      <w:r w:rsidR="00D17C2E" w:rsidRPr="00E67F0D">
        <w:rPr>
          <w:rFonts w:asciiTheme="minorHAnsi" w:hAnsiTheme="minorHAnsi"/>
          <w:sz w:val="24"/>
          <w:szCs w:val="24"/>
        </w:rPr>
        <w:t xml:space="preserve">include the </w:t>
      </w:r>
      <w:r w:rsidRPr="00E67F0D">
        <w:rPr>
          <w:rFonts w:asciiTheme="minorHAnsi" w:hAnsiTheme="minorHAnsi"/>
          <w:sz w:val="24"/>
          <w:szCs w:val="24"/>
        </w:rPr>
        <w:t xml:space="preserve">utility meter or charging station, but may include hardware (panel, trenching, </w:t>
      </w:r>
      <w:r w:rsidR="00DE4C0B" w:rsidRPr="00E67F0D">
        <w:rPr>
          <w:rFonts w:asciiTheme="minorHAnsi" w:hAnsiTheme="minorHAnsi"/>
          <w:sz w:val="24"/>
          <w:szCs w:val="24"/>
        </w:rPr>
        <w:t>and wiring</w:t>
      </w:r>
      <w:r w:rsidRPr="00E67F0D">
        <w:rPr>
          <w:rFonts w:asciiTheme="minorHAnsi" w:hAnsiTheme="minorHAnsi"/>
          <w:sz w:val="24"/>
          <w:szCs w:val="24"/>
        </w:rPr>
        <w:t xml:space="preserve">) and civil work (trenching, planning, </w:t>
      </w:r>
      <w:r w:rsidR="00F37CDE" w:rsidRPr="00E67F0D">
        <w:rPr>
          <w:rFonts w:asciiTheme="minorHAnsi" w:hAnsiTheme="minorHAnsi"/>
          <w:sz w:val="24"/>
          <w:szCs w:val="24"/>
        </w:rPr>
        <w:t>and installation</w:t>
      </w:r>
      <w:r w:rsidRPr="00E67F0D">
        <w:rPr>
          <w:rFonts w:asciiTheme="minorHAnsi" w:hAnsiTheme="minorHAnsi"/>
          <w:sz w:val="24"/>
          <w:szCs w:val="24"/>
        </w:rPr>
        <w:t>)</w:t>
      </w:r>
      <w:r w:rsidR="00D17C2E" w:rsidRPr="00E67F0D">
        <w:rPr>
          <w:rFonts w:asciiTheme="minorHAnsi" w:hAnsiTheme="minorHAnsi"/>
          <w:sz w:val="24"/>
          <w:szCs w:val="24"/>
        </w:rPr>
        <w:t>.</w:t>
      </w:r>
      <w:r w:rsidRPr="00E67F0D">
        <w:rPr>
          <w:rFonts w:asciiTheme="minorHAnsi" w:hAnsiTheme="minorHAnsi"/>
          <w:sz w:val="24"/>
          <w:szCs w:val="24"/>
        </w:rPr>
        <w:t xml:space="preserve">  </w:t>
      </w:r>
    </w:p>
    <w:p w14:paraId="11458A88" w14:textId="1EF46802" w:rsidR="00CF3C07" w:rsidRPr="00E67F0D" w:rsidRDefault="00CF3C0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Traditional utility distribution service equipment or utility side-of-the meter infrastructure</w:t>
      </w:r>
      <w:r w:rsidRPr="00E67F0D">
        <w:rPr>
          <w:rFonts w:asciiTheme="minorHAnsi" w:hAnsiTheme="minorHAnsi"/>
          <w:sz w:val="24"/>
          <w:szCs w:val="24"/>
        </w:rPr>
        <w:t xml:space="preserve">: </w:t>
      </w:r>
      <w:r w:rsidR="00593975" w:rsidRPr="00E67F0D">
        <w:rPr>
          <w:rFonts w:asciiTheme="minorHAnsi" w:hAnsiTheme="minorHAnsi"/>
          <w:sz w:val="24"/>
          <w:szCs w:val="24"/>
        </w:rPr>
        <w:t>I</w:t>
      </w:r>
      <w:r w:rsidR="003B736C" w:rsidRPr="00E67F0D">
        <w:rPr>
          <w:rFonts w:asciiTheme="minorHAnsi" w:hAnsiTheme="minorHAnsi"/>
          <w:sz w:val="24"/>
          <w:szCs w:val="24"/>
        </w:rPr>
        <w:t>ncludes the utility distribution system and transformers, and electrical service on the customer property (overhead or underground) up to an</w:t>
      </w:r>
      <w:r w:rsidR="00593975" w:rsidRPr="00E67F0D">
        <w:rPr>
          <w:rFonts w:asciiTheme="minorHAnsi" w:hAnsiTheme="minorHAnsi"/>
          <w:sz w:val="24"/>
          <w:szCs w:val="24"/>
        </w:rPr>
        <w:t xml:space="preserve">d </w:t>
      </w:r>
      <w:r w:rsidR="003B736C" w:rsidRPr="00E67F0D">
        <w:rPr>
          <w:rFonts w:asciiTheme="minorHAnsi" w:hAnsiTheme="minorHAnsi"/>
          <w:sz w:val="24"/>
          <w:szCs w:val="24"/>
        </w:rPr>
        <w:t xml:space="preserve">including the utility meter. </w:t>
      </w:r>
    </w:p>
    <w:p w14:paraId="6ADBD950" w14:textId="6552BE1F" w:rsidR="00CF3C07" w:rsidRPr="00E67F0D" w:rsidRDefault="00CF3C07" w:rsidP="00027330">
      <w:pPr>
        <w:pStyle w:val="BodyText"/>
        <w:numPr>
          <w:ilvl w:val="1"/>
          <w:numId w:val="1"/>
        </w:numPr>
        <w:tabs>
          <w:tab w:val="left" w:pos="821"/>
        </w:tabs>
        <w:spacing w:line="276" w:lineRule="auto"/>
        <w:ind w:right="70"/>
        <w:rPr>
          <w:rFonts w:asciiTheme="minorHAnsi" w:hAnsiTheme="minorHAnsi"/>
          <w:sz w:val="24"/>
          <w:szCs w:val="24"/>
        </w:rPr>
      </w:pPr>
      <w:r w:rsidRPr="00E67F0D">
        <w:rPr>
          <w:rFonts w:asciiTheme="minorHAnsi" w:hAnsiTheme="minorHAnsi"/>
          <w:sz w:val="24"/>
          <w:szCs w:val="24"/>
          <w:u w:val="single"/>
        </w:rPr>
        <w:t xml:space="preserve">Charging </w:t>
      </w:r>
      <w:r w:rsidR="00593975" w:rsidRPr="00E67F0D">
        <w:rPr>
          <w:rFonts w:asciiTheme="minorHAnsi" w:hAnsiTheme="minorHAnsi"/>
          <w:sz w:val="24"/>
          <w:szCs w:val="24"/>
          <w:u w:val="single"/>
        </w:rPr>
        <w:t>I</w:t>
      </w:r>
      <w:r w:rsidRPr="00E67F0D">
        <w:rPr>
          <w:rFonts w:asciiTheme="minorHAnsi" w:hAnsiTheme="minorHAnsi"/>
          <w:sz w:val="24"/>
          <w:szCs w:val="24"/>
          <w:u w:val="single"/>
        </w:rPr>
        <w:t>nfrastructure</w:t>
      </w:r>
      <w:r w:rsidR="00593975" w:rsidRPr="00E67F0D">
        <w:rPr>
          <w:rFonts w:asciiTheme="minorHAnsi" w:hAnsiTheme="minorHAnsi"/>
          <w:sz w:val="24"/>
          <w:szCs w:val="24"/>
          <w:u w:val="single"/>
        </w:rPr>
        <w:t>:</w:t>
      </w:r>
      <w:r w:rsidRPr="00E67F0D">
        <w:rPr>
          <w:rFonts w:asciiTheme="minorHAnsi" w:hAnsiTheme="minorHAnsi"/>
          <w:sz w:val="24"/>
          <w:szCs w:val="24"/>
        </w:rPr>
        <w:t xml:space="preserve">  </w:t>
      </w:r>
      <w:r w:rsidR="00593975" w:rsidRPr="00E67F0D">
        <w:rPr>
          <w:rFonts w:asciiTheme="minorHAnsi" w:hAnsiTheme="minorHAnsi"/>
          <w:sz w:val="24"/>
          <w:szCs w:val="24"/>
        </w:rPr>
        <w:t>I</w:t>
      </w:r>
      <w:r w:rsidRPr="00E67F0D">
        <w:rPr>
          <w:rFonts w:asciiTheme="minorHAnsi" w:hAnsiTheme="minorHAnsi"/>
          <w:sz w:val="24"/>
          <w:szCs w:val="24"/>
        </w:rPr>
        <w:t xml:space="preserve">ncludes the make-ready and the utility-side-of the meter infrastructure, but </w:t>
      </w:r>
      <w:r w:rsidR="00F14100" w:rsidRPr="00E67F0D">
        <w:rPr>
          <w:rFonts w:asciiTheme="minorHAnsi" w:hAnsiTheme="minorHAnsi"/>
          <w:sz w:val="24"/>
          <w:szCs w:val="24"/>
        </w:rPr>
        <w:t xml:space="preserve">does </w:t>
      </w:r>
      <w:r w:rsidRPr="00E67F0D">
        <w:rPr>
          <w:rFonts w:asciiTheme="minorHAnsi" w:hAnsiTheme="minorHAnsi"/>
          <w:sz w:val="24"/>
          <w:szCs w:val="24"/>
        </w:rPr>
        <w:t xml:space="preserve">not include </w:t>
      </w:r>
      <w:r w:rsidR="00F14100" w:rsidRPr="00E67F0D">
        <w:rPr>
          <w:rFonts w:asciiTheme="minorHAnsi" w:hAnsiTheme="minorHAnsi"/>
          <w:sz w:val="24"/>
          <w:szCs w:val="24"/>
        </w:rPr>
        <w:t xml:space="preserve">the </w:t>
      </w:r>
      <w:r w:rsidRPr="00E67F0D">
        <w:rPr>
          <w:rFonts w:asciiTheme="minorHAnsi" w:hAnsiTheme="minorHAnsi"/>
          <w:sz w:val="24"/>
          <w:szCs w:val="24"/>
        </w:rPr>
        <w:t>charging station</w:t>
      </w:r>
      <w:r w:rsidR="00F14100" w:rsidRPr="00E67F0D">
        <w:rPr>
          <w:rFonts w:asciiTheme="minorHAnsi" w:hAnsiTheme="minorHAnsi"/>
          <w:sz w:val="24"/>
          <w:szCs w:val="24"/>
        </w:rPr>
        <w:t>.</w:t>
      </w:r>
      <w:r w:rsidRPr="00E67F0D">
        <w:rPr>
          <w:rFonts w:asciiTheme="minorHAnsi" w:hAnsiTheme="minorHAnsi"/>
          <w:sz w:val="24"/>
          <w:szCs w:val="24"/>
        </w:rPr>
        <w:t xml:space="preserve"> </w:t>
      </w:r>
    </w:p>
    <w:p w14:paraId="32548B3F" w14:textId="77777777" w:rsidR="002C484B" w:rsidRPr="00E67F0D" w:rsidRDefault="002C484B" w:rsidP="002C484B">
      <w:pPr>
        <w:pStyle w:val="BodyText"/>
        <w:tabs>
          <w:tab w:val="left" w:pos="821"/>
        </w:tabs>
        <w:spacing w:line="276" w:lineRule="auto"/>
        <w:ind w:right="70" w:firstLine="0"/>
        <w:rPr>
          <w:rFonts w:asciiTheme="minorHAnsi" w:hAnsiTheme="minorHAnsi"/>
          <w:sz w:val="24"/>
          <w:szCs w:val="24"/>
        </w:rPr>
      </w:pPr>
    </w:p>
    <w:p w14:paraId="7DC0B900" w14:textId="77777777" w:rsidR="00D15B6B" w:rsidRPr="00E67F0D" w:rsidRDefault="00D15B6B" w:rsidP="00D15B6B">
      <w:pPr>
        <w:pStyle w:val="ListParagraph"/>
        <w:numPr>
          <w:ilvl w:val="0"/>
          <w:numId w:val="1"/>
        </w:numPr>
        <w:spacing w:line="276" w:lineRule="auto"/>
        <w:rPr>
          <w:rFonts w:eastAsia="Calibri"/>
          <w:b/>
          <w:color w:val="000000" w:themeColor="text1"/>
          <w:sz w:val="24"/>
          <w:szCs w:val="24"/>
        </w:rPr>
      </w:pPr>
      <w:r w:rsidRPr="00E67F0D">
        <w:rPr>
          <w:rFonts w:eastAsia="Calibri"/>
          <w:b/>
          <w:color w:val="000000" w:themeColor="text1"/>
          <w:sz w:val="24"/>
          <w:szCs w:val="24"/>
        </w:rPr>
        <w:t>Standard vs Protocol and other similar terms</w:t>
      </w:r>
    </w:p>
    <w:p w14:paraId="76C77CCA" w14:textId="72808CBE" w:rsidR="00D15B6B" w:rsidRPr="00E67F0D" w:rsidRDefault="00D15B6B" w:rsidP="00827665">
      <w:pPr>
        <w:pStyle w:val="ListParagraph"/>
        <w:numPr>
          <w:ilvl w:val="1"/>
          <w:numId w:val="1"/>
        </w:numPr>
        <w:spacing w:line="276" w:lineRule="auto"/>
        <w:rPr>
          <w:rFonts w:eastAsia="Calibri"/>
          <w:sz w:val="24"/>
          <w:szCs w:val="24"/>
        </w:rPr>
      </w:pPr>
      <w:r w:rsidRPr="00E67F0D">
        <w:rPr>
          <w:rFonts w:eastAsia="Calibri"/>
          <w:sz w:val="24"/>
          <w:szCs w:val="24"/>
          <w:u w:val="single"/>
        </w:rPr>
        <w:t>Standards Development Organizations (SDOs) and National/Intern</w:t>
      </w:r>
      <w:r w:rsidR="002F280F" w:rsidRPr="00E67F0D">
        <w:rPr>
          <w:rFonts w:eastAsia="Calibri"/>
          <w:sz w:val="24"/>
          <w:szCs w:val="24"/>
          <w:u w:val="single"/>
        </w:rPr>
        <w:t>ational Standards Bodies (NSBs</w:t>
      </w:r>
      <w:r w:rsidR="00F14100" w:rsidRPr="00E67F0D">
        <w:rPr>
          <w:rFonts w:eastAsia="Calibri"/>
          <w:sz w:val="24"/>
          <w:szCs w:val="24"/>
          <w:u w:val="single"/>
        </w:rPr>
        <w:t>/ISBs</w:t>
      </w:r>
      <w:r w:rsidR="002F280F" w:rsidRPr="00E67F0D">
        <w:rPr>
          <w:rFonts w:eastAsia="Calibri"/>
          <w:sz w:val="24"/>
          <w:szCs w:val="24"/>
          <w:u w:val="single"/>
        </w:rPr>
        <w:t>):</w:t>
      </w:r>
      <w:r w:rsidRPr="00E67F0D">
        <w:rPr>
          <w:rFonts w:eastAsia="Calibri"/>
          <w:sz w:val="24"/>
          <w:szCs w:val="24"/>
        </w:rPr>
        <w:t xml:space="preserve"> Organizations that develop consensus technical standards</w:t>
      </w:r>
      <w:r w:rsidR="00656B87" w:rsidRPr="00E67F0D">
        <w:rPr>
          <w:rFonts w:eastAsia="Calibri"/>
          <w:sz w:val="24"/>
          <w:szCs w:val="24"/>
        </w:rPr>
        <w:t xml:space="preserve">, </w:t>
      </w:r>
      <w:r w:rsidR="00F14100" w:rsidRPr="00E67F0D">
        <w:rPr>
          <w:rFonts w:eastAsia="Calibri"/>
          <w:sz w:val="24"/>
          <w:szCs w:val="24"/>
        </w:rPr>
        <w:t>are</w:t>
      </w:r>
      <w:r w:rsidR="00656B87" w:rsidRPr="00E67F0D">
        <w:rPr>
          <w:rFonts w:eastAsia="Calibri"/>
          <w:sz w:val="24"/>
          <w:szCs w:val="24"/>
        </w:rPr>
        <w:t xml:space="preserve"> accredited, widely recognized, and publish for public use (only charging distribution fees)</w:t>
      </w:r>
      <w:r w:rsidRPr="00E67F0D">
        <w:rPr>
          <w:rFonts w:eastAsia="Calibri"/>
          <w:sz w:val="24"/>
          <w:szCs w:val="24"/>
        </w:rPr>
        <w:t>.</w:t>
      </w:r>
      <w:r w:rsidR="00827665" w:rsidRPr="00E67F0D">
        <w:t xml:space="preserve"> </w:t>
      </w:r>
      <w:r w:rsidR="00827665" w:rsidRPr="00E67F0D">
        <w:rPr>
          <w:rFonts w:eastAsia="Calibri"/>
          <w:sz w:val="24"/>
          <w:szCs w:val="24"/>
        </w:rPr>
        <w:t xml:space="preserve">An SDO is also called </w:t>
      </w:r>
      <w:r w:rsidR="00F14100" w:rsidRPr="00E67F0D">
        <w:rPr>
          <w:rFonts w:eastAsia="Calibri"/>
          <w:sz w:val="24"/>
          <w:szCs w:val="24"/>
        </w:rPr>
        <w:t xml:space="preserve">a </w:t>
      </w:r>
      <w:r w:rsidR="00827665" w:rsidRPr="00E67F0D">
        <w:rPr>
          <w:rFonts w:eastAsia="Calibri"/>
          <w:sz w:val="24"/>
          <w:szCs w:val="24"/>
        </w:rPr>
        <w:t>standards organization, standards body or standards setting organization (SSO) and is an organization whose primary activities are developing, coordinating, promulgating, revising, amending, reissuing, interpreting, or otherwise producing technical standards that are intended to address the needs of a group of affected adopters</w:t>
      </w:r>
      <w:r w:rsidR="00F14100" w:rsidRPr="00E67F0D">
        <w:rPr>
          <w:rFonts w:eastAsia="Calibri"/>
          <w:sz w:val="24"/>
          <w:szCs w:val="24"/>
        </w:rPr>
        <w:t>.</w:t>
      </w:r>
    </w:p>
    <w:p w14:paraId="643DD38B" w14:textId="44315188" w:rsidR="003E317D" w:rsidRPr="00E67F0D" w:rsidRDefault="003E317D" w:rsidP="00B84C95">
      <w:pPr>
        <w:pStyle w:val="ListParagraph"/>
        <w:numPr>
          <w:ilvl w:val="1"/>
          <w:numId w:val="1"/>
        </w:numPr>
        <w:spacing w:line="276" w:lineRule="auto"/>
        <w:rPr>
          <w:rFonts w:eastAsia="Calibri"/>
          <w:sz w:val="24"/>
          <w:szCs w:val="24"/>
        </w:rPr>
      </w:pPr>
      <w:r w:rsidRPr="00E67F0D">
        <w:rPr>
          <w:rFonts w:eastAsia="Calibri"/>
          <w:sz w:val="24"/>
          <w:szCs w:val="24"/>
          <w:u w:val="single"/>
        </w:rPr>
        <w:t>Nationally Recognized Testing Laboratory</w:t>
      </w:r>
      <w:r w:rsidRPr="00E67F0D">
        <w:rPr>
          <w:rFonts w:eastAsia="Calibri"/>
          <w:sz w:val="24"/>
          <w:szCs w:val="24"/>
        </w:rPr>
        <w:t>:</w:t>
      </w:r>
      <w:r w:rsidR="00B84C95" w:rsidRPr="00E67F0D">
        <w:rPr>
          <w:rFonts w:eastAsia="Calibri"/>
          <w:sz w:val="24"/>
          <w:szCs w:val="24"/>
        </w:rPr>
        <w:t xml:space="preserve"> </w:t>
      </w:r>
      <w:r w:rsidR="00DE4C0B" w:rsidRPr="00E67F0D">
        <w:rPr>
          <w:rFonts w:eastAsia="Calibri"/>
          <w:sz w:val="24"/>
          <w:szCs w:val="24"/>
        </w:rPr>
        <w:t>i</w:t>
      </w:r>
      <w:r w:rsidR="00B84C95" w:rsidRPr="00E67F0D">
        <w:rPr>
          <w:rFonts w:eastAsia="Calibri"/>
          <w:sz w:val="24"/>
          <w:szCs w:val="24"/>
        </w:rPr>
        <w:t xml:space="preserve">s the term used by the United States Occupational Safety and Health Administration to identify third-party organizations that have the necessary qualifications to perform safety testing and certification of products covered within OSHA and each organization's scopes. The testing and </w:t>
      </w:r>
      <w:r w:rsidR="00B84C95" w:rsidRPr="00E67F0D">
        <w:rPr>
          <w:rFonts w:eastAsia="Calibri"/>
          <w:sz w:val="24"/>
          <w:szCs w:val="24"/>
        </w:rPr>
        <w:lastRenderedPageBreak/>
        <w:t>certification are conducted in accordance with U.S. consensus-based product safety test standards developed or issued by U.S. standards organizations</w:t>
      </w:r>
      <w:r w:rsidR="00DE4C0B" w:rsidRPr="00E67F0D">
        <w:rPr>
          <w:rFonts w:eastAsia="Calibri"/>
          <w:sz w:val="24"/>
          <w:szCs w:val="24"/>
        </w:rPr>
        <w:t>.</w:t>
      </w:r>
    </w:p>
    <w:p w14:paraId="579819DA" w14:textId="334DEE9D" w:rsidR="00B70003" w:rsidRPr="00E67F0D" w:rsidRDefault="00D15B6B" w:rsidP="00827665">
      <w:pPr>
        <w:pStyle w:val="ListParagraph"/>
        <w:numPr>
          <w:ilvl w:val="1"/>
          <w:numId w:val="1"/>
        </w:numPr>
        <w:spacing w:line="276" w:lineRule="auto"/>
        <w:rPr>
          <w:rFonts w:eastAsia="Calibri"/>
          <w:sz w:val="24"/>
          <w:szCs w:val="24"/>
        </w:rPr>
      </w:pPr>
      <w:r w:rsidRPr="00E67F0D">
        <w:rPr>
          <w:rFonts w:eastAsia="Calibri"/>
          <w:sz w:val="24"/>
          <w:szCs w:val="24"/>
          <w:u w:val="single"/>
        </w:rPr>
        <w:t>Protocol</w:t>
      </w:r>
      <w:r w:rsidR="002F280F" w:rsidRPr="00E67F0D">
        <w:rPr>
          <w:rFonts w:eastAsia="Calibri"/>
          <w:sz w:val="24"/>
          <w:szCs w:val="24"/>
        </w:rPr>
        <w:t xml:space="preserve">: </w:t>
      </w:r>
      <w:r w:rsidRPr="00E67F0D">
        <w:rPr>
          <w:rFonts w:eastAsia="Calibri"/>
          <w:sz w:val="24"/>
          <w:szCs w:val="24"/>
        </w:rPr>
        <w:t xml:space="preserve">Set of rules and requirements that specify the interactions between communicating entities. </w:t>
      </w:r>
      <w:r w:rsidR="00317005" w:rsidRPr="00E67F0D">
        <w:rPr>
          <w:rFonts w:eastAsia="Calibri"/>
          <w:sz w:val="24"/>
          <w:szCs w:val="24"/>
        </w:rPr>
        <w:t xml:space="preserve"> </w:t>
      </w:r>
      <w:r w:rsidR="00827665" w:rsidRPr="00E67F0D">
        <w:rPr>
          <w:rFonts w:eastAsia="Calibri"/>
          <w:sz w:val="24"/>
          <w:szCs w:val="24"/>
        </w:rPr>
        <w:t xml:space="preserve">Most protocols are voluntary in the sense that they are offered for adoption by people or industry without being mandated </w:t>
      </w:r>
      <w:r w:rsidR="00000CAC" w:rsidRPr="00E67F0D">
        <w:rPr>
          <w:rFonts w:eastAsia="Calibri"/>
          <w:sz w:val="24"/>
          <w:szCs w:val="24"/>
        </w:rPr>
        <w:t xml:space="preserve">by </w:t>
      </w:r>
      <w:r w:rsidR="00827665" w:rsidRPr="00E67F0D">
        <w:rPr>
          <w:rFonts w:eastAsia="Calibri"/>
          <w:sz w:val="24"/>
          <w:szCs w:val="24"/>
        </w:rPr>
        <w:t xml:space="preserve">law. Some protocols become mandatory when they are adopted by regulators as legal requirements. </w:t>
      </w:r>
      <w:r w:rsidR="00B70003" w:rsidRPr="00E67F0D">
        <w:rPr>
          <w:rFonts w:eastAsia="Calibri"/>
          <w:sz w:val="24"/>
          <w:szCs w:val="24"/>
        </w:rPr>
        <w:t>2) A standard method of exchanging data that is used between t</w:t>
      </w:r>
      <w:r w:rsidR="00000CAC" w:rsidRPr="00E67F0D">
        <w:rPr>
          <w:rFonts w:eastAsia="Calibri"/>
          <w:sz w:val="24"/>
          <w:szCs w:val="24"/>
        </w:rPr>
        <w:t>w</w:t>
      </w:r>
      <w:r w:rsidR="00B70003" w:rsidRPr="00E67F0D">
        <w:rPr>
          <w:rFonts w:eastAsia="Calibri"/>
          <w:sz w:val="24"/>
          <w:szCs w:val="24"/>
        </w:rPr>
        <w:t>o communicating layers</w:t>
      </w:r>
      <w:r w:rsidR="00000CAC" w:rsidRPr="00E67F0D">
        <w:rPr>
          <w:rFonts w:eastAsia="Calibri"/>
          <w:sz w:val="24"/>
          <w:szCs w:val="24"/>
        </w:rPr>
        <w:t>.</w:t>
      </w:r>
      <w:r w:rsidR="00317005" w:rsidRPr="00E67F0D">
        <w:rPr>
          <w:rFonts w:eastAsia="Calibri"/>
          <w:sz w:val="24"/>
          <w:szCs w:val="24"/>
        </w:rPr>
        <w:t xml:space="preserve"> </w:t>
      </w:r>
    </w:p>
    <w:p w14:paraId="43E1E284" w14:textId="512AA6F7" w:rsidR="00B70003" w:rsidRPr="00E67F0D" w:rsidRDefault="00AA5553" w:rsidP="00827665">
      <w:pPr>
        <w:pStyle w:val="ListParagraph"/>
        <w:numPr>
          <w:ilvl w:val="1"/>
          <w:numId w:val="1"/>
        </w:numPr>
        <w:spacing w:line="276" w:lineRule="auto"/>
        <w:rPr>
          <w:rFonts w:eastAsia="Calibri"/>
          <w:color w:val="000000" w:themeColor="text1"/>
          <w:sz w:val="24"/>
          <w:szCs w:val="24"/>
        </w:rPr>
      </w:pPr>
      <w:r w:rsidRPr="00E67F0D">
        <w:rPr>
          <w:rFonts w:eastAsia="Calibri"/>
          <w:color w:val="000000" w:themeColor="text1"/>
          <w:sz w:val="24"/>
          <w:szCs w:val="24"/>
          <w:u w:val="single"/>
        </w:rPr>
        <w:t>Standard</w:t>
      </w:r>
      <w:r w:rsidRPr="00E67F0D">
        <w:rPr>
          <w:rFonts w:eastAsia="Calibri"/>
          <w:color w:val="000000" w:themeColor="text1"/>
          <w:sz w:val="24"/>
          <w:szCs w:val="24"/>
        </w:rPr>
        <w:t>: Broader term than protocol</w:t>
      </w:r>
      <w:r w:rsidR="00203DD3" w:rsidRPr="00E67F0D">
        <w:rPr>
          <w:rFonts w:eastAsia="Calibri"/>
          <w:color w:val="000000" w:themeColor="text1"/>
          <w:sz w:val="24"/>
          <w:szCs w:val="24"/>
        </w:rPr>
        <w:t xml:space="preserve"> and can apply to many types of equipment (</w:t>
      </w:r>
      <w:r w:rsidR="00317005" w:rsidRPr="00E67F0D">
        <w:rPr>
          <w:rFonts w:eastAsia="Calibri"/>
          <w:color w:val="000000" w:themeColor="text1"/>
          <w:sz w:val="24"/>
          <w:szCs w:val="24"/>
        </w:rPr>
        <w:t xml:space="preserve">e.g., </w:t>
      </w:r>
      <w:r w:rsidR="00203DD3" w:rsidRPr="00E67F0D">
        <w:rPr>
          <w:rFonts w:eastAsia="Calibri"/>
          <w:color w:val="000000" w:themeColor="text1"/>
          <w:sz w:val="24"/>
          <w:szCs w:val="24"/>
        </w:rPr>
        <w:t xml:space="preserve">charging connectors, charging equipment, batteries, communications, </w:t>
      </w:r>
      <w:r w:rsidR="00317005" w:rsidRPr="00E67F0D">
        <w:rPr>
          <w:rFonts w:eastAsia="Calibri"/>
          <w:color w:val="000000" w:themeColor="text1"/>
          <w:sz w:val="24"/>
          <w:szCs w:val="24"/>
        </w:rPr>
        <w:t>signage</w:t>
      </w:r>
      <w:r w:rsidR="00203DD3" w:rsidRPr="00E67F0D">
        <w:rPr>
          <w:rFonts w:eastAsia="Calibri"/>
          <w:color w:val="000000" w:themeColor="text1"/>
          <w:sz w:val="24"/>
          <w:szCs w:val="24"/>
        </w:rPr>
        <w:t>) a</w:t>
      </w:r>
      <w:r w:rsidR="00317005" w:rsidRPr="00E67F0D">
        <w:rPr>
          <w:rFonts w:eastAsia="Calibri"/>
          <w:color w:val="000000" w:themeColor="text1"/>
          <w:sz w:val="24"/>
          <w:szCs w:val="24"/>
        </w:rPr>
        <w:t>nd processes (e.g., measurement, charging access</w:t>
      </w:r>
      <w:r w:rsidR="00827665" w:rsidRPr="00E67F0D">
        <w:rPr>
          <w:rFonts w:eastAsia="Calibri"/>
          <w:color w:val="000000" w:themeColor="text1"/>
          <w:sz w:val="24"/>
          <w:szCs w:val="24"/>
        </w:rPr>
        <w:t>). Most standards are voluntary in the sense that they are offered for adoption by people or industry without being mandated in law. Some standards become mandatory when they are adopted by regulators as legal requirements.</w:t>
      </w:r>
    </w:p>
    <w:p w14:paraId="737976E9" w14:textId="0322F407" w:rsidR="00D15B6B" w:rsidRPr="00E67F0D" w:rsidRDefault="00D15B6B" w:rsidP="00D15B6B">
      <w:pPr>
        <w:pStyle w:val="ListParagraph"/>
        <w:numPr>
          <w:ilvl w:val="1"/>
          <w:numId w:val="1"/>
        </w:numPr>
        <w:spacing w:line="276" w:lineRule="auto"/>
        <w:rPr>
          <w:rFonts w:eastAsia="Calibri"/>
          <w:sz w:val="24"/>
          <w:szCs w:val="24"/>
        </w:rPr>
      </w:pPr>
      <w:r w:rsidRPr="00E67F0D">
        <w:rPr>
          <w:rFonts w:eastAsia="Calibri"/>
          <w:sz w:val="24"/>
          <w:szCs w:val="24"/>
          <w:u w:val="single"/>
        </w:rPr>
        <w:t>Standard Protocol</w:t>
      </w:r>
      <w:r w:rsidR="002F280F" w:rsidRPr="00E67F0D">
        <w:rPr>
          <w:rFonts w:eastAsia="Calibri"/>
          <w:sz w:val="24"/>
          <w:szCs w:val="24"/>
        </w:rPr>
        <w:t xml:space="preserve">: </w:t>
      </w:r>
      <w:r w:rsidRPr="00E67F0D">
        <w:rPr>
          <w:rFonts w:eastAsia="Calibri"/>
          <w:sz w:val="24"/>
          <w:szCs w:val="24"/>
        </w:rPr>
        <w:t>Protocol that is developed and maintained by an SDO or NSB</w:t>
      </w:r>
      <w:r w:rsidR="00AA5553" w:rsidRPr="00E67F0D">
        <w:rPr>
          <w:rFonts w:eastAsia="Calibri"/>
          <w:sz w:val="24"/>
          <w:szCs w:val="24"/>
        </w:rPr>
        <w:t xml:space="preserve"> but are voluntarily adopted by market participants</w:t>
      </w:r>
      <w:r w:rsidRPr="00E67F0D">
        <w:rPr>
          <w:rFonts w:eastAsia="Calibri"/>
          <w:sz w:val="24"/>
          <w:szCs w:val="24"/>
        </w:rPr>
        <w:t>.</w:t>
      </w:r>
    </w:p>
    <w:p w14:paraId="754B62C3" w14:textId="51F40A10" w:rsidR="003E317D" w:rsidRPr="00E67F0D" w:rsidRDefault="003E317D" w:rsidP="003E317D">
      <w:pPr>
        <w:pStyle w:val="ListParagraph"/>
        <w:numPr>
          <w:ilvl w:val="1"/>
          <w:numId w:val="1"/>
        </w:numPr>
        <w:spacing w:line="276" w:lineRule="auto"/>
        <w:rPr>
          <w:rFonts w:eastAsia="Calibri"/>
          <w:sz w:val="24"/>
          <w:szCs w:val="24"/>
        </w:rPr>
      </w:pPr>
      <w:r w:rsidRPr="00E67F0D">
        <w:rPr>
          <w:rFonts w:eastAsia="Calibri"/>
          <w:sz w:val="24"/>
          <w:szCs w:val="24"/>
          <w:u w:val="single"/>
        </w:rPr>
        <w:t xml:space="preserve">Formal </w:t>
      </w:r>
      <w:r w:rsidR="00000CAC" w:rsidRPr="00E67F0D">
        <w:rPr>
          <w:rFonts w:eastAsia="Calibri"/>
          <w:sz w:val="24"/>
          <w:szCs w:val="24"/>
          <w:u w:val="single"/>
        </w:rPr>
        <w:t>S</w:t>
      </w:r>
      <w:r w:rsidRPr="00E67F0D">
        <w:rPr>
          <w:rFonts w:eastAsia="Calibri"/>
          <w:sz w:val="24"/>
          <w:szCs w:val="24"/>
          <w:u w:val="single"/>
        </w:rPr>
        <w:t>tandard</w:t>
      </w:r>
      <w:r w:rsidRPr="00E67F0D">
        <w:rPr>
          <w:rFonts w:eastAsia="Calibri"/>
          <w:sz w:val="24"/>
          <w:szCs w:val="24"/>
        </w:rPr>
        <w:t xml:space="preserve">: </w:t>
      </w:r>
      <w:r w:rsidR="00000CAC" w:rsidRPr="00E67F0D">
        <w:rPr>
          <w:rFonts w:eastAsia="Calibri"/>
          <w:sz w:val="24"/>
          <w:szCs w:val="24"/>
        </w:rPr>
        <w:t>R</w:t>
      </w:r>
      <w:r w:rsidRPr="00E67F0D">
        <w:rPr>
          <w:rFonts w:eastAsia="Calibri"/>
          <w:sz w:val="24"/>
          <w:szCs w:val="24"/>
        </w:rPr>
        <w:t>efers to a specification that has been approved by a standards</w:t>
      </w:r>
      <w:r w:rsidR="00000CAC" w:rsidRPr="00E67F0D">
        <w:rPr>
          <w:rFonts w:eastAsia="Calibri"/>
          <w:sz w:val="24"/>
          <w:szCs w:val="24"/>
        </w:rPr>
        <w:t>-</w:t>
      </w:r>
      <w:r w:rsidRPr="00E67F0D">
        <w:rPr>
          <w:rFonts w:eastAsia="Calibri"/>
          <w:sz w:val="24"/>
          <w:szCs w:val="24"/>
        </w:rPr>
        <w:t xml:space="preserve">setting organization. </w:t>
      </w:r>
    </w:p>
    <w:p w14:paraId="6818C840" w14:textId="612DDD2F" w:rsidR="003E317D" w:rsidRPr="00E67F0D" w:rsidRDefault="003E317D" w:rsidP="003E317D">
      <w:pPr>
        <w:pStyle w:val="ListParagraph"/>
        <w:numPr>
          <w:ilvl w:val="1"/>
          <w:numId w:val="1"/>
        </w:numPr>
        <w:spacing w:line="276" w:lineRule="auto"/>
        <w:rPr>
          <w:rFonts w:eastAsia="Calibri"/>
          <w:sz w:val="24"/>
          <w:szCs w:val="24"/>
        </w:rPr>
      </w:pPr>
      <w:r w:rsidRPr="00E67F0D">
        <w:rPr>
          <w:rFonts w:eastAsia="Calibri"/>
          <w:sz w:val="24"/>
          <w:szCs w:val="24"/>
          <w:u w:val="single"/>
        </w:rPr>
        <w:t xml:space="preserve">De </w:t>
      </w:r>
      <w:r w:rsidR="00000CAC" w:rsidRPr="00E67F0D">
        <w:rPr>
          <w:rFonts w:eastAsia="Calibri"/>
          <w:sz w:val="24"/>
          <w:szCs w:val="24"/>
          <w:u w:val="single"/>
        </w:rPr>
        <w:t>J</w:t>
      </w:r>
      <w:r w:rsidRPr="00E67F0D">
        <w:rPr>
          <w:rFonts w:eastAsia="Calibri"/>
          <w:sz w:val="24"/>
          <w:szCs w:val="24"/>
          <w:u w:val="single"/>
        </w:rPr>
        <w:t xml:space="preserve">ure </w:t>
      </w:r>
      <w:r w:rsidR="00000CAC" w:rsidRPr="00E67F0D">
        <w:rPr>
          <w:rFonts w:eastAsia="Calibri"/>
          <w:sz w:val="24"/>
          <w:szCs w:val="24"/>
          <w:u w:val="single"/>
        </w:rPr>
        <w:t>S</w:t>
      </w:r>
      <w:r w:rsidRPr="00E67F0D">
        <w:rPr>
          <w:rFonts w:eastAsia="Calibri"/>
          <w:sz w:val="24"/>
          <w:szCs w:val="24"/>
          <w:u w:val="single"/>
        </w:rPr>
        <w:t>tandard</w:t>
      </w:r>
      <w:r w:rsidRPr="00E67F0D">
        <w:rPr>
          <w:rFonts w:eastAsia="Calibri"/>
          <w:sz w:val="24"/>
          <w:szCs w:val="24"/>
        </w:rPr>
        <w:t xml:space="preserve">: </w:t>
      </w:r>
      <w:r w:rsidR="00000CAC" w:rsidRPr="00E67F0D">
        <w:rPr>
          <w:rFonts w:eastAsia="Calibri"/>
          <w:sz w:val="24"/>
          <w:szCs w:val="24"/>
        </w:rPr>
        <w:t>R</w:t>
      </w:r>
      <w:r w:rsidRPr="00E67F0D">
        <w:rPr>
          <w:rFonts w:eastAsia="Calibri"/>
          <w:sz w:val="24"/>
          <w:szCs w:val="24"/>
        </w:rPr>
        <w:t xml:space="preserve">efers to a standard mandated by legal requirements or refers generally to any </w:t>
      </w:r>
      <w:r w:rsidR="00000CAC" w:rsidRPr="00E67F0D">
        <w:rPr>
          <w:rFonts w:eastAsia="Calibri"/>
          <w:sz w:val="24"/>
          <w:szCs w:val="24"/>
        </w:rPr>
        <w:t>F</w:t>
      </w:r>
      <w:r w:rsidRPr="00E67F0D">
        <w:rPr>
          <w:rFonts w:eastAsia="Calibri"/>
          <w:sz w:val="24"/>
          <w:szCs w:val="24"/>
        </w:rPr>
        <w:t xml:space="preserve">ormal </w:t>
      </w:r>
      <w:r w:rsidR="00000CAC" w:rsidRPr="00E67F0D">
        <w:rPr>
          <w:rFonts w:eastAsia="Calibri"/>
          <w:sz w:val="24"/>
          <w:szCs w:val="24"/>
        </w:rPr>
        <w:t>S</w:t>
      </w:r>
      <w:r w:rsidRPr="00E67F0D">
        <w:rPr>
          <w:rFonts w:eastAsia="Calibri"/>
          <w:sz w:val="24"/>
          <w:szCs w:val="24"/>
        </w:rPr>
        <w:t>tandard</w:t>
      </w:r>
      <w:r w:rsidR="00000CAC" w:rsidRPr="00E67F0D">
        <w:rPr>
          <w:rFonts w:eastAsia="Calibri"/>
          <w:sz w:val="24"/>
          <w:szCs w:val="24"/>
        </w:rPr>
        <w:t>, as defined</w:t>
      </w:r>
      <w:r w:rsidRPr="00E67F0D">
        <w:rPr>
          <w:rFonts w:eastAsia="Calibri"/>
          <w:sz w:val="24"/>
          <w:szCs w:val="24"/>
        </w:rPr>
        <w:t xml:space="preserve">. </w:t>
      </w:r>
    </w:p>
    <w:p w14:paraId="15D3AB8E" w14:textId="7524B0DF" w:rsidR="00D15B6B" w:rsidRPr="00E67F0D" w:rsidRDefault="00D15B6B" w:rsidP="003E317D">
      <w:pPr>
        <w:pStyle w:val="ListParagraph"/>
        <w:numPr>
          <w:ilvl w:val="1"/>
          <w:numId w:val="1"/>
        </w:numPr>
        <w:rPr>
          <w:rFonts w:eastAsia="Calibri"/>
          <w:sz w:val="24"/>
          <w:szCs w:val="24"/>
        </w:rPr>
      </w:pPr>
      <w:r w:rsidRPr="00E67F0D">
        <w:rPr>
          <w:rFonts w:eastAsia="Calibri"/>
          <w:sz w:val="24"/>
          <w:szCs w:val="24"/>
          <w:u w:val="single"/>
        </w:rPr>
        <w:t>De Facto Standard Protocol</w:t>
      </w:r>
      <w:r w:rsidR="002F280F" w:rsidRPr="00E67F0D">
        <w:rPr>
          <w:rFonts w:eastAsia="Calibri"/>
          <w:sz w:val="24"/>
          <w:szCs w:val="24"/>
        </w:rPr>
        <w:t xml:space="preserve">: </w:t>
      </w:r>
      <w:r w:rsidRPr="00E67F0D">
        <w:rPr>
          <w:rFonts w:eastAsia="Calibri"/>
          <w:sz w:val="24"/>
          <w:szCs w:val="24"/>
        </w:rPr>
        <w:t>A protocol that has achieved dominant position by public acceptance or market forces.</w:t>
      </w:r>
      <w:r w:rsidR="003E317D" w:rsidRPr="00E67F0D">
        <w:rPr>
          <w:rFonts w:eastAsia="Calibri"/>
          <w:sz w:val="24"/>
          <w:szCs w:val="24"/>
        </w:rPr>
        <w:t xml:space="preserve"> 2) </w:t>
      </w:r>
      <w:r w:rsidR="00CC13F5" w:rsidRPr="00E67F0D">
        <w:rPr>
          <w:rFonts w:eastAsia="Calibri"/>
          <w:sz w:val="24"/>
          <w:szCs w:val="24"/>
        </w:rPr>
        <w:t>Specification</w:t>
      </w:r>
      <w:r w:rsidR="003E317D" w:rsidRPr="00E67F0D">
        <w:rPr>
          <w:rFonts w:eastAsia="Calibri"/>
          <w:sz w:val="24"/>
          <w:szCs w:val="24"/>
        </w:rPr>
        <w:t xml:space="preserve"> (or protocol or technology) that has achieved widespread use and acceptance – often without being approved by any standards</w:t>
      </w:r>
      <w:r w:rsidR="000D3772" w:rsidRPr="00E67F0D">
        <w:rPr>
          <w:rFonts w:eastAsia="Calibri"/>
          <w:sz w:val="24"/>
          <w:szCs w:val="24"/>
        </w:rPr>
        <w:t>-setting</w:t>
      </w:r>
      <w:r w:rsidR="003E317D" w:rsidRPr="00E67F0D">
        <w:rPr>
          <w:rFonts w:eastAsia="Calibri"/>
          <w:sz w:val="24"/>
          <w:szCs w:val="24"/>
        </w:rPr>
        <w:t xml:space="preserve"> organization (or receiving such approval only after it already has achieved widespread use)</w:t>
      </w:r>
      <w:r w:rsidR="000D3772" w:rsidRPr="00E67F0D">
        <w:rPr>
          <w:rFonts w:eastAsia="Calibri"/>
          <w:sz w:val="24"/>
          <w:szCs w:val="24"/>
        </w:rPr>
        <w:t>.</w:t>
      </w:r>
    </w:p>
    <w:p w14:paraId="6EF8739A" w14:textId="0F942BA6" w:rsidR="00AA5553" w:rsidRPr="00E67F0D" w:rsidRDefault="00AA5553" w:rsidP="00D15B6B">
      <w:pPr>
        <w:pStyle w:val="ListParagraph"/>
        <w:numPr>
          <w:ilvl w:val="1"/>
          <w:numId w:val="1"/>
        </w:numPr>
        <w:spacing w:line="276" w:lineRule="auto"/>
        <w:rPr>
          <w:rFonts w:eastAsia="Calibri"/>
          <w:sz w:val="24"/>
          <w:szCs w:val="24"/>
        </w:rPr>
      </w:pPr>
      <w:r w:rsidRPr="00E67F0D">
        <w:rPr>
          <w:rFonts w:eastAsia="Calibri"/>
          <w:sz w:val="24"/>
          <w:szCs w:val="24"/>
          <w:u w:val="single"/>
        </w:rPr>
        <w:t>Standardization</w:t>
      </w:r>
      <w:r w:rsidRPr="00E67F0D">
        <w:rPr>
          <w:rFonts w:eastAsia="Calibri"/>
          <w:sz w:val="24"/>
          <w:szCs w:val="24"/>
        </w:rPr>
        <w:t>: Implies a mandate re</w:t>
      </w:r>
      <w:r w:rsidR="00203DD3" w:rsidRPr="00E67F0D">
        <w:rPr>
          <w:rFonts w:eastAsia="Calibri"/>
          <w:sz w:val="24"/>
          <w:szCs w:val="24"/>
        </w:rPr>
        <w:t xml:space="preserve">quiring a standard or protocol; </w:t>
      </w:r>
      <w:r w:rsidRPr="00E67F0D">
        <w:rPr>
          <w:rFonts w:eastAsia="Calibri"/>
          <w:sz w:val="24"/>
          <w:szCs w:val="24"/>
        </w:rPr>
        <w:t>2) process where a protocol or standard achieves a dominant position in the market due to public acceptance or market forces.</w:t>
      </w:r>
    </w:p>
    <w:p w14:paraId="2AA3E623" w14:textId="3B4DA449" w:rsidR="00AA5553" w:rsidRPr="00E67F0D" w:rsidRDefault="00203DD3" w:rsidP="00D15B6B">
      <w:pPr>
        <w:pStyle w:val="ListParagraph"/>
        <w:numPr>
          <w:ilvl w:val="1"/>
          <w:numId w:val="1"/>
        </w:numPr>
        <w:spacing w:line="276" w:lineRule="auto"/>
        <w:rPr>
          <w:rFonts w:eastAsia="Calibri"/>
          <w:sz w:val="24"/>
          <w:szCs w:val="24"/>
        </w:rPr>
      </w:pPr>
      <w:r w:rsidRPr="00E67F0D">
        <w:rPr>
          <w:rFonts w:eastAsia="Calibri"/>
          <w:sz w:val="24"/>
          <w:szCs w:val="24"/>
          <w:u w:val="single"/>
        </w:rPr>
        <w:t xml:space="preserve">Mandated </w:t>
      </w:r>
      <w:r w:rsidR="00EB5006" w:rsidRPr="00E67F0D">
        <w:rPr>
          <w:rFonts w:eastAsia="Calibri"/>
          <w:sz w:val="24"/>
          <w:szCs w:val="24"/>
          <w:u w:val="single"/>
        </w:rPr>
        <w:t>S</w:t>
      </w:r>
      <w:r w:rsidRPr="00E67F0D">
        <w:rPr>
          <w:rFonts w:eastAsia="Calibri"/>
          <w:sz w:val="24"/>
          <w:szCs w:val="24"/>
          <w:u w:val="single"/>
        </w:rPr>
        <w:t xml:space="preserve">tandard or </w:t>
      </w:r>
      <w:r w:rsidR="00EB5006" w:rsidRPr="00E67F0D">
        <w:rPr>
          <w:rFonts w:eastAsia="Calibri"/>
          <w:sz w:val="24"/>
          <w:szCs w:val="24"/>
          <w:u w:val="single"/>
        </w:rPr>
        <w:t>P</w:t>
      </w:r>
      <w:r w:rsidRPr="00E67F0D">
        <w:rPr>
          <w:rFonts w:eastAsia="Calibri"/>
          <w:sz w:val="24"/>
          <w:szCs w:val="24"/>
          <w:u w:val="single"/>
        </w:rPr>
        <w:t>rotocol:</w:t>
      </w:r>
      <w:r w:rsidRPr="00E67F0D">
        <w:rPr>
          <w:rFonts w:eastAsia="Calibri"/>
          <w:sz w:val="24"/>
          <w:szCs w:val="24"/>
        </w:rPr>
        <w:t xml:space="preserve">  A government agency (e.g., PUC, Air Board, Energy Commission, Weights and Measures [in California called Division of Measurement Standards], Independent System Operator) requires use of the standard or protocol in some way.</w:t>
      </w:r>
    </w:p>
    <w:p w14:paraId="74691111" w14:textId="3A31D0AC" w:rsidR="00D15B6B" w:rsidRPr="00E67F0D" w:rsidRDefault="002F280F" w:rsidP="00D15B6B">
      <w:pPr>
        <w:pStyle w:val="ListParagraph"/>
        <w:numPr>
          <w:ilvl w:val="1"/>
          <w:numId w:val="1"/>
        </w:numPr>
        <w:spacing w:line="276" w:lineRule="auto"/>
        <w:rPr>
          <w:rFonts w:eastAsia="Calibri"/>
          <w:sz w:val="24"/>
          <w:szCs w:val="24"/>
        </w:rPr>
      </w:pPr>
      <w:r w:rsidRPr="00E67F0D">
        <w:rPr>
          <w:rFonts w:eastAsia="Calibri"/>
          <w:sz w:val="24"/>
          <w:szCs w:val="24"/>
          <w:u w:val="single"/>
        </w:rPr>
        <w:t xml:space="preserve">Open </w:t>
      </w:r>
      <w:r w:rsidR="000D3772" w:rsidRPr="00E67F0D">
        <w:rPr>
          <w:rFonts w:eastAsia="Calibri"/>
          <w:sz w:val="24"/>
          <w:szCs w:val="24"/>
          <w:u w:val="single"/>
        </w:rPr>
        <w:t>S</w:t>
      </w:r>
      <w:r w:rsidRPr="00E67F0D">
        <w:rPr>
          <w:rFonts w:eastAsia="Calibri"/>
          <w:sz w:val="24"/>
          <w:szCs w:val="24"/>
          <w:u w:val="single"/>
        </w:rPr>
        <w:t>tandards</w:t>
      </w:r>
      <w:r w:rsidRPr="00E67F0D">
        <w:rPr>
          <w:rFonts w:eastAsia="Calibri"/>
          <w:sz w:val="24"/>
          <w:szCs w:val="24"/>
        </w:rPr>
        <w:t xml:space="preserve">: </w:t>
      </w:r>
      <w:r w:rsidR="00D15B6B" w:rsidRPr="00E67F0D">
        <w:rPr>
          <w:rFonts w:eastAsia="Calibri"/>
          <w:sz w:val="24"/>
          <w:szCs w:val="24"/>
        </w:rPr>
        <w:t xml:space="preserve"> Generally denotes a standard protocol that allowed any entity to contribute to its development and </w:t>
      </w:r>
      <w:r w:rsidR="000D3772" w:rsidRPr="00E67F0D">
        <w:rPr>
          <w:rFonts w:eastAsia="Calibri"/>
          <w:sz w:val="24"/>
          <w:szCs w:val="24"/>
        </w:rPr>
        <w:t>can</w:t>
      </w:r>
      <w:r w:rsidR="00D15B6B" w:rsidRPr="00E67F0D">
        <w:rPr>
          <w:rFonts w:eastAsia="Calibri"/>
          <w:sz w:val="24"/>
          <w:szCs w:val="24"/>
        </w:rPr>
        <w:t xml:space="preserve"> be used royalty free.</w:t>
      </w:r>
    </w:p>
    <w:p w14:paraId="3EFF2939" w14:textId="241F1739" w:rsidR="008A506B" w:rsidRPr="00E67F0D" w:rsidRDefault="002F280F" w:rsidP="008A506B">
      <w:pPr>
        <w:pStyle w:val="ListParagraph"/>
        <w:numPr>
          <w:ilvl w:val="1"/>
          <w:numId w:val="1"/>
        </w:numPr>
        <w:rPr>
          <w:rFonts w:eastAsia="Calibri"/>
          <w:sz w:val="24"/>
          <w:szCs w:val="24"/>
        </w:rPr>
      </w:pPr>
      <w:r w:rsidRPr="00E67F0D">
        <w:rPr>
          <w:rFonts w:eastAsia="Calibri"/>
          <w:sz w:val="24"/>
          <w:szCs w:val="24"/>
          <w:u w:val="single"/>
        </w:rPr>
        <w:t xml:space="preserve">Proprietary </w:t>
      </w:r>
      <w:r w:rsidR="000D3772" w:rsidRPr="00E67F0D">
        <w:rPr>
          <w:rFonts w:eastAsia="Calibri"/>
          <w:sz w:val="24"/>
          <w:szCs w:val="24"/>
          <w:u w:val="single"/>
        </w:rPr>
        <w:t>P</w:t>
      </w:r>
      <w:r w:rsidRPr="00E67F0D">
        <w:rPr>
          <w:rFonts w:eastAsia="Calibri"/>
          <w:sz w:val="24"/>
          <w:szCs w:val="24"/>
          <w:u w:val="single"/>
        </w:rPr>
        <w:t>rotocol</w:t>
      </w:r>
      <w:r w:rsidRPr="00E67F0D">
        <w:rPr>
          <w:rFonts w:eastAsia="Calibri"/>
          <w:sz w:val="24"/>
          <w:szCs w:val="24"/>
        </w:rPr>
        <w:t xml:space="preserve">: </w:t>
      </w:r>
      <w:r w:rsidR="008A506B" w:rsidRPr="00E67F0D">
        <w:rPr>
          <w:rFonts w:eastAsia="Calibri"/>
          <w:sz w:val="24"/>
          <w:szCs w:val="24"/>
        </w:rPr>
        <w:t>A protocol that is developed and maintained by a single organization or individual company.</w:t>
      </w:r>
    </w:p>
    <w:p w14:paraId="753167BB" w14:textId="1B98EB04" w:rsidR="00411353" w:rsidRPr="00E67F0D" w:rsidRDefault="00411353" w:rsidP="008A506B">
      <w:pPr>
        <w:pStyle w:val="ListParagraph"/>
        <w:numPr>
          <w:ilvl w:val="1"/>
          <w:numId w:val="1"/>
        </w:numPr>
        <w:rPr>
          <w:rFonts w:eastAsia="Calibri"/>
          <w:sz w:val="24"/>
          <w:szCs w:val="24"/>
        </w:rPr>
      </w:pPr>
      <w:r w:rsidRPr="00E67F0D">
        <w:rPr>
          <w:rFonts w:eastAsia="Calibri"/>
          <w:sz w:val="24"/>
          <w:szCs w:val="24"/>
        </w:rPr>
        <w:t xml:space="preserve">Alliance: </w:t>
      </w:r>
      <w:r w:rsidR="000D3772" w:rsidRPr="00E67F0D">
        <w:rPr>
          <w:rFonts w:eastAsia="Calibri"/>
          <w:sz w:val="24"/>
          <w:szCs w:val="24"/>
        </w:rPr>
        <w:t>A</w:t>
      </w:r>
      <w:r w:rsidRPr="00E67F0D">
        <w:rPr>
          <w:rFonts w:eastAsia="Calibri"/>
          <w:sz w:val="24"/>
          <w:szCs w:val="24"/>
        </w:rPr>
        <w:t xml:space="preserve"> member-based organization that develops protocols for its members</w:t>
      </w:r>
      <w:r w:rsidR="000D3772" w:rsidRPr="00E67F0D">
        <w:rPr>
          <w:rFonts w:eastAsia="Calibri"/>
          <w:sz w:val="24"/>
          <w:szCs w:val="24"/>
        </w:rPr>
        <w:t>.</w:t>
      </w:r>
    </w:p>
    <w:p w14:paraId="547CB1D9" w14:textId="77777777" w:rsidR="00BB182B" w:rsidRPr="00E67F0D" w:rsidRDefault="00BB182B" w:rsidP="00BB182B">
      <w:pPr>
        <w:pStyle w:val="ListParagraph"/>
        <w:ind w:left="820"/>
        <w:rPr>
          <w:rFonts w:eastAsia="Calibri"/>
          <w:sz w:val="24"/>
          <w:szCs w:val="24"/>
        </w:rPr>
      </w:pPr>
    </w:p>
    <w:p w14:paraId="342DEE4F" w14:textId="3EB57AC9" w:rsidR="008E7F56" w:rsidRPr="00E67F0D" w:rsidRDefault="00DB2322" w:rsidP="008E7F56">
      <w:pPr>
        <w:pStyle w:val="ListParagraph"/>
        <w:numPr>
          <w:ilvl w:val="0"/>
          <w:numId w:val="1"/>
        </w:numPr>
        <w:rPr>
          <w:rFonts w:eastAsia="Calibri"/>
          <w:b/>
          <w:color w:val="000000" w:themeColor="text1"/>
          <w:sz w:val="24"/>
          <w:szCs w:val="24"/>
        </w:rPr>
      </w:pPr>
      <w:r w:rsidRPr="00E67F0D">
        <w:rPr>
          <w:rFonts w:eastAsia="Calibri"/>
          <w:b/>
          <w:color w:val="000000" w:themeColor="text1"/>
          <w:sz w:val="24"/>
          <w:szCs w:val="24"/>
        </w:rPr>
        <w:t xml:space="preserve">Charging segments and related terms </w:t>
      </w:r>
    </w:p>
    <w:p w14:paraId="23E3CC0E" w14:textId="6351182F" w:rsidR="006F440D" w:rsidRPr="00E67F0D" w:rsidRDefault="006F440D" w:rsidP="006F440D">
      <w:pPr>
        <w:pStyle w:val="ListParagraph"/>
        <w:numPr>
          <w:ilvl w:val="1"/>
          <w:numId w:val="1"/>
        </w:numPr>
        <w:rPr>
          <w:rFonts w:eastAsia="Calibri"/>
          <w:sz w:val="24"/>
          <w:szCs w:val="24"/>
        </w:rPr>
      </w:pPr>
      <w:r w:rsidRPr="00E67F0D">
        <w:rPr>
          <w:rFonts w:eastAsia="Calibri"/>
          <w:sz w:val="24"/>
          <w:szCs w:val="24"/>
          <w:u w:val="single"/>
        </w:rPr>
        <w:lastRenderedPageBreak/>
        <w:t>Away-from-</w:t>
      </w:r>
      <w:r w:rsidR="005B10A6" w:rsidRPr="00E67F0D">
        <w:rPr>
          <w:rFonts w:eastAsia="Calibri"/>
          <w:sz w:val="24"/>
          <w:szCs w:val="24"/>
          <w:u w:val="single"/>
        </w:rPr>
        <w:t>H</w:t>
      </w:r>
      <w:r w:rsidRPr="00E67F0D">
        <w:rPr>
          <w:rFonts w:eastAsia="Calibri"/>
          <w:sz w:val="24"/>
          <w:szCs w:val="24"/>
          <w:u w:val="single"/>
        </w:rPr>
        <w:t xml:space="preserve">ome </w:t>
      </w:r>
      <w:r w:rsidR="005B10A6" w:rsidRPr="00E67F0D">
        <w:rPr>
          <w:rFonts w:eastAsia="Calibri"/>
          <w:sz w:val="24"/>
          <w:szCs w:val="24"/>
          <w:u w:val="single"/>
        </w:rPr>
        <w:t>C</w:t>
      </w:r>
      <w:r w:rsidRPr="00E67F0D">
        <w:rPr>
          <w:rFonts w:eastAsia="Calibri"/>
          <w:sz w:val="24"/>
          <w:szCs w:val="24"/>
          <w:u w:val="single"/>
        </w:rPr>
        <w:t>harging</w:t>
      </w:r>
      <w:r w:rsidR="005B10A6" w:rsidRPr="00E67F0D">
        <w:rPr>
          <w:rFonts w:eastAsia="Calibri"/>
          <w:sz w:val="24"/>
          <w:szCs w:val="24"/>
          <w:u w:val="single"/>
        </w:rPr>
        <w:t>:</w:t>
      </w:r>
      <w:r w:rsidRPr="00E67F0D">
        <w:rPr>
          <w:rFonts w:eastAsia="Calibri"/>
          <w:sz w:val="24"/>
          <w:szCs w:val="24"/>
          <w:u w:val="single"/>
        </w:rPr>
        <w:t xml:space="preserve"> </w:t>
      </w:r>
      <w:r w:rsidR="005B10A6" w:rsidRPr="00E67F0D">
        <w:rPr>
          <w:rFonts w:eastAsia="Calibri"/>
          <w:sz w:val="24"/>
          <w:szCs w:val="24"/>
        </w:rPr>
        <w:t>I</w:t>
      </w:r>
      <w:r w:rsidRPr="00E67F0D">
        <w:rPr>
          <w:rFonts w:eastAsia="Calibri"/>
          <w:sz w:val="24"/>
          <w:szCs w:val="24"/>
        </w:rPr>
        <w:t>ncludes public-access charging as well as workplace charging, but excludes fleet</w:t>
      </w:r>
      <w:r w:rsidR="005B10A6" w:rsidRPr="00E67F0D">
        <w:rPr>
          <w:rFonts w:eastAsia="Calibri"/>
          <w:sz w:val="24"/>
          <w:szCs w:val="24"/>
        </w:rPr>
        <w:t xml:space="preserve"> charging.</w:t>
      </w:r>
    </w:p>
    <w:p w14:paraId="5EC468D6" w14:textId="77777777" w:rsidR="00CD188E" w:rsidRPr="00E67F0D" w:rsidRDefault="00CD188E" w:rsidP="006F440D">
      <w:pPr>
        <w:pStyle w:val="ListParagraph"/>
        <w:numPr>
          <w:ilvl w:val="1"/>
          <w:numId w:val="1"/>
        </w:numPr>
        <w:rPr>
          <w:rFonts w:eastAsia="Calibri"/>
          <w:sz w:val="24"/>
          <w:szCs w:val="24"/>
        </w:rPr>
      </w:pPr>
      <w:r w:rsidRPr="00E67F0D">
        <w:rPr>
          <w:sz w:val="24"/>
          <w:szCs w:val="24"/>
          <w:u w:val="single"/>
        </w:rPr>
        <w:t>Public Access Charging:</w:t>
      </w:r>
      <w:r w:rsidRPr="00E67F0D">
        <w:rPr>
          <w:sz w:val="24"/>
          <w:szCs w:val="24"/>
        </w:rPr>
        <w:t xml:space="preserve"> Includes level 1, level 2 and DC charging at locations other than private access locations such fleets, workplaces, and residences with exceptions for visitor parking at workplaces and multi-unit dwellings and mixed-use charging.   It includes away-from home-base DC charging open to members or the public as well as charging at restaurants, retail and service businesses, or destination centers, public streets, public or pay parking lots, mixed use locations and rest-stops. </w:t>
      </w:r>
    </w:p>
    <w:p w14:paraId="5A4184B3" w14:textId="3AB8CE05" w:rsidR="006F440D" w:rsidRPr="00E67F0D" w:rsidRDefault="006F440D" w:rsidP="006F440D">
      <w:pPr>
        <w:pStyle w:val="ListParagraph"/>
        <w:numPr>
          <w:ilvl w:val="1"/>
          <w:numId w:val="1"/>
        </w:numPr>
        <w:rPr>
          <w:rFonts w:eastAsia="Calibri"/>
          <w:sz w:val="24"/>
          <w:szCs w:val="24"/>
        </w:rPr>
      </w:pPr>
      <w:r w:rsidRPr="00E67F0D">
        <w:rPr>
          <w:rFonts w:eastAsia="Calibri"/>
          <w:sz w:val="24"/>
          <w:szCs w:val="24"/>
          <w:u w:val="single"/>
        </w:rPr>
        <w:t xml:space="preserve">Home </w:t>
      </w:r>
      <w:r w:rsidR="005B10A6" w:rsidRPr="00E67F0D">
        <w:rPr>
          <w:rFonts w:eastAsia="Calibri"/>
          <w:sz w:val="24"/>
          <w:szCs w:val="24"/>
          <w:u w:val="single"/>
        </w:rPr>
        <w:t>C</w:t>
      </w:r>
      <w:r w:rsidRPr="00E67F0D">
        <w:rPr>
          <w:rFonts w:eastAsia="Calibri"/>
          <w:sz w:val="24"/>
          <w:szCs w:val="24"/>
          <w:u w:val="single"/>
        </w:rPr>
        <w:t>harging</w:t>
      </w:r>
      <w:r w:rsidR="005B10A6" w:rsidRPr="00E67F0D">
        <w:rPr>
          <w:rFonts w:eastAsia="Calibri"/>
          <w:sz w:val="24"/>
          <w:szCs w:val="24"/>
          <w:u w:val="single"/>
        </w:rPr>
        <w:t>:</w:t>
      </w:r>
      <w:r w:rsidR="005B10A6" w:rsidRPr="00E67F0D">
        <w:rPr>
          <w:rFonts w:eastAsia="Calibri"/>
          <w:sz w:val="24"/>
          <w:szCs w:val="24"/>
        </w:rPr>
        <w:t xml:space="preserve"> I</w:t>
      </w:r>
      <w:r w:rsidRPr="00E67F0D">
        <w:rPr>
          <w:rFonts w:eastAsia="Calibri"/>
          <w:sz w:val="24"/>
          <w:szCs w:val="24"/>
        </w:rPr>
        <w:t xml:space="preserve">ncludes charging at single family homes, mobile homes and multi-unit dwellings but excludes commercial fleets.  Implies being able to charge off-street in a driveway, carport, garage or similar location by the home. </w:t>
      </w:r>
    </w:p>
    <w:p w14:paraId="6696CD14" w14:textId="586F4F84" w:rsidR="001E6056" w:rsidRPr="00E67F0D" w:rsidRDefault="00BF2C89" w:rsidP="002F280F">
      <w:pPr>
        <w:pStyle w:val="ListParagraph"/>
        <w:numPr>
          <w:ilvl w:val="1"/>
          <w:numId w:val="1"/>
        </w:numPr>
        <w:rPr>
          <w:rFonts w:eastAsia="Calibri"/>
          <w:sz w:val="24"/>
          <w:szCs w:val="24"/>
        </w:rPr>
      </w:pPr>
      <w:r w:rsidRPr="00E67F0D">
        <w:rPr>
          <w:rFonts w:eastAsia="Calibri"/>
          <w:sz w:val="24"/>
          <w:szCs w:val="24"/>
          <w:u w:val="single"/>
        </w:rPr>
        <w:t xml:space="preserve">Urban DC </w:t>
      </w:r>
      <w:r w:rsidR="005B10A6" w:rsidRPr="00E67F0D">
        <w:rPr>
          <w:rFonts w:eastAsia="Calibri"/>
          <w:sz w:val="24"/>
          <w:szCs w:val="24"/>
          <w:u w:val="single"/>
        </w:rPr>
        <w:t>F</w:t>
      </w:r>
      <w:r w:rsidRPr="00E67F0D">
        <w:rPr>
          <w:rFonts w:eastAsia="Calibri"/>
          <w:sz w:val="24"/>
          <w:szCs w:val="24"/>
          <w:u w:val="single"/>
        </w:rPr>
        <w:t>ast</w:t>
      </w:r>
      <w:r w:rsidR="007C4FB7" w:rsidRPr="00E67F0D">
        <w:rPr>
          <w:rFonts w:eastAsia="Calibri"/>
          <w:sz w:val="24"/>
          <w:szCs w:val="24"/>
          <w:u w:val="single"/>
        </w:rPr>
        <w:t>-</w:t>
      </w:r>
      <w:r w:rsidR="005B10A6" w:rsidRPr="00E67F0D">
        <w:rPr>
          <w:rFonts w:eastAsia="Calibri"/>
          <w:sz w:val="24"/>
          <w:szCs w:val="24"/>
          <w:u w:val="single"/>
        </w:rPr>
        <w:t>C</w:t>
      </w:r>
      <w:r w:rsidRPr="00E67F0D">
        <w:rPr>
          <w:rFonts w:eastAsia="Calibri"/>
          <w:sz w:val="24"/>
          <w:szCs w:val="24"/>
          <w:u w:val="single"/>
        </w:rPr>
        <w:t xml:space="preserve">harging </w:t>
      </w:r>
      <w:r w:rsidR="005B10A6" w:rsidRPr="00E67F0D">
        <w:rPr>
          <w:rFonts w:eastAsia="Calibri"/>
          <w:sz w:val="24"/>
          <w:szCs w:val="24"/>
          <w:u w:val="single"/>
        </w:rPr>
        <w:t>P</w:t>
      </w:r>
      <w:r w:rsidRPr="00E67F0D">
        <w:rPr>
          <w:rFonts w:eastAsia="Calibri"/>
          <w:sz w:val="24"/>
          <w:szCs w:val="24"/>
          <w:u w:val="single"/>
        </w:rPr>
        <w:t>lazas</w:t>
      </w:r>
      <w:r w:rsidR="005B10A6" w:rsidRPr="00E67F0D">
        <w:rPr>
          <w:rFonts w:eastAsia="Calibri"/>
          <w:sz w:val="24"/>
          <w:szCs w:val="24"/>
          <w:u w:val="single"/>
        </w:rPr>
        <w:t xml:space="preserve"> or Centers</w:t>
      </w:r>
      <w:r w:rsidRPr="00E67F0D">
        <w:rPr>
          <w:rFonts w:eastAsia="Calibri"/>
          <w:sz w:val="24"/>
          <w:szCs w:val="24"/>
        </w:rPr>
        <w:t xml:space="preserve">:  </w:t>
      </w:r>
      <w:r w:rsidR="007C4FB7" w:rsidRPr="00E67F0D">
        <w:rPr>
          <w:rFonts w:eastAsia="Calibri"/>
          <w:sz w:val="24"/>
          <w:szCs w:val="24"/>
        </w:rPr>
        <w:t>C</w:t>
      </w:r>
      <w:r w:rsidRPr="00E67F0D">
        <w:rPr>
          <w:rFonts w:eastAsia="Calibri"/>
          <w:sz w:val="24"/>
          <w:szCs w:val="24"/>
        </w:rPr>
        <w:t>oncentrations of DC fast</w:t>
      </w:r>
      <w:r w:rsidR="007C4FB7" w:rsidRPr="00E67F0D">
        <w:rPr>
          <w:rFonts w:eastAsia="Calibri"/>
          <w:sz w:val="24"/>
          <w:szCs w:val="24"/>
        </w:rPr>
        <w:t>-</w:t>
      </w:r>
      <w:r w:rsidRPr="00E67F0D">
        <w:rPr>
          <w:rFonts w:eastAsia="Calibri"/>
          <w:sz w:val="24"/>
          <w:szCs w:val="24"/>
        </w:rPr>
        <w:t>charge stations at a single site within a metropolitan area or city that may or may not be open to the general public (e.g., membership or rideshare model)</w:t>
      </w:r>
      <w:r w:rsidR="007C4FB7" w:rsidRPr="00E67F0D">
        <w:rPr>
          <w:rFonts w:eastAsia="Calibri"/>
          <w:sz w:val="24"/>
          <w:szCs w:val="24"/>
        </w:rPr>
        <w:t>,</w:t>
      </w:r>
      <w:r w:rsidRPr="00E67F0D">
        <w:rPr>
          <w:rFonts w:eastAsia="Calibri"/>
          <w:sz w:val="24"/>
          <w:szCs w:val="24"/>
        </w:rPr>
        <w:t xml:space="preserve"> may be co-located with other fueling facilities</w:t>
      </w:r>
      <w:r w:rsidR="007C4FB7" w:rsidRPr="00E67F0D">
        <w:rPr>
          <w:rFonts w:eastAsia="Calibri"/>
          <w:sz w:val="24"/>
          <w:szCs w:val="24"/>
        </w:rPr>
        <w:t>,</w:t>
      </w:r>
      <w:r w:rsidRPr="00E67F0D">
        <w:rPr>
          <w:rFonts w:eastAsia="Calibri"/>
          <w:sz w:val="24"/>
          <w:szCs w:val="24"/>
        </w:rPr>
        <w:t xml:space="preserve"> </w:t>
      </w:r>
      <w:r w:rsidR="002F280F" w:rsidRPr="00E67F0D">
        <w:rPr>
          <w:rFonts w:eastAsia="Calibri"/>
          <w:sz w:val="24"/>
          <w:szCs w:val="24"/>
        </w:rPr>
        <w:t>and could be on a travel corridor</w:t>
      </w:r>
      <w:r w:rsidR="007C4FB7" w:rsidRPr="00E67F0D">
        <w:rPr>
          <w:rFonts w:eastAsia="Calibri"/>
          <w:sz w:val="24"/>
          <w:szCs w:val="24"/>
        </w:rPr>
        <w:t>.</w:t>
      </w:r>
      <w:r w:rsidR="004B5C6F" w:rsidRPr="00E67F0D">
        <w:rPr>
          <w:rFonts w:eastAsia="Calibri"/>
          <w:sz w:val="24"/>
          <w:szCs w:val="24"/>
        </w:rPr>
        <w:t xml:space="preserve">  Tesla refers to their Supercharger plazas or centers as Supercharger Stations, with each Supercharger Station having six or more charging station units</w:t>
      </w:r>
      <w:r w:rsidR="003D609B" w:rsidRPr="00E67F0D">
        <w:rPr>
          <w:rFonts w:eastAsia="Calibri"/>
          <w:sz w:val="24"/>
          <w:szCs w:val="24"/>
        </w:rPr>
        <w:t>/the ability to charge six or more vehicles at one time</w:t>
      </w:r>
      <w:r w:rsidR="004B5C6F" w:rsidRPr="00E67F0D">
        <w:rPr>
          <w:rFonts w:eastAsia="Calibri"/>
          <w:sz w:val="24"/>
          <w:szCs w:val="24"/>
        </w:rPr>
        <w:t>.</w:t>
      </w:r>
      <w:r w:rsidR="001161C0" w:rsidRPr="00E67F0D">
        <w:rPr>
          <w:rFonts w:eastAsia="Calibri"/>
          <w:sz w:val="24"/>
          <w:szCs w:val="24"/>
        </w:rPr>
        <w:t xml:space="preserve">  For purposes of this Glossary and consistency, </w:t>
      </w:r>
      <w:r w:rsidR="00922ED7" w:rsidRPr="00E67F0D">
        <w:rPr>
          <w:rFonts w:eastAsia="Calibri"/>
          <w:sz w:val="24"/>
          <w:szCs w:val="24"/>
        </w:rPr>
        <w:t>Tesla’s</w:t>
      </w:r>
      <w:r w:rsidR="001161C0" w:rsidRPr="00E67F0D">
        <w:rPr>
          <w:rFonts w:eastAsia="Calibri"/>
          <w:sz w:val="24"/>
          <w:szCs w:val="24"/>
        </w:rPr>
        <w:t xml:space="preserve"> concentrations of </w:t>
      </w:r>
      <w:r w:rsidR="00922ED7" w:rsidRPr="00E67F0D">
        <w:rPr>
          <w:rFonts w:eastAsia="Calibri"/>
          <w:sz w:val="24"/>
          <w:szCs w:val="24"/>
        </w:rPr>
        <w:t xml:space="preserve">DC fast </w:t>
      </w:r>
      <w:r w:rsidR="001161C0" w:rsidRPr="00E67F0D">
        <w:rPr>
          <w:rFonts w:eastAsia="Calibri"/>
          <w:sz w:val="24"/>
          <w:szCs w:val="24"/>
        </w:rPr>
        <w:t>chargers will be referred to as plazas or centers.</w:t>
      </w:r>
    </w:p>
    <w:p w14:paraId="6ED39923" w14:textId="7B5236F8" w:rsidR="00BF2C89" w:rsidRPr="00E67F0D" w:rsidRDefault="00BF2C89" w:rsidP="00BF2C89">
      <w:pPr>
        <w:pStyle w:val="ListParagraph"/>
        <w:numPr>
          <w:ilvl w:val="1"/>
          <w:numId w:val="1"/>
        </w:numPr>
        <w:rPr>
          <w:rFonts w:eastAsia="Calibri"/>
          <w:sz w:val="24"/>
          <w:szCs w:val="24"/>
        </w:rPr>
      </w:pPr>
      <w:r w:rsidRPr="00E67F0D">
        <w:rPr>
          <w:rFonts w:eastAsia="Calibri"/>
          <w:sz w:val="24"/>
          <w:szCs w:val="24"/>
          <w:u w:val="single"/>
        </w:rPr>
        <w:t xml:space="preserve">Corridor DC </w:t>
      </w:r>
      <w:r w:rsidR="00C14D4D" w:rsidRPr="00E67F0D">
        <w:rPr>
          <w:rFonts w:eastAsia="Calibri"/>
          <w:sz w:val="24"/>
          <w:szCs w:val="24"/>
          <w:u w:val="single"/>
        </w:rPr>
        <w:t>C</w:t>
      </w:r>
      <w:r w:rsidRPr="00E67F0D">
        <w:rPr>
          <w:rFonts w:eastAsia="Calibri"/>
          <w:sz w:val="24"/>
          <w:szCs w:val="24"/>
          <w:u w:val="single"/>
        </w:rPr>
        <w:t xml:space="preserve">harging or </w:t>
      </w:r>
      <w:r w:rsidR="00C14D4D" w:rsidRPr="00E67F0D">
        <w:rPr>
          <w:rFonts w:eastAsia="Calibri"/>
          <w:sz w:val="24"/>
          <w:szCs w:val="24"/>
          <w:u w:val="single"/>
        </w:rPr>
        <w:t>I</w:t>
      </w:r>
      <w:r w:rsidRPr="00E67F0D">
        <w:rPr>
          <w:rFonts w:eastAsia="Calibri"/>
          <w:sz w:val="24"/>
          <w:szCs w:val="24"/>
          <w:u w:val="single"/>
        </w:rPr>
        <w:t xml:space="preserve">ntercity DC </w:t>
      </w:r>
      <w:r w:rsidR="00C14D4D" w:rsidRPr="00E67F0D">
        <w:rPr>
          <w:rFonts w:eastAsia="Calibri"/>
          <w:sz w:val="24"/>
          <w:szCs w:val="24"/>
          <w:u w:val="single"/>
        </w:rPr>
        <w:t>C</w:t>
      </w:r>
      <w:r w:rsidRPr="00E67F0D">
        <w:rPr>
          <w:rFonts w:eastAsia="Calibri"/>
          <w:sz w:val="24"/>
          <w:szCs w:val="24"/>
          <w:u w:val="single"/>
        </w:rPr>
        <w:t>harging</w:t>
      </w:r>
      <w:r w:rsidRPr="00E67F0D">
        <w:rPr>
          <w:rFonts w:eastAsia="Calibri"/>
          <w:sz w:val="24"/>
          <w:szCs w:val="24"/>
        </w:rPr>
        <w:t xml:space="preserve">:  Charging stations and charging plazas with DC fast charging located between metropolitan areas, but not within them. </w:t>
      </w:r>
    </w:p>
    <w:p w14:paraId="1DE948DB" w14:textId="72D0B82F" w:rsidR="001E6056" w:rsidRPr="00E67F0D" w:rsidRDefault="001E6056" w:rsidP="001E6056">
      <w:pPr>
        <w:pStyle w:val="ListParagraph"/>
        <w:numPr>
          <w:ilvl w:val="1"/>
          <w:numId w:val="1"/>
        </w:numPr>
        <w:rPr>
          <w:rFonts w:eastAsia="Calibri"/>
          <w:sz w:val="24"/>
          <w:szCs w:val="24"/>
        </w:rPr>
      </w:pPr>
      <w:r w:rsidRPr="00E67F0D">
        <w:rPr>
          <w:rFonts w:eastAsia="Calibri"/>
          <w:sz w:val="24"/>
          <w:szCs w:val="24"/>
          <w:u w:val="single"/>
        </w:rPr>
        <w:t>Mixed</w:t>
      </w:r>
      <w:r w:rsidR="00C14D4D" w:rsidRPr="00E67F0D">
        <w:rPr>
          <w:rFonts w:eastAsia="Calibri"/>
          <w:sz w:val="24"/>
          <w:szCs w:val="24"/>
          <w:u w:val="single"/>
        </w:rPr>
        <w:t>-U</w:t>
      </w:r>
      <w:r w:rsidRPr="00E67F0D">
        <w:rPr>
          <w:rFonts w:eastAsia="Calibri"/>
          <w:sz w:val="24"/>
          <w:szCs w:val="24"/>
          <w:u w:val="single"/>
        </w:rPr>
        <w:t xml:space="preserve">se </w:t>
      </w:r>
      <w:r w:rsidR="00C14D4D" w:rsidRPr="00E67F0D">
        <w:rPr>
          <w:rFonts w:eastAsia="Calibri"/>
          <w:sz w:val="24"/>
          <w:szCs w:val="24"/>
          <w:u w:val="single"/>
        </w:rPr>
        <w:t>C</w:t>
      </w:r>
      <w:r w:rsidRPr="00E67F0D">
        <w:rPr>
          <w:rFonts w:eastAsia="Calibri"/>
          <w:sz w:val="24"/>
          <w:szCs w:val="24"/>
          <w:u w:val="single"/>
        </w:rPr>
        <w:t>harging</w:t>
      </w:r>
      <w:r w:rsidRPr="00E67F0D">
        <w:rPr>
          <w:rFonts w:eastAsia="Calibri"/>
          <w:sz w:val="24"/>
          <w:szCs w:val="24"/>
        </w:rPr>
        <w:t xml:space="preserve">:  </w:t>
      </w:r>
      <w:r w:rsidR="00C14D4D" w:rsidRPr="00E67F0D">
        <w:rPr>
          <w:rFonts w:eastAsia="Calibri"/>
          <w:sz w:val="24"/>
          <w:szCs w:val="24"/>
        </w:rPr>
        <w:t>C</w:t>
      </w:r>
      <w:r w:rsidRPr="00E67F0D">
        <w:rPr>
          <w:rFonts w:eastAsia="Calibri"/>
          <w:sz w:val="24"/>
          <w:szCs w:val="24"/>
        </w:rPr>
        <w:t>harging where multiple types of users typically charge.  For example, city parking structures used by residents of MUDs, workplaces, city fleet vehicles</w:t>
      </w:r>
      <w:r w:rsidR="00C14D4D" w:rsidRPr="00E67F0D">
        <w:rPr>
          <w:rFonts w:eastAsia="Calibri"/>
          <w:sz w:val="24"/>
          <w:szCs w:val="24"/>
        </w:rPr>
        <w:t>,</w:t>
      </w:r>
      <w:r w:rsidRPr="00E67F0D">
        <w:rPr>
          <w:rFonts w:eastAsia="Calibri"/>
          <w:sz w:val="24"/>
          <w:szCs w:val="24"/>
        </w:rPr>
        <w:t xml:space="preserve"> and visitor</w:t>
      </w:r>
      <w:r w:rsidR="00C14D4D" w:rsidRPr="00E67F0D">
        <w:rPr>
          <w:rFonts w:eastAsia="Calibri"/>
          <w:sz w:val="24"/>
          <w:szCs w:val="24"/>
        </w:rPr>
        <w:t>s</w:t>
      </w:r>
      <w:r w:rsidRPr="00E67F0D">
        <w:rPr>
          <w:rFonts w:eastAsia="Calibri"/>
          <w:sz w:val="24"/>
          <w:szCs w:val="24"/>
        </w:rPr>
        <w:t xml:space="preserve"> to regional destination centers.  </w:t>
      </w:r>
    </w:p>
    <w:p w14:paraId="33F7F89A" w14:textId="44D5179A" w:rsidR="004F01F2" w:rsidRPr="00E67F0D" w:rsidRDefault="004F01F2" w:rsidP="001E6056">
      <w:pPr>
        <w:pStyle w:val="ListParagraph"/>
        <w:numPr>
          <w:ilvl w:val="1"/>
          <w:numId w:val="1"/>
        </w:numPr>
        <w:rPr>
          <w:rFonts w:eastAsia="Calibri"/>
          <w:sz w:val="24"/>
          <w:szCs w:val="24"/>
        </w:rPr>
      </w:pPr>
      <w:r w:rsidRPr="00E67F0D">
        <w:rPr>
          <w:rFonts w:eastAsia="Calibri"/>
          <w:sz w:val="24"/>
          <w:szCs w:val="24"/>
          <w:u w:val="single"/>
        </w:rPr>
        <w:t>Multi-</w:t>
      </w:r>
      <w:r w:rsidR="00401F5F" w:rsidRPr="00E67F0D">
        <w:rPr>
          <w:rFonts w:eastAsia="Calibri"/>
          <w:sz w:val="24"/>
          <w:szCs w:val="24"/>
          <w:u w:val="single"/>
        </w:rPr>
        <w:t>U</w:t>
      </w:r>
      <w:r w:rsidRPr="00E67F0D">
        <w:rPr>
          <w:rFonts w:eastAsia="Calibri"/>
          <w:sz w:val="24"/>
          <w:szCs w:val="24"/>
          <w:u w:val="single"/>
        </w:rPr>
        <w:t>se Charging</w:t>
      </w:r>
      <w:r w:rsidRPr="00E67F0D">
        <w:rPr>
          <w:rFonts w:eastAsia="Calibri"/>
          <w:sz w:val="24"/>
          <w:szCs w:val="24"/>
        </w:rPr>
        <w:t xml:space="preserve">: </w:t>
      </w:r>
      <w:r w:rsidR="00351D87" w:rsidRPr="00E67F0D">
        <w:rPr>
          <w:rFonts w:eastAsia="Calibri"/>
          <w:sz w:val="24"/>
          <w:szCs w:val="24"/>
        </w:rPr>
        <w:t xml:space="preserve">1) Away-from-home, fleet, or multi-unit dwelling charging where more than one EV is charged each day at the same charging station at those locations.  2) </w:t>
      </w:r>
      <w:r w:rsidR="00E70901" w:rsidRPr="00E67F0D">
        <w:rPr>
          <w:rFonts w:eastAsia="Calibri"/>
          <w:sz w:val="24"/>
          <w:szCs w:val="24"/>
        </w:rPr>
        <w:t xml:space="preserve">Charging stations which support multiple </w:t>
      </w:r>
      <w:r w:rsidR="00265B4F" w:rsidRPr="00E67F0D">
        <w:rPr>
          <w:rFonts w:eastAsia="Calibri"/>
          <w:sz w:val="24"/>
          <w:szCs w:val="24"/>
        </w:rPr>
        <w:t>vehicle t</w:t>
      </w:r>
      <w:r w:rsidR="00E70901" w:rsidRPr="00E67F0D">
        <w:rPr>
          <w:rFonts w:eastAsia="Calibri"/>
          <w:sz w:val="24"/>
          <w:szCs w:val="24"/>
        </w:rPr>
        <w:t>ypes</w:t>
      </w:r>
      <w:r w:rsidR="00265B4F" w:rsidRPr="00E67F0D">
        <w:rPr>
          <w:rFonts w:eastAsia="Calibri"/>
          <w:sz w:val="24"/>
          <w:szCs w:val="24"/>
        </w:rPr>
        <w:t>, typically differentiating by class of vehicle</w:t>
      </w:r>
      <w:r w:rsidR="00E70901" w:rsidRPr="00E67F0D">
        <w:rPr>
          <w:rFonts w:eastAsia="Calibri"/>
          <w:sz w:val="24"/>
          <w:szCs w:val="24"/>
        </w:rPr>
        <w:t xml:space="preserve">. For example, a </w:t>
      </w:r>
      <w:r w:rsidR="00265B4F" w:rsidRPr="00E67F0D">
        <w:rPr>
          <w:rFonts w:eastAsia="Calibri"/>
          <w:sz w:val="24"/>
          <w:szCs w:val="24"/>
        </w:rPr>
        <w:t>depot charging unit which could charge a bus or a passenger vehicle using the same standard that light duty passenger vehicles use for DC fast charging.</w:t>
      </w:r>
    </w:p>
    <w:p w14:paraId="6AA27D2B" w14:textId="0056F206" w:rsidR="008A506B" w:rsidRPr="00E67F0D" w:rsidRDefault="00C17DCF" w:rsidP="00C17DCF">
      <w:pPr>
        <w:pStyle w:val="ListParagraph"/>
        <w:numPr>
          <w:ilvl w:val="1"/>
          <w:numId w:val="1"/>
        </w:numPr>
        <w:rPr>
          <w:rFonts w:eastAsia="Calibri"/>
          <w:sz w:val="24"/>
          <w:szCs w:val="24"/>
        </w:rPr>
      </w:pPr>
      <w:r w:rsidRPr="00E67F0D">
        <w:rPr>
          <w:rFonts w:eastAsia="Calibri"/>
          <w:sz w:val="24"/>
          <w:szCs w:val="24"/>
          <w:u w:val="single"/>
        </w:rPr>
        <w:t>Multi-</w:t>
      </w:r>
      <w:r w:rsidR="00C14D4D" w:rsidRPr="00E67F0D">
        <w:rPr>
          <w:rFonts w:eastAsia="Calibri"/>
          <w:sz w:val="24"/>
          <w:szCs w:val="24"/>
          <w:u w:val="single"/>
        </w:rPr>
        <w:t>U</w:t>
      </w:r>
      <w:r w:rsidRPr="00E67F0D">
        <w:rPr>
          <w:rFonts w:eastAsia="Calibri"/>
          <w:sz w:val="24"/>
          <w:szCs w:val="24"/>
          <w:u w:val="single"/>
        </w:rPr>
        <w:t xml:space="preserve">nit </w:t>
      </w:r>
      <w:r w:rsidR="00C14D4D" w:rsidRPr="00E67F0D">
        <w:rPr>
          <w:rFonts w:eastAsia="Calibri"/>
          <w:sz w:val="24"/>
          <w:szCs w:val="24"/>
          <w:u w:val="single"/>
        </w:rPr>
        <w:t>D</w:t>
      </w:r>
      <w:r w:rsidRPr="00E67F0D">
        <w:rPr>
          <w:rFonts w:eastAsia="Calibri"/>
          <w:sz w:val="24"/>
          <w:szCs w:val="24"/>
          <w:u w:val="single"/>
        </w:rPr>
        <w:t xml:space="preserve">welling </w:t>
      </w:r>
      <w:r w:rsidR="00C14D4D" w:rsidRPr="00E67F0D">
        <w:rPr>
          <w:rFonts w:eastAsia="Calibri"/>
          <w:sz w:val="24"/>
          <w:szCs w:val="24"/>
          <w:u w:val="single"/>
        </w:rPr>
        <w:t>C</w:t>
      </w:r>
      <w:r w:rsidRPr="00E67F0D">
        <w:rPr>
          <w:rFonts w:eastAsia="Calibri"/>
          <w:sz w:val="24"/>
          <w:szCs w:val="24"/>
          <w:u w:val="single"/>
        </w:rPr>
        <w:t>harging</w:t>
      </w:r>
      <w:r w:rsidRPr="00E67F0D">
        <w:rPr>
          <w:rFonts w:eastAsia="Calibri"/>
          <w:sz w:val="24"/>
          <w:szCs w:val="24"/>
        </w:rPr>
        <w:t xml:space="preserve">:  </w:t>
      </w:r>
      <w:r w:rsidR="00C14D4D" w:rsidRPr="00E67F0D">
        <w:rPr>
          <w:rFonts w:eastAsia="Calibri"/>
          <w:sz w:val="24"/>
          <w:szCs w:val="24"/>
        </w:rPr>
        <w:t>R</w:t>
      </w:r>
      <w:r w:rsidRPr="00E67F0D">
        <w:rPr>
          <w:rFonts w:eastAsia="Calibri"/>
          <w:sz w:val="24"/>
          <w:szCs w:val="24"/>
        </w:rPr>
        <w:t>efers to charging stations in common areas of condos and apartments (usually a commercial account for a utility) and excludes single family attached</w:t>
      </w:r>
      <w:r w:rsidR="00AF0899" w:rsidRPr="00E67F0D">
        <w:rPr>
          <w:rFonts w:eastAsia="Calibri"/>
          <w:sz w:val="24"/>
          <w:szCs w:val="24"/>
        </w:rPr>
        <w:t xml:space="preserve"> homes</w:t>
      </w:r>
      <w:r w:rsidRPr="00E67F0D">
        <w:rPr>
          <w:rFonts w:eastAsia="Calibri"/>
          <w:sz w:val="24"/>
          <w:szCs w:val="24"/>
        </w:rPr>
        <w:t xml:space="preserve"> (duplexes, triplexes, </w:t>
      </w:r>
      <w:r w:rsidR="00F37CDE" w:rsidRPr="00E67F0D">
        <w:rPr>
          <w:rFonts w:eastAsia="Calibri"/>
          <w:sz w:val="24"/>
          <w:szCs w:val="24"/>
        </w:rPr>
        <w:t>and townhomes</w:t>
      </w:r>
      <w:r w:rsidRPr="00E67F0D">
        <w:rPr>
          <w:rFonts w:eastAsia="Calibri"/>
          <w:sz w:val="24"/>
          <w:szCs w:val="24"/>
        </w:rPr>
        <w:t>) that do not have common</w:t>
      </w:r>
      <w:r w:rsidR="00AF0899" w:rsidRPr="00E67F0D">
        <w:rPr>
          <w:rFonts w:eastAsia="Calibri"/>
          <w:sz w:val="24"/>
          <w:szCs w:val="24"/>
        </w:rPr>
        <w:t>-</w:t>
      </w:r>
      <w:r w:rsidRPr="00E67F0D">
        <w:rPr>
          <w:rFonts w:eastAsia="Calibri"/>
          <w:sz w:val="24"/>
          <w:szCs w:val="24"/>
        </w:rPr>
        <w:t>area parking</w:t>
      </w:r>
      <w:r w:rsidR="00AF0899" w:rsidRPr="00E67F0D">
        <w:rPr>
          <w:rFonts w:eastAsia="Calibri"/>
          <w:sz w:val="24"/>
          <w:szCs w:val="24"/>
        </w:rPr>
        <w:t>.</w:t>
      </w:r>
    </w:p>
    <w:p w14:paraId="0141F497" w14:textId="57C4BD05" w:rsidR="001E6056" w:rsidRPr="00E67F0D" w:rsidRDefault="001E6056" w:rsidP="001E6056">
      <w:pPr>
        <w:pStyle w:val="ListParagraph"/>
        <w:numPr>
          <w:ilvl w:val="1"/>
          <w:numId w:val="1"/>
        </w:numPr>
        <w:rPr>
          <w:rFonts w:eastAsia="Calibri"/>
          <w:sz w:val="24"/>
          <w:szCs w:val="24"/>
        </w:rPr>
      </w:pPr>
      <w:r w:rsidRPr="00E67F0D">
        <w:rPr>
          <w:rFonts w:eastAsia="Calibri"/>
          <w:sz w:val="24"/>
          <w:szCs w:val="24"/>
          <w:u w:val="single"/>
        </w:rPr>
        <w:t xml:space="preserve">Restaurant, </w:t>
      </w:r>
      <w:r w:rsidR="00AF0899" w:rsidRPr="00E67F0D">
        <w:rPr>
          <w:rFonts w:eastAsia="Calibri"/>
          <w:sz w:val="24"/>
          <w:szCs w:val="24"/>
          <w:u w:val="single"/>
        </w:rPr>
        <w:t>R</w:t>
      </w:r>
      <w:r w:rsidRPr="00E67F0D">
        <w:rPr>
          <w:rFonts w:eastAsia="Calibri"/>
          <w:sz w:val="24"/>
          <w:szCs w:val="24"/>
          <w:u w:val="single"/>
        </w:rPr>
        <w:t>etail</w:t>
      </w:r>
      <w:r w:rsidR="00AF0899" w:rsidRPr="00E67F0D">
        <w:rPr>
          <w:rFonts w:eastAsia="Calibri"/>
          <w:sz w:val="24"/>
          <w:szCs w:val="24"/>
          <w:u w:val="single"/>
        </w:rPr>
        <w:t>,</w:t>
      </w:r>
      <w:r w:rsidRPr="00E67F0D">
        <w:rPr>
          <w:rFonts w:eastAsia="Calibri"/>
          <w:sz w:val="24"/>
          <w:szCs w:val="24"/>
          <w:u w:val="single"/>
        </w:rPr>
        <w:t xml:space="preserve"> and </w:t>
      </w:r>
      <w:r w:rsidR="00AF0899" w:rsidRPr="00E67F0D">
        <w:rPr>
          <w:rFonts w:eastAsia="Calibri"/>
          <w:sz w:val="24"/>
          <w:szCs w:val="24"/>
          <w:u w:val="single"/>
        </w:rPr>
        <w:t>R</w:t>
      </w:r>
      <w:r w:rsidRPr="00E67F0D">
        <w:rPr>
          <w:rFonts w:eastAsia="Calibri"/>
          <w:sz w:val="24"/>
          <w:szCs w:val="24"/>
          <w:u w:val="single"/>
        </w:rPr>
        <w:t>est-</w:t>
      </w:r>
      <w:r w:rsidR="00AF0899" w:rsidRPr="00E67F0D">
        <w:rPr>
          <w:rFonts w:eastAsia="Calibri"/>
          <w:sz w:val="24"/>
          <w:szCs w:val="24"/>
          <w:u w:val="single"/>
        </w:rPr>
        <w:t>S</w:t>
      </w:r>
      <w:r w:rsidRPr="00E67F0D">
        <w:rPr>
          <w:rFonts w:eastAsia="Calibri"/>
          <w:sz w:val="24"/>
          <w:szCs w:val="24"/>
          <w:u w:val="single"/>
        </w:rPr>
        <w:t xml:space="preserve">top </w:t>
      </w:r>
      <w:r w:rsidR="00AF0899" w:rsidRPr="00E67F0D">
        <w:rPr>
          <w:rFonts w:eastAsia="Calibri"/>
          <w:sz w:val="24"/>
          <w:szCs w:val="24"/>
          <w:u w:val="single"/>
        </w:rPr>
        <w:t>C</w:t>
      </w:r>
      <w:r w:rsidRPr="00E67F0D">
        <w:rPr>
          <w:rFonts w:eastAsia="Calibri"/>
          <w:sz w:val="24"/>
          <w:szCs w:val="24"/>
          <w:u w:val="single"/>
        </w:rPr>
        <w:t>harg</w:t>
      </w:r>
      <w:r w:rsidR="002F280F" w:rsidRPr="00E67F0D">
        <w:rPr>
          <w:rFonts w:eastAsia="Calibri"/>
          <w:sz w:val="24"/>
          <w:szCs w:val="24"/>
          <w:u w:val="single"/>
        </w:rPr>
        <w:t>ing</w:t>
      </w:r>
      <w:r w:rsidR="002F280F" w:rsidRPr="00E67F0D">
        <w:rPr>
          <w:rFonts w:eastAsia="Calibri"/>
          <w:sz w:val="24"/>
          <w:szCs w:val="24"/>
        </w:rPr>
        <w:t xml:space="preserve">:  </w:t>
      </w:r>
      <w:r w:rsidR="00AF0899" w:rsidRPr="00E67F0D">
        <w:rPr>
          <w:rFonts w:eastAsia="Calibri"/>
          <w:sz w:val="24"/>
          <w:szCs w:val="24"/>
        </w:rPr>
        <w:t>C</w:t>
      </w:r>
      <w:r w:rsidR="002F280F" w:rsidRPr="00E67F0D">
        <w:rPr>
          <w:rFonts w:eastAsia="Calibri"/>
          <w:sz w:val="24"/>
          <w:szCs w:val="24"/>
        </w:rPr>
        <w:t>an be level 1, 2</w:t>
      </w:r>
      <w:r w:rsidR="00AF0899" w:rsidRPr="00E67F0D">
        <w:rPr>
          <w:rFonts w:eastAsia="Calibri"/>
          <w:sz w:val="24"/>
          <w:szCs w:val="24"/>
        </w:rPr>
        <w:t>,</w:t>
      </w:r>
      <w:r w:rsidR="002F280F" w:rsidRPr="00E67F0D">
        <w:rPr>
          <w:rFonts w:eastAsia="Calibri"/>
          <w:sz w:val="24"/>
          <w:szCs w:val="24"/>
        </w:rPr>
        <w:t xml:space="preserve"> or DC and </w:t>
      </w:r>
      <w:r w:rsidRPr="00E67F0D">
        <w:rPr>
          <w:rFonts w:eastAsia="Calibri"/>
          <w:sz w:val="24"/>
          <w:szCs w:val="24"/>
        </w:rPr>
        <w:t>includes small clusters of charging at those locations but excludes large</w:t>
      </w:r>
      <w:r w:rsidR="00AF0899" w:rsidRPr="00E67F0D">
        <w:rPr>
          <w:rFonts w:eastAsia="Calibri"/>
          <w:sz w:val="24"/>
          <w:szCs w:val="24"/>
        </w:rPr>
        <w:t>-</w:t>
      </w:r>
      <w:r w:rsidRPr="00E67F0D">
        <w:rPr>
          <w:rFonts w:eastAsia="Calibri"/>
          <w:sz w:val="24"/>
          <w:szCs w:val="24"/>
        </w:rPr>
        <w:t>scale charging plazas</w:t>
      </w:r>
      <w:r w:rsidR="00AF0899" w:rsidRPr="00E67F0D">
        <w:rPr>
          <w:rFonts w:eastAsia="Calibri"/>
          <w:sz w:val="24"/>
          <w:szCs w:val="24"/>
        </w:rPr>
        <w:t>.</w:t>
      </w:r>
    </w:p>
    <w:p w14:paraId="216C2917" w14:textId="7E636136" w:rsidR="001E6056" w:rsidRPr="00E67F0D" w:rsidRDefault="001E6056" w:rsidP="001E6056">
      <w:pPr>
        <w:pStyle w:val="ListParagraph"/>
        <w:numPr>
          <w:ilvl w:val="1"/>
          <w:numId w:val="1"/>
        </w:numPr>
        <w:rPr>
          <w:rFonts w:eastAsia="Calibri"/>
          <w:sz w:val="24"/>
          <w:szCs w:val="24"/>
        </w:rPr>
      </w:pPr>
      <w:r w:rsidRPr="00E67F0D">
        <w:rPr>
          <w:rFonts w:eastAsia="Calibri"/>
          <w:sz w:val="24"/>
          <w:szCs w:val="24"/>
          <w:u w:val="single"/>
        </w:rPr>
        <w:t>Single</w:t>
      </w:r>
      <w:r w:rsidR="00AF0899" w:rsidRPr="00E67F0D">
        <w:rPr>
          <w:rFonts w:eastAsia="Calibri"/>
          <w:sz w:val="24"/>
          <w:szCs w:val="24"/>
          <w:u w:val="single"/>
        </w:rPr>
        <w:t>-F</w:t>
      </w:r>
      <w:r w:rsidRPr="00E67F0D">
        <w:rPr>
          <w:rFonts w:eastAsia="Calibri"/>
          <w:sz w:val="24"/>
          <w:szCs w:val="24"/>
          <w:u w:val="single"/>
        </w:rPr>
        <w:t xml:space="preserve">amily </w:t>
      </w:r>
      <w:r w:rsidR="00AF0899" w:rsidRPr="00E67F0D">
        <w:rPr>
          <w:rFonts w:eastAsia="Calibri"/>
          <w:sz w:val="24"/>
          <w:szCs w:val="24"/>
          <w:u w:val="single"/>
        </w:rPr>
        <w:t>H</w:t>
      </w:r>
      <w:r w:rsidRPr="00E67F0D">
        <w:rPr>
          <w:rFonts w:eastAsia="Calibri"/>
          <w:sz w:val="24"/>
          <w:szCs w:val="24"/>
          <w:u w:val="single"/>
        </w:rPr>
        <w:t xml:space="preserve">ome </w:t>
      </w:r>
      <w:r w:rsidR="00AF0899" w:rsidRPr="00E67F0D">
        <w:rPr>
          <w:rFonts w:eastAsia="Calibri"/>
          <w:sz w:val="24"/>
          <w:szCs w:val="24"/>
          <w:u w:val="single"/>
        </w:rPr>
        <w:t>C</w:t>
      </w:r>
      <w:r w:rsidRPr="00E67F0D">
        <w:rPr>
          <w:rFonts w:eastAsia="Calibri"/>
          <w:sz w:val="24"/>
          <w:szCs w:val="24"/>
          <w:u w:val="single"/>
        </w:rPr>
        <w:t>harging</w:t>
      </w:r>
      <w:r w:rsidRPr="00E67F0D">
        <w:rPr>
          <w:rFonts w:eastAsia="Calibri"/>
          <w:sz w:val="24"/>
          <w:szCs w:val="24"/>
        </w:rPr>
        <w:t xml:space="preserve">:  Charging stations in driveways, carports or garages in residences designed for individuals or a family.  Includes both attached and detached homes, but excludes large apartment and condo complexes without individual garages or carports near the home. </w:t>
      </w:r>
    </w:p>
    <w:p w14:paraId="5937C331" w14:textId="16229AC1" w:rsidR="006F440D" w:rsidRPr="00E67F0D" w:rsidRDefault="006F440D" w:rsidP="002F280F">
      <w:pPr>
        <w:pStyle w:val="ListParagraph"/>
        <w:numPr>
          <w:ilvl w:val="1"/>
          <w:numId w:val="1"/>
        </w:numPr>
        <w:rPr>
          <w:rFonts w:eastAsia="Calibri"/>
          <w:sz w:val="24"/>
          <w:szCs w:val="24"/>
        </w:rPr>
      </w:pPr>
      <w:r w:rsidRPr="00E67F0D">
        <w:rPr>
          <w:rFonts w:eastAsia="Calibri"/>
          <w:sz w:val="24"/>
          <w:szCs w:val="24"/>
          <w:u w:val="single"/>
        </w:rPr>
        <w:lastRenderedPageBreak/>
        <w:t xml:space="preserve">Street or </w:t>
      </w:r>
      <w:r w:rsidR="00AF0899" w:rsidRPr="00E67F0D">
        <w:rPr>
          <w:rFonts w:eastAsia="Calibri"/>
          <w:sz w:val="24"/>
          <w:szCs w:val="24"/>
          <w:u w:val="single"/>
        </w:rPr>
        <w:t>C</w:t>
      </w:r>
      <w:r w:rsidRPr="00E67F0D">
        <w:rPr>
          <w:rFonts w:eastAsia="Calibri"/>
          <w:sz w:val="24"/>
          <w:szCs w:val="24"/>
          <w:u w:val="single"/>
        </w:rPr>
        <w:t xml:space="preserve">urbside </w:t>
      </w:r>
      <w:r w:rsidR="00AF0899" w:rsidRPr="00E67F0D">
        <w:rPr>
          <w:rFonts w:eastAsia="Calibri"/>
          <w:sz w:val="24"/>
          <w:szCs w:val="24"/>
          <w:u w:val="single"/>
        </w:rPr>
        <w:t>C</w:t>
      </w:r>
      <w:r w:rsidRPr="00E67F0D">
        <w:rPr>
          <w:rFonts w:eastAsia="Calibri"/>
          <w:sz w:val="24"/>
          <w:szCs w:val="24"/>
          <w:u w:val="single"/>
        </w:rPr>
        <w:t>harging</w:t>
      </w:r>
      <w:r w:rsidRPr="00E67F0D">
        <w:rPr>
          <w:rFonts w:eastAsia="Calibri"/>
          <w:sz w:val="24"/>
          <w:szCs w:val="24"/>
        </w:rPr>
        <w:t>:  Charging stations (AC or DC) on a curb</w:t>
      </w:r>
      <w:r w:rsidR="00CD188E" w:rsidRPr="00E67F0D">
        <w:rPr>
          <w:rFonts w:eastAsia="Calibri"/>
          <w:sz w:val="24"/>
          <w:szCs w:val="24"/>
        </w:rPr>
        <w:t>, or road or street without curbs</w:t>
      </w:r>
      <w:r w:rsidR="00AF0899" w:rsidRPr="00E67F0D">
        <w:rPr>
          <w:rFonts w:eastAsia="Calibri"/>
          <w:sz w:val="24"/>
          <w:szCs w:val="24"/>
        </w:rPr>
        <w:t>.</w:t>
      </w:r>
      <w:r w:rsidRPr="00E67F0D">
        <w:rPr>
          <w:rFonts w:eastAsia="Calibri"/>
          <w:sz w:val="24"/>
          <w:szCs w:val="24"/>
        </w:rPr>
        <w:t xml:space="preserve">  </w:t>
      </w:r>
    </w:p>
    <w:p w14:paraId="4B4812AE" w14:textId="790B2743" w:rsidR="006F440D" w:rsidRPr="00E67F0D" w:rsidRDefault="006F440D" w:rsidP="006F440D">
      <w:pPr>
        <w:pStyle w:val="ListParagraph"/>
        <w:numPr>
          <w:ilvl w:val="1"/>
          <w:numId w:val="1"/>
        </w:numPr>
        <w:rPr>
          <w:rFonts w:eastAsia="Calibri"/>
          <w:sz w:val="24"/>
          <w:szCs w:val="24"/>
        </w:rPr>
      </w:pPr>
      <w:r w:rsidRPr="00E67F0D">
        <w:rPr>
          <w:rFonts w:eastAsia="Calibri"/>
          <w:sz w:val="24"/>
          <w:szCs w:val="24"/>
          <w:u w:val="single"/>
        </w:rPr>
        <w:t>Visitor Charging</w:t>
      </w:r>
      <w:r w:rsidRPr="00E67F0D">
        <w:rPr>
          <w:rFonts w:eastAsia="Calibri"/>
          <w:sz w:val="24"/>
          <w:szCs w:val="24"/>
        </w:rPr>
        <w:t xml:space="preserve">:  Charging stations </w:t>
      </w:r>
      <w:r w:rsidR="00BF2C89" w:rsidRPr="00E67F0D">
        <w:rPr>
          <w:rFonts w:eastAsia="Calibri"/>
          <w:sz w:val="24"/>
          <w:szCs w:val="24"/>
        </w:rPr>
        <w:t xml:space="preserve">dedicated </w:t>
      </w:r>
      <w:r w:rsidRPr="00E67F0D">
        <w:rPr>
          <w:rFonts w:eastAsia="Calibri"/>
          <w:sz w:val="24"/>
          <w:szCs w:val="24"/>
        </w:rPr>
        <w:t>for visitors at a workplace or in a condo or apartment complex</w:t>
      </w:r>
      <w:r w:rsidR="00AF0899" w:rsidRPr="00E67F0D">
        <w:rPr>
          <w:rFonts w:eastAsia="Calibri"/>
          <w:sz w:val="24"/>
          <w:szCs w:val="24"/>
        </w:rPr>
        <w:t>.</w:t>
      </w:r>
    </w:p>
    <w:p w14:paraId="0A2AA6A3" w14:textId="71F69892" w:rsidR="00C17DCF" w:rsidRPr="00E67F0D" w:rsidRDefault="006F440D" w:rsidP="00BF2C89">
      <w:pPr>
        <w:pStyle w:val="ListParagraph"/>
        <w:numPr>
          <w:ilvl w:val="1"/>
          <w:numId w:val="1"/>
        </w:numPr>
        <w:rPr>
          <w:rFonts w:eastAsia="Calibri"/>
          <w:sz w:val="24"/>
          <w:szCs w:val="24"/>
        </w:rPr>
      </w:pPr>
      <w:r w:rsidRPr="00E67F0D">
        <w:rPr>
          <w:rFonts w:eastAsia="Calibri"/>
          <w:sz w:val="24"/>
          <w:szCs w:val="24"/>
          <w:u w:val="single"/>
        </w:rPr>
        <w:t>Workplace Charging</w:t>
      </w:r>
      <w:r w:rsidRPr="00E67F0D">
        <w:rPr>
          <w:rFonts w:eastAsia="Calibri"/>
          <w:sz w:val="24"/>
          <w:szCs w:val="24"/>
        </w:rPr>
        <w:t xml:space="preserve">: </w:t>
      </w:r>
      <w:r w:rsidR="0028518F" w:rsidRPr="00E67F0D">
        <w:rPr>
          <w:rFonts w:eastAsia="Calibri"/>
          <w:sz w:val="24"/>
          <w:szCs w:val="24"/>
        </w:rPr>
        <w:t>C</w:t>
      </w:r>
      <w:r w:rsidR="00F37CDE" w:rsidRPr="00E67F0D">
        <w:rPr>
          <w:rFonts w:eastAsia="Calibri"/>
          <w:sz w:val="24"/>
          <w:szCs w:val="24"/>
        </w:rPr>
        <w:t xml:space="preserve">harging stations for </w:t>
      </w:r>
      <w:r w:rsidRPr="00E67F0D">
        <w:rPr>
          <w:rFonts w:eastAsia="Calibri"/>
          <w:sz w:val="24"/>
          <w:szCs w:val="24"/>
        </w:rPr>
        <w:t>employ</w:t>
      </w:r>
      <w:r w:rsidR="00F37CDE" w:rsidRPr="00E67F0D">
        <w:rPr>
          <w:rFonts w:eastAsia="Calibri"/>
          <w:sz w:val="24"/>
          <w:szCs w:val="24"/>
        </w:rPr>
        <w:t xml:space="preserve">ees, staff, students, teachers and </w:t>
      </w:r>
      <w:r w:rsidRPr="00E67F0D">
        <w:rPr>
          <w:rFonts w:eastAsia="Calibri"/>
          <w:sz w:val="24"/>
          <w:szCs w:val="24"/>
        </w:rPr>
        <w:t>professors</w:t>
      </w:r>
      <w:r w:rsidR="00AF0899" w:rsidRPr="00E67F0D">
        <w:rPr>
          <w:rFonts w:eastAsia="Calibri"/>
          <w:sz w:val="24"/>
          <w:szCs w:val="24"/>
        </w:rPr>
        <w:t>.</w:t>
      </w:r>
    </w:p>
    <w:p w14:paraId="1C4812F3" w14:textId="77777777" w:rsidR="002C484B" w:rsidRPr="00E67F0D" w:rsidRDefault="002C484B" w:rsidP="002C484B">
      <w:pPr>
        <w:pStyle w:val="ListParagraph"/>
        <w:ind w:left="820"/>
        <w:rPr>
          <w:rFonts w:eastAsia="Calibri"/>
          <w:sz w:val="24"/>
          <w:szCs w:val="24"/>
        </w:rPr>
      </w:pPr>
    </w:p>
    <w:p w14:paraId="64790854" w14:textId="1CD4E6B5" w:rsidR="00FD40C5" w:rsidRPr="00E67F0D" w:rsidRDefault="00C72222" w:rsidP="00FD40C5">
      <w:pPr>
        <w:pStyle w:val="ListParagraph"/>
        <w:numPr>
          <w:ilvl w:val="0"/>
          <w:numId w:val="1"/>
        </w:numPr>
        <w:rPr>
          <w:rFonts w:eastAsia="Calibri"/>
          <w:b/>
          <w:color w:val="000000" w:themeColor="text1"/>
          <w:sz w:val="24"/>
          <w:szCs w:val="24"/>
        </w:rPr>
      </w:pPr>
      <w:r w:rsidRPr="00E67F0D">
        <w:rPr>
          <w:rFonts w:eastAsia="Calibri"/>
          <w:b/>
          <w:color w:val="000000" w:themeColor="text1"/>
          <w:sz w:val="24"/>
          <w:szCs w:val="24"/>
        </w:rPr>
        <w:t>Interoperability, roaming</w:t>
      </w:r>
      <w:r w:rsidR="00FB6C02" w:rsidRPr="00E67F0D">
        <w:rPr>
          <w:rFonts w:eastAsia="Calibri"/>
          <w:b/>
          <w:color w:val="000000" w:themeColor="text1"/>
          <w:sz w:val="24"/>
          <w:szCs w:val="24"/>
        </w:rPr>
        <w:t>, authentication, authorization, clearinghouse</w:t>
      </w:r>
      <w:r w:rsidRPr="00E67F0D">
        <w:rPr>
          <w:rFonts w:eastAsia="Calibri"/>
          <w:b/>
          <w:color w:val="000000" w:themeColor="text1"/>
          <w:sz w:val="24"/>
          <w:szCs w:val="24"/>
        </w:rPr>
        <w:t xml:space="preserve"> and similar terms </w:t>
      </w:r>
    </w:p>
    <w:p w14:paraId="2366A2C3" w14:textId="47CD81DA" w:rsidR="00FD40C5" w:rsidRPr="00E67F0D" w:rsidRDefault="00FD40C5" w:rsidP="00521CDC">
      <w:pPr>
        <w:pStyle w:val="ListParagraph"/>
        <w:numPr>
          <w:ilvl w:val="1"/>
          <w:numId w:val="1"/>
        </w:numPr>
        <w:rPr>
          <w:rFonts w:eastAsia="Calibri"/>
          <w:sz w:val="24"/>
          <w:szCs w:val="24"/>
        </w:rPr>
      </w:pPr>
      <w:r w:rsidRPr="00E67F0D">
        <w:rPr>
          <w:rFonts w:eastAsia="Calibri"/>
          <w:sz w:val="24"/>
          <w:szCs w:val="24"/>
          <w:u w:val="single"/>
        </w:rPr>
        <w:t>Interoperability</w:t>
      </w:r>
      <w:r w:rsidRPr="00E67F0D">
        <w:rPr>
          <w:rFonts w:eastAsia="Calibri"/>
          <w:sz w:val="24"/>
          <w:szCs w:val="24"/>
        </w:rPr>
        <w:t>: The ability of systems or software to exchange and make use of information.</w:t>
      </w:r>
      <w:r w:rsidR="00521CDC" w:rsidRPr="00E67F0D">
        <w:rPr>
          <w:rFonts w:eastAsia="Calibri"/>
          <w:sz w:val="24"/>
          <w:szCs w:val="24"/>
        </w:rPr>
        <w:t xml:space="preserve"> See Interoperate, Charging Access Interoperability, Site Host Station Interoperability, Front-end EVSE network interoperability, and Roaming.</w:t>
      </w:r>
    </w:p>
    <w:p w14:paraId="74EDB999" w14:textId="2E8AD0B9" w:rsidR="00C72222" w:rsidRPr="00E67F0D" w:rsidRDefault="00C72222" w:rsidP="00C72222">
      <w:pPr>
        <w:pStyle w:val="ListParagraph"/>
        <w:numPr>
          <w:ilvl w:val="1"/>
          <w:numId w:val="1"/>
        </w:numPr>
        <w:rPr>
          <w:rFonts w:eastAsia="Calibri"/>
          <w:sz w:val="24"/>
          <w:szCs w:val="24"/>
        </w:rPr>
      </w:pPr>
      <w:r w:rsidRPr="00E67F0D">
        <w:rPr>
          <w:rFonts w:eastAsia="Calibri"/>
          <w:sz w:val="24"/>
          <w:szCs w:val="24"/>
          <w:u w:val="single"/>
        </w:rPr>
        <w:t>Interoperate</w:t>
      </w:r>
      <w:r w:rsidR="002F280F" w:rsidRPr="00E67F0D">
        <w:rPr>
          <w:rFonts w:eastAsia="Calibri"/>
          <w:sz w:val="24"/>
          <w:szCs w:val="24"/>
        </w:rPr>
        <w:t xml:space="preserve">: </w:t>
      </w:r>
      <w:r w:rsidR="0028518F" w:rsidRPr="00E67F0D">
        <w:rPr>
          <w:rFonts w:eastAsia="Calibri"/>
          <w:sz w:val="24"/>
          <w:szCs w:val="24"/>
        </w:rPr>
        <w:t>A</w:t>
      </w:r>
      <w:r w:rsidRPr="00E67F0D">
        <w:rPr>
          <w:rFonts w:eastAsia="Calibri"/>
          <w:sz w:val="24"/>
          <w:szCs w:val="24"/>
        </w:rPr>
        <w:t>bility of two or more systems to operate together</w:t>
      </w:r>
      <w:r w:rsidR="0028518F" w:rsidRPr="00E67F0D">
        <w:rPr>
          <w:rFonts w:eastAsia="Calibri"/>
          <w:sz w:val="24"/>
          <w:szCs w:val="24"/>
        </w:rPr>
        <w:t>.</w:t>
      </w:r>
    </w:p>
    <w:p w14:paraId="51CFC36C" w14:textId="27C67806" w:rsidR="001E3FED" w:rsidRPr="00E67F0D" w:rsidRDefault="001E3FED" w:rsidP="001E3FED">
      <w:pPr>
        <w:pStyle w:val="ListParagraph"/>
        <w:numPr>
          <w:ilvl w:val="1"/>
          <w:numId w:val="1"/>
        </w:numPr>
        <w:rPr>
          <w:rFonts w:eastAsia="Calibri"/>
          <w:sz w:val="24"/>
          <w:szCs w:val="24"/>
        </w:rPr>
      </w:pPr>
      <w:r w:rsidRPr="00E67F0D">
        <w:rPr>
          <w:rFonts w:eastAsia="Calibri"/>
          <w:sz w:val="24"/>
          <w:szCs w:val="24"/>
          <w:u w:val="single"/>
        </w:rPr>
        <w:t xml:space="preserve">Charging </w:t>
      </w:r>
      <w:r w:rsidR="0028518F" w:rsidRPr="00E67F0D">
        <w:rPr>
          <w:rFonts w:eastAsia="Calibri"/>
          <w:sz w:val="24"/>
          <w:szCs w:val="24"/>
          <w:u w:val="single"/>
        </w:rPr>
        <w:t>A</w:t>
      </w:r>
      <w:r w:rsidRPr="00E67F0D">
        <w:rPr>
          <w:rFonts w:eastAsia="Calibri"/>
          <w:sz w:val="24"/>
          <w:szCs w:val="24"/>
          <w:u w:val="single"/>
        </w:rPr>
        <w:t>ccess</w:t>
      </w:r>
      <w:r w:rsidRPr="00E67F0D">
        <w:rPr>
          <w:rFonts w:eastAsia="Calibri"/>
          <w:sz w:val="24"/>
          <w:szCs w:val="24"/>
        </w:rPr>
        <w:t>: The ability to use a charging station even if not a member of the charging network</w:t>
      </w:r>
      <w:r w:rsidR="0028518F" w:rsidRPr="00E67F0D">
        <w:rPr>
          <w:rFonts w:eastAsia="Calibri"/>
          <w:sz w:val="24"/>
          <w:szCs w:val="24"/>
        </w:rPr>
        <w:t>.</w:t>
      </w:r>
      <w:r w:rsidRPr="00E67F0D">
        <w:rPr>
          <w:rFonts w:eastAsia="Calibri"/>
          <w:sz w:val="24"/>
          <w:szCs w:val="24"/>
        </w:rPr>
        <w:t xml:space="preserve"> </w:t>
      </w:r>
    </w:p>
    <w:p w14:paraId="3466AE5F" w14:textId="41F01563" w:rsidR="00C72222" w:rsidRPr="00E67F0D" w:rsidRDefault="00C72222" w:rsidP="00C72222">
      <w:pPr>
        <w:pStyle w:val="ListParagraph"/>
        <w:numPr>
          <w:ilvl w:val="1"/>
          <w:numId w:val="1"/>
        </w:numPr>
        <w:rPr>
          <w:rFonts w:eastAsia="Calibri"/>
          <w:sz w:val="24"/>
          <w:szCs w:val="24"/>
        </w:rPr>
      </w:pPr>
      <w:r w:rsidRPr="00E67F0D">
        <w:rPr>
          <w:rFonts w:eastAsia="Calibri"/>
          <w:sz w:val="24"/>
          <w:szCs w:val="24"/>
          <w:u w:val="single"/>
        </w:rPr>
        <w:t xml:space="preserve">Charging </w:t>
      </w:r>
      <w:r w:rsidR="0028518F" w:rsidRPr="00E67F0D">
        <w:rPr>
          <w:rFonts w:eastAsia="Calibri"/>
          <w:sz w:val="24"/>
          <w:szCs w:val="24"/>
          <w:u w:val="single"/>
        </w:rPr>
        <w:t>A</w:t>
      </w:r>
      <w:r w:rsidRPr="00E67F0D">
        <w:rPr>
          <w:rFonts w:eastAsia="Calibri"/>
          <w:sz w:val="24"/>
          <w:szCs w:val="24"/>
          <w:u w:val="single"/>
        </w:rPr>
        <w:t>cc</w:t>
      </w:r>
      <w:r w:rsidR="002F280F" w:rsidRPr="00E67F0D">
        <w:rPr>
          <w:rFonts w:eastAsia="Calibri"/>
          <w:sz w:val="24"/>
          <w:szCs w:val="24"/>
          <w:u w:val="single"/>
        </w:rPr>
        <w:t xml:space="preserve">ess </w:t>
      </w:r>
      <w:r w:rsidR="0028518F" w:rsidRPr="00E67F0D">
        <w:rPr>
          <w:rFonts w:eastAsia="Calibri"/>
          <w:sz w:val="24"/>
          <w:szCs w:val="24"/>
          <w:u w:val="single"/>
        </w:rPr>
        <w:t>I</w:t>
      </w:r>
      <w:r w:rsidR="002F280F" w:rsidRPr="00E67F0D">
        <w:rPr>
          <w:rFonts w:eastAsia="Calibri"/>
          <w:sz w:val="24"/>
          <w:szCs w:val="24"/>
          <w:u w:val="single"/>
        </w:rPr>
        <w:t>nteroperability</w:t>
      </w:r>
      <w:r w:rsidR="002F280F" w:rsidRPr="00E67F0D">
        <w:rPr>
          <w:rFonts w:eastAsia="Calibri"/>
          <w:sz w:val="24"/>
          <w:szCs w:val="24"/>
        </w:rPr>
        <w:t xml:space="preserve">: </w:t>
      </w:r>
      <w:r w:rsidRPr="00E67F0D">
        <w:rPr>
          <w:rFonts w:eastAsia="Calibri"/>
          <w:sz w:val="24"/>
          <w:szCs w:val="24"/>
        </w:rPr>
        <w:t>The ability to use a single credential (e.g., RFID card) at any charging station requiring authorization (aka Open Access)</w:t>
      </w:r>
      <w:r w:rsidR="0028518F" w:rsidRPr="00E67F0D">
        <w:rPr>
          <w:rFonts w:eastAsia="Calibri"/>
          <w:sz w:val="24"/>
          <w:szCs w:val="24"/>
        </w:rPr>
        <w:t>.</w:t>
      </w:r>
      <w:r w:rsidRPr="00E67F0D">
        <w:rPr>
          <w:rFonts w:eastAsia="Calibri"/>
          <w:sz w:val="24"/>
          <w:szCs w:val="24"/>
        </w:rPr>
        <w:t xml:space="preserve"> </w:t>
      </w:r>
    </w:p>
    <w:p w14:paraId="5FD36191" w14:textId="41A2123E" w:rsidR="00C72222" w:rsidRPr="00E67F0D" w:rsidRDefault="002F280F" w:rsidP="00C72222">
      <w:pPr>
        <w:pStyle w:val="ListParagraph"/>
        <w:numPr>
          <w:ilvl w:val="1"/>
          <w:numId w:val="1"/>
        </w:numPr>
        <w:rPr>
          <w:rFonts w:eastAsia="Calibri"/>
          <w:sz w:val="24"/>
          <w:szCs w:val="24"/>
        </w:rPr>
      </w:pPr>
      <w:r w:rsidRPr="00E67F0D">
        <w:rPr>
          <w:rFonts w:eastAsia="Calibri"/>
          <w:sz w:val="24"/>
          <w:szCs w:val="24"/>
          <w:u w:val="single"/>
        </w:rPr>
        <w:t>Open Access</w:t>
      </w:r>
      <w:r w:rsidRPr="00E67F0D">
        <w:rPr>
          <w:rFonts w:eastAsia="Calibri"/>
          <w:sz w:val="24"/>
          <w:szCs w:val="24"/>
        </w:rPr>
        <w:t xml:space="preserve">: </w:t>
      </w:r>
      <w:r w:rsidR="00C72222" w:rsidRPr="00E67F0D">
        <w:rPr>
          <w:rFonts w:eastAsia="Calibri"/>
          <w:sz w:val="24"/>
          <w:szCs w:val="24"/>
        </w:rPr>
        <w:t xml:space="preserve"> </w:t>
      </w:r>
      <w:r w:rsidR="0028518F" w:rsidRPr="00E67F0D">
        <w:rPr>
          <w:rFonts w:eastAsia="Calibri"/>
          <w:sz w:val="24"/>
          <w:szCs w:val="24"/>
        </w:rPr>
        <w:t>S</w:t>
      </w:r>
      <w:r w:rsidR="00C72222" w:rsidRPr="00E67F0D">
        <w:rPr>
          <w:rFonts w:eastAsia="Calibri"/>
          <w:sz w:val="24"/>
          <w:szCs w:val="24"/>
        </w:rPr>
        <w:t xml:space="preserve">ee </w:t>
      </w:r>
      <w:r w:rsidR="0028518F" w:rsidRPr="00E67F0D">
        <w:rPr>
          <w:rFonts w:eastAsia="Calibri"/>
          <w:sz w:val="24"/>
          <w:szCs w:val="24"/>
        </w:rPr>
        <w:t>C</w:t>
      </w:r>
      <w:r w:rsidR="00C72222" w:rsidRPr="00E67F0D">
        <w:rPr>
          <w:rFonts w:eastAsia="Calibri"/>
          <w:sz w:val="24"/>
          <w:szCs w:val="24"/>
        </w:rPr>
        <w:t xml:space="preserve">harging </w:t>
      </w:r>
      <w:r w:rsidR="0028518F" w:rsidRPr="00E67F0D">
        <w:rPr>
          <w:rFonts w:eastAsia="Calibri"/>
          <w:sz w:val="24"/>
          <w:szCs w:val="24"/>
        </w:rPr>
        <w:t>A</w:t>
      </w:r>
      <w:r w:rsidR="00C72222" w:rsidRPr="00E67F0D">
        <w:rPr>
          <w:rFonts w:eastAsia="Calibri"/>
          <w:sz w:val="24"/>
          <w:szCs w:val="24"/>
        </w:rPr>
        <w:t xml:space="preserve">ccess </w:t>
      </w:r>
      <w:r w:rsidR="0028518F" w:rsidRPr="00E67F0D">
        <w:rPr>
          <w:rFonts w:eastAsia="Calibri"/>
          <w:sz w:val="24"/>
          <w:szCs w:val="24"/>
        </w:rPr>
        <w:t>I</w:t>
      </w:r>
      <w:r w:rsidR="00C72222" w:rsidRPr="00E67F0D">
        <w:rPr>
          <w:rFonts w:eastAsia="Calibri"/>
          <w:sz w:val="24"/>
          <w:szCs w:val="24"/>
        </w:rPr>
        <w:t>nteroperability</w:t>
      </w:r>
      <w:r w:rsidR="0028518F" w:rsidRPr="00E67F0D">
        <w:rPr>
          <w:rFonts w:eastAsia="Calibri"/>
          <w:sz w:val="24"/>
          <w:szCs w:val="24"/>
        </w:rPr>
        <w:t>.</w:t>
      </w:r>
    </w:p>
    <w:p w14:paraId="1B5D666A" w14:textId="01A2A2AE" w:rsidR="001E3FED" w:rsidRPr="00E67F0D" w:rsidRDefault="001E3FED" w:rsidP="001E3FED">
      <w:pPr>
        <w:pStyle w:val="ListParagraph"/>
        <w:numPr>
          <w:ilvl w:val="1"/>
          <w:numId w:val="1"/>
        </w:numPr>
        <w:rPr>
          <w:rFonts w:eastAsia="Calibri"/>
          <w:sz w:val="24"/>
          <w:szCs w:val="24"/>
        </w:rPr>
      </w:pPr>
      <w:r w:rsidRPr="00E67F0D">
        <w:rPr>
          <w:rFonts w:eastAsia="Calibri"/>
          <w:sz w:val="24"/>
          <w:szCs w:val="24"/>
          <w:u w:val="single"/>
        </w:rPr>
        <w:t>Roaming</w:t>
      </w:r>
      <w:r w:rsidRPr="00E67F0D">
        <w:rPr>
          <w:rFonts w:eastAsia="Calibri"/>
          <w:sz w:val="24"/>
          <w:szCs w:val="24"/>
        </w:rPr>
        <w:t xml:space="preserve">: The ability to travel between charging stations operated by different network providers while being billed to one account. Infers that providers share account and billing information for each session. </w:t>
      </w:r>
    </w:p>
    <w:p w14:paraId="43F05920" w14:textId="77777777" w:rsidR="00580CB6" w:rsidRPr="00E67F0D" w:rsidRDefault="00580CB6" w:rsidP="00580CB6">
      <w:pPr>
        <w:pStyle w:val="ListParagraph"/>
        <w:numPr>
          <w:ilvl w:val="1"/>
          <w:numId w:val="1"/>
        </w:numPr>
        <w:rPr>
          <w:rFonts w:eastAsia="Calibri"/>
          <w:sz w:val="24"/>
          <w:szCs w:val="24"/>
        </w:rPr>
      </w:pPr>
      <w:r w:rsidRPr="00E67F0D">
        <w:rPr>
          <w:rFonts w:eastAsia="Calibri"/>
          <w:sz w:val="24"/>
          <w:szCs w:val="24"/>
          <w:u w:val="single"/>
        </w:rPr>
        <w:t>Authentication</w:t>
      </w:r>
      <w:r w:rsidRPr="00E67F0D">
        <w:rPr>
          <w:rFonts w:eastAsia="Calibri"/>
          <w:sz w:val="24"/>
          <w:szCs w:val="24"/>
        </w:rPr>
        <w:t>: The process of verifying the identity of an entity requesting access to information. Often done with the use of user name and password or certificate exchange and public/private key encryption.</w:t>
      </w:r>
    </w:p>
    <w:p w14:paraId="7697FAD6" w14:textId="77777777" w:rsidR="00580CB6" w:rsidRPr="00E67F0D" w:rsidRDefault="00580CB6" w:rsidP="00580CB6">
      <w:pPr>
        <w:pStyle w:val="ListParagraph"/>
        <w:numPr>
          <w:ilvl w:val="1"/>
          <w:numId w:val="1"/>
        </w:numPr>
        <w:rPr>
          <w:rFonts w:eastAsia="Calibri"/>
          <w:sz w:val="24"/>
          <w:szCs w:val="24"/>
        </w:rPr>
      </w:pPr>
      <w:r w:rsidRPr="00E67F0D">
        <w:rPr>
          <w:rFonts w:eastAsia="Calibri"/>
          <w:sz w:val="24"/>
          <w:szCs w:val="24"/>
          <w:u w:val="single"/>
        </w:rPr>
        <w:t>Authorization</w:t>
      </w:r>
      <w:r w:rsidRPr="00E67F0D">
        <w:rPr>
          <w:rFonts w:eastAsia="Calibri"/>
          <w:sz w:val="24"/>
          <w:szCs w:val="24"/>
        </w:rPr>
        <w:t>: Determination of what information is allowed to be accessed by an authenticated entity.</w:t>
      </w:r>
    </w:p>
    <w:p w14:paraId="0CE049EB" w14:textId="3469B4B2" w:rsidR="00580CB6" w:rsidRPr="00E67F0D" w:rsidRDefault="00580CB6" w:rsidP="00CD188E">
      <w:pPr>
        <w:pStyle w:val="ListParagraph"/>
        <w:numPr>
          <w:ilvl w:val="1"/>
          <w:numId w:val="1"/>
        </w:numPr>
        <w:rPr>
          <w:rFonts w:eastAsia="Calibri"/>
          <w:sz w:val="24"/>
          <w:szCs w:val="24"/>
        </w:rPr>
      </w:pPr>
      <w:r w:rsidRPr="00E67F0D">
        <w:rPr>
          <w:rFonts w:eastAsia="Calibri"/>
          <w:sz w:val="24"/>
          <w:szCs w:val="24"/>
          <w:u w:val="single"/>
        </w:rPr>
        <w:t>Clearinghouse</w:t>
      </w:r>
      <w:r w:rsidRPr="00E67F0D">
        <w:rPr>
          <w:rFonts w:eastAsia="Calibri"/>
          <w:sz w:val="24"/>
          <w:szCs w:val="24"/>
        </w:rPr>
        <w:t>: An entity that maintains account and billing information to support roaming.</w:t>
      </w:r>
      <w:r w:rsidR="00CD188E" w:rsidRPr="00E67F0D">
        <w:rPr>
          <w:rFonts w:eastAsia="Calibri"/>
          <w:sz w:val="24"/>
          <w:szCs w:val="24"/>
        </w:rPr>
        <w:t xml:space="preserve">  A third-party entity that maintains account and billing information to facilitate charging by PEV drivers across networks. Similar to EVSE network roaming, a clearinghouse provides benefits to PEV drivers because it enables them to access charging on multiple networks. Because a clearinghouse is a third-party entity, PEV drivers may be billed by the clearinghouse operator or by the EVSE network. In the United States, billing would have to be negotiated in the interests of the EVSE networks and their customers. In Europe, multiple clearinghouse platforms often serve country- or region-specific markets. A sampling of the major platforms includes e-clearing.net, GIREVE, MOBI.E, ENEL, and Hubject. The Open InterCharge Protocol (OICP) and Open Clearing House Protocol (OCHP) are two common European network-to-clearinghouse data-sharing protocols. Similar to roaming, a clearinghouse would require EVSE networks in the United States to use common data-sharing protocols.</w:t>
      </w:r>
    </w:p>
    <w:p w14:paraId="298A6C2D" w14:textId="77777777" w:rsidR="000D4E28" w:rsidRPr="00E67F0D" w:rsidRDefault="00BF2C89" w:rsidP="00445DFC">
      <w:pPr>
        <w:pStyle w:val="ListParagraph"/>
        <w:numPr>
          <w:ilvl w:val="1"/>
          <w:numId w:val="1"/>
        </w:numPr>
        <w:rPr>
          <w:rFonts w:eastAsia="Calibri"/>
          <w:sz w:val="24"/>
          <w:szCs w:val="24"/>
        </w:rPr>
      </w:pPr>
      <w:r w:rsidRPr="00E67F0D">
        <w:rPr>
          <w:rFonts w:eastAsia="Calibri"/>
          <w:sz w:val="24"/>
          <w:szCs w:val="24"/>
          <w:u w:val="single"/>
        </w:rPr>
        <w:t xml:space="preserve">Site </w:t>
      </w:r>
      <w:r w:rsidR="0028518F" w:rsidRPr="00E67F0D">
        <w:rPr>
          <w:rFonts w:eastAsia="Calibri"/>
          <w:sz w:val="24"/>
          <w:szCs w:val="24"/>
          <w:u w:val="single"/>
        </w:rPr>
        <w:t>H</w:t>
      </w:r>
      <w:r w:rsidRPr="00E67F0D">
        <w:rPr>
          <w:rFonts w:eastAsia="Calibri"/>
          <w:sz w:val="24"/>
          <w:szCs w:val="24"/>
          <w:u w:val="single"/>
        </w:rPr>
        <w:t xml:space="preserve">ost </w:t>
      </w:r>
      <w:r w:rsidR="0028518F" w:rsidRPr="00E67F0D">
        <w:rPr>
          <w:rFonts w:eastAsia="Calibri"/>
          <w:sz w:val="24"/>
          <w:szCs w:val="24"/>
          <w:u w:val="single"/>
        </w:rPr>
        <w:t>S</w:t>
      </w:r>
      <w:r w:rsidRPr="00E67F0D">
        <w:rPr>
          <w:rFonts w:eastAsia="Calibri"/>
          <w:sz w:val="24"/>
          <w:szCs w:val="24"/>
          <w:u w:val="single"/>
        </w:rPr>
        <w:t xml:space="preserve">tation </w:t>
      </w:r>
      <w:r w:rsidR="0028518F" w:rsidRPr="00E67F0D">
        <w:rPr>
          <w:rFonts w:eastAsia="Calibri"/>
          <w:sz w:val="24"/>
          <w:szCs w:val="24"/>
          <w:u w:val="single"/>
        </w:rPr>
        <w:t>I</w:t>
      </w:r>
      <w:r w:rsidRPr="00E67F0D">
        <w:rPr>
          <w:rFonts w:eastAsia="Calibri"/>
          <w:sz w:val="24"/>
          <w:szCs w:val="24"/>
          <w:u w:val="single"/>
        </w:rPr>
        <w:t>nteroperability</w:t>
      </w:r>
      <w:r w:rsidR="00B0525A" w:rsidRPr="00E67F0D">
        <w:rPr>
          <w:rFonts w:eastAsia="Calibri"/>
          <w:sz w:val="24"/>
          <w:szCs w:val="24"/>
        </w:rPr>
        <w:t>:</w:t>
      </w:r>
      <w:r w:rsidRPr="00E67F0D">
        <w:rPr>
          <w:rFonts w:eastAsia="Calibri"/>
          <w:sz w:val="24"/>
          <w:szCs w:val="24"/>
        </w:rPr>
        <w:t xml:space="preserve"> </w:t>
      </w:r>
      <w:r w:rsidR="00580CB6" w:rsidRPr="00E67F0D">
        <w:rPr>
          <w:rFonts w:eastAsia="Calibri"/>
          <w:sz w:val="24"/>
          <w:szCs w:val="24"/>
        </w:rPr>
        <w:t xml:space="preserve"> Ability of a site host to link different networks at the site or easily upgrade the EVSE of a bankrupt charging station manufacturer or network operator.</w:t>
      </w:r>
    </w:p>
    <w:p w14:paraId="1AD21DAB" w14:textId="7D91EAEB" w:rsidR="000D4E28" w:rsidRPr="00E67F0D" w:rsidRDefault="000D4E28" w:rsidP="000D4E28">
      <w:pPr>
        <w:pStyle w:val="ListParagraph"/>
        <w:numPr>
          <w:ilvl w:val="1"/>
          <w:numId w:val="1"/>
        </w:numPr>
        <w:rPr>
          <w:rFonts w:eastAsia="Calibri"/>
          <w:sz w:val="24"/>
          <w:szCs w:val="24"/>
        </w:rPr>
      </w:pPr>
      <w:r w:rsidRPr="00E67F0D">
        <w:rPr>
          <w:rFonts w:eastAsia="Calibri"/>
          <w:sz w:val="24"/>
          <w:szCs w:val="24"/>
          <w:u w:val="single"/>
        </w:rPr>
        <w:lastRenderedPageBreak/>
        <w:t>Non-networked EVSE</w:t>
      </w:r>
      <w:r w:rsidRPr="00E67F0D">
        <w:rPr>
          <w:rFonts w:eastAsia="Calibri"/>
          <w:sz w:val="24"/>
          <w:szCs w:val="24"/>
        </w:rPr>
        <w:t xml:space="preserve"> is not connected to the Internet and provides basic charging functionality without advanced communications capabilities. For example, most Level 1 EVSE units are designed to simply charge a vehicle; they are not networked and do not have additional software features that track energy use, process payment for a charging session, or determine which drivers are authorized to use the EVSE. Secondary systems that provide these features can be installed to supplement non-networked EVSE.</w:t>
      </w:r>
      <w:r w:rsidRPr="00E67F0D">
        <w:rPr>
          <w:rFonts w:eastAsia="Calibri"/>
          <w:b/>
          <w:bCs/>
          <w:i/>
          <w:iCs/>
          <w:sz w:val="24"/>
          <w:szCs w:val="24"/>
        </w:rPr>
        <w:t xml:space="preserve"> </w:t>
      </w:r>
    </w:p>
    <w:p w14:paraId="794810D0" w14:textId="16408D0C" w:rsidR="000D4E28" w:rsidRPr="00E67F0D" w:rsidRDefault="000D4E28" w:rsidP="000D4E28">
      <w:pPr>
        <w:pStyle w:val="ListParagraph"/>
        <w:numPr>
          <w:ilvl w:val="1"/>
          <w:numId w:val="1"/>
        </w:numPr>
        <w:rPr>
          <w:rFonts w:eastAsia="Calibri"/>
          <w:sz w:val="24"/>
          <w:szCs w:val="24"/>
        </w:rPr>
      </w:pPr>
      <w:r w:rsidRPr="00E67F0D">
        <w:rPr>
          <w:rFonts w:eastAsia="Calibri"/>
          <w:sz w:val="24"/>
          <w:szCs w:val="24"/>
          <w:u w:val="single"/>
        </w:rPr>
        <w:t>Networked EVSE</w:t>
      </w:r>
      <w:r w:rsidRPr="00E67F0D">
        <w:rPr>
          <w:rFonts w:eastAsia="Calibri"/>
          <w:sz w:val="24"/>
          <w:szCs w:val="24"/>
        </w:rPr>
        <w:t xml:space="preserve"> is connected to the Internet via a cable or wireless technology and can communicate with the computer system of a charging network. Being connected to a network lets station owners or site hosts manage who can access stations and how much it costs drivers to charge.4 An EVSE network typically manages a group of networked EVSE and uses its communication capabilities to monitor and share real-time station status information and usage data, as well as to control access and facilitate payment. EVSE networks may also provide vehicle-grid integration (VGI) services to electrical utilities, as well as customized services to site hosts or station owners. </w:t>
      </w:r>
      <w:r w:rsidRPr="00E67F0D">
        <w:rPr>
          <w:rFonts w:eastAsia="Calibri"/>
          <w:b/>
          <w:bCs/>
          <w:i/>
          <w:iCs/>
          <w:sz w:val="24"/>
          <w:szCs w:val="24"/>
        </w:rPr>
        <w:t xml:space="preserve"> </w:t>
      </w:r>
    </w:p>
    <w:p w14:paraId="0E36A741" w14:textId="77777777" w:rsidR="00BB182B" w:rsidRPr="00E67F0D" w:rsidRDefault="000D4E28" w:rsidP="000D4E28">
      <w:pPr>
        <w:pStyle w:val="ListParagraph"/>
        <w:numPr>
          <w:ilvl w:val="1"/>
          <w:numId w:val="1"/>
        </w:numPr>
        <w:rPr>
          <w:rFonts w:eastAsia="Calibri"/>
          <w:sz w:val="24"/>
          <w:szCs w:val="24"/>
        </w:rPr>
      </w:pPr>
      <w:r w:rsidRPr="00E67F0D">
        <w:rPr>
          <w:rFonts w:eastAsia="Calibri"/>
          <w:sz w:val="24"/>
          <w:szCs w:val="24"/>
          <w:u w:val="single"/>
        </w:rPr>
        <w:t>EVSE network</w:t>
      </w:r>
      <w:r w:rsidRPr="00E67F0D">
        <w:rPr>
          <w:rFonts w:eastAsia="Calibri"/>
          <w:sz w:val="24"/>
          <w:szCs w:val="24"/>
        </w:rPr>
        <w:t xml:space="preserve"> is an entity that manages a group of networked EVSE units with access control and payment systems. These EVSE networks are also referred to as network service providers or charging station operators. A sampling of the major EVSE networks includes AeroVironment, Blink, ChargePoint, EVgo, Greenlots, SemaConnect, and Tesla.</w:t>
      </w:r>
    </w:p>
    <w:p w14:paraId="4FEB5A36" w14:textId="0FB78359" w:rsidR="00BF2C89" w:rsidRPr="00E67F0D" w:rsidRDefault="000D4E28" w:rsidP="00BB182B">
      <w:pPr>
        <w:pStyle w:val="ListParagraph"/>
        <w:ind w:left="820"/>
        <w:rPr>
          <w:rFonts w:eastAsia="Calibri"/>
          <w:sz w:val="24"/>
          <w:szCs w:val="24"/>
        </w:rPr>
      </w:pPr>
      <w:r w:rsidRPr="00E67F0D">
        <w:rPr>
          <w:rFonts w:eastAsia="Calibri"/>
          <w:sz w:val="24"/>
          <w:szCs w:val="24"/>
        </w:rPr>
        <w:t xml:space="preserve">  </w:t>
      </w:r>
      <w:r w:rsidR="00580CB6" w:rsidRPr="00E67F0D">
        <w:rPr>
          <w:rFonts w:eastAsia="Calibri"/>
          <w:sz w:val="24"/>
          <w:szCs w:val="24"/>
        </w:rPr>
        <w:t xml:space="preserve"> </w:t>
      </w:r>
    </w:p>
    <w:p w14:paraId="285CF5B3" w14:textId="17B67465" w:rsidR="00864F2A" w:rsidRPr="00E67F0D" w:rsidRDefault="009643B2" w:rsidP="00864F2A">
      <w:pPr>
        <w:pStyle w:val="ListParagraph"/>
        <w:numPr>
          <w:ilvl w:val="0"/>
          <w:numId w:val="1"/>
        </w:numPr>
        <w:rPr>
          <w:rFonts w:eastAsia="Calibri"/>
          <w:color w:val="000000" w:themeColor="text1"/>
          <w:sz w:val="24"/>
          <w:szCs w:val="24"/>
          <w:u w:val="single"/>
        </w:rPr>
      </w:pPr>
      <w:r w:rsidRPr="00E67F0D">
        <w:rPr>
          <w:rFonts w:eastAsia="Calibri"/>
          <w:b/>
          <w:color w:val="000000" w:themeColor="text1"/>
          <w:sz w:val="24"/>
          <w:szCs w:val="24"/>
        </w:rPr>
        <w:t xml:space="preserve">VGI </w:t>
      </w:r>
      <w:r w:rsidR="000A5187" w:rsidRPr="00E67F0D">
        <w:rPr>
          <w:rFonts w:eastAsia="Calibri"/>
          <w:b/>
          <w:color w:val="000000" w:themeColor="text1"/>
          <w:sz w:val="24"/>
          <w:szCs w:val="24"/>
        </w:rPr>
        <w:t>B</w:t>
      </w:r>
      <w:r w:rsidRPr="00E67F0D">
        <w:rPr>
          <w:rFonts w:eastAsia="Calibri"/>
          <w:b/>
          <w:color w:val="000000" w:themeColor="text1"/>
          <w:sz w:val="24"/>
          <w:szCs w:val="24"/>
        </w:rPr>
        <w:t xml:space="preserve">enefit </w:t>
      </w:r>
      <w:r w:rsidR="000A5187" w:rsidRPr="00E67F0D">
        <w:rPr>
          <w:rFonts w:eastAsia="Calibri"/>
          <w:b/>
          <w:color w:val="000000" w:themeColor="text1"/>
          <w:sz w:val="24"/>
          <w:szCs w:val="24"/>
        </w:rPr>
        <w:t>F</w:t>
      </w:r>
      <w:r w:rsidRPr="00E67F0D">
        <w:rPr>
          <w:rFonts w:eastAsia="Calibri"/>
          <w:b/>
          <w:color w:val="000000" w:themeColor="text1"/>
          <w:sz w:val="24"/>
          <w:szCs w:val="24"/>
        </w:rPr>
        <w:t>r</w:t>
      </w:r>
      <w:r w:rsidR="00156AD9" w:rsidRPr="00E67F0D">
        <w:rPr>
          <w:rFonts w:eastAsia="Calibri"/>
          <w:b/>
          <w:color w:val="000000" w:themeColor="text1"/>
          <w:sz w:val="24"/>
          <w:szCs w:val="24"/>
        </w:rPr>
        <w:t xml:space="preserve">amework </w:t>
      </w:r>
      <w:r w:rsidR="000A5187" w:rsidRPr="00E67F0D">
        <w:rPr>
          <w:rFonts w:eastAsia="Calibri"/>
          <w:b/>
          <w:color w:val="000000" w:themeColor="text1"/>
          <w:sz w:val="24"/>
          <w:szCs w:val="24"/>
        </w:rPr>
        <w:t>t</w:t>
      </w:r>
      <w:r w:rsidR="00156AD9" w:rsidRPr="00E67F0D">
        <w:rPr>
          <w:rFonts w:eastAsia="Calibri"/>
          <w:b/>
          <w:color w:val="000000" w:themeColor="text1"/>
          <w:sz w:val="24"/>
          <w:szCs w:val="24"/>
        </w:rPr>
        <w:t xml:space="preserve">erms </w:t>
      </w:r>
      <w:r w:rsidR="00156AD9" w:rsidRPr="00E67F0D">
        <w:rPr>
          <w:rFonts w:eastAsia="Calibri"/>
          <w:color w:val="000000" w:themeColor="text1"/>
          <w:sz w:val="24"/>
          <w:szCs w:val="24"/>
        </w:rPr>
        <w:t>(elements from 12 possible</w:t>
      </w:r>
      <w:r w:rsidRPr="00E67F0D">
        <w:rPr>
          <w:rFonts w:eastAsia="Calibri"/>
          <w:color w:val="000000" w:themeColor="text1"/>
          <w:sz w:val="24"/>
          <w:szCs w:val="24"/>
        </w:rPr>
        <w:t xml:space="preserve"> frameworks were combined into one</w:t>
      </w:r>
      <w:r w:rsidR="00156AD9" w:rsidRPr="00E67F0D">
        <w:rPr>
          <w:rFonts w:eastAsia="Calibri"/>
          <w:color w:val="000000" w:themeColor="text1"/>
          <w:sz w:val="24"/>
          <w:szCs w:val="24"/>
        </w:rPr>
        <w:t xml:space="preserve"> – see separate Xcel file for details</w:t>
      </w:r>
      <w:r w:rsidRPr="00E67F0D">
        <w:rPr>
          <w:rFonts w:eastAsia="Calibri"/>
          <w:color w:val="000000" w:themeColor="text1"/>
          <w:sz w:val="24"/>
          <w:szCs w:val="24"/>
        </w:rPr>
        <w:t>)</w:t>
      </w:r>
      <w:r w:rsidRPr="00E67F0D">
        <w:rPr>
          <w:rFonts w:eastAsia="Calibri"/>
          <w:b/>
          <w:color w:val="000000" w:themeColor="text1"/>
          <w:sz w:val="24"/>
          <w:szCs w:val="24"/>
        </w:rPr>
        <w:t xml:space="preserve"> </w:t>
      </w:r>
    </w:p>
    <w:p w14:paraId="58F46393" w14:textId="1420A25A" w:rsidR="00A15025" w:rsidRPr="00E67F0D" w:rsidRDefault="00A15025" w:rsidP="00A15025">
      <w:pPr>
        <w:pStyle w:val="ListParagraph"/>
        <w:numPr>
          <w:ilvl w:val="1"/>
          <w:numId w:val="1"/>
        </w:numPr>
        <w:spacing w:line="276" w:lineRule="auto"/>
        <w:rPr>
          <w:sz w:val="24"/>
          <w:szCs w:val="24"/>
        </w:rPr>
      </w:pPr>
      <w:r w:rsidRPr="00E67F0D">
        <w:rPr>
          <w:sz w:val="24"/>
          <w:szCs w:val="24"/>
          <w:u w:val="single"/>
        </w:rPr>
        <w:t>VGI Beneficiary</w:t>
      </w:r>
      <w:r w:rsidRPr="00E67F0D">
        <w:rPr>
          <w:sz w:val="24"/>
          <w:szCs w:val="24"/>
        </w:rPr>
        <w:t xml:space="preserve">:  </w:t>
      </w:r>
      <w:r w:rsidR="00013358" w:rsidRPr="00E67F0D">
        <w:rPr>
          <w:sz w:val="24"/>
          <w:szCs w:val="24"/>
        </w:rPr>
        <w:t>P</w:t>
      </w:r>
      <w:r w:rsidRPr="00E67F0D">
        <w:rPr>
          <w:sz w:val="24"/>
          <w:szCs w:val="24"/>
        </w:rPr>
        <w:t>arty or category of parties who receive VGI benefits</w:t>
      </w:r>
      <w:r w:rsidR="00013358" w:rsidRPr="00E67F0D">
        <w:rPr>
          <w:sz w:val="24"/>
          <w:szCs w:val="24"/>
        </w:rPr>
        <w:t>.</w:t>
      </w:r>
    </w:p>
    <w:p w14:paraId="6684D8F8" w14:textId="430110D7" w:rsidR="00594DD3" w:rsidRPr="00E67F0D" w:rsidRDefault="00594DD3" w:rsidP="00594DD3">
      <w:pPr>
        <w:pStyle w:val="ListParagraph"/>
        <w:numPr>
          <w:ilvl w:val="1"/>
          <w:numId w:val="1"/>
        </w:numPr>
        <w:spacing w:line="276" w:lineRule="auto"/>
        <w:rPr>
          <w:sz w:val="24"/>
          <w:szCs w:val="24"/>
        </w:rPr>
      </w:pPr>
      <w:r w:rsidRPr="00E67F0D">
        <w:rPr>
          <w:sz w:val="24"/>
          <w:szCs w:val="24"/>
          <w:u w:val="single"/>
        </w:rPr>
        <w:t>Benefit</w:t>
      </w:r>
      <w:r w:rsidRPr="00E67F0D">
        <w:rPr>
          <w:sz w:val="24"/>
          <w:szCs w:val="24"/>
        </w:rPr>
        <w:t xml:space="preserve">: </w:t>
      </w:r>
      <w:r w:rsidR="00013358" w:rsidRPr="00E67F0D">
        <w:rPr>
          <w:sz w:val="24"/>
          <w:szCs w:val="24"/>
        </w:rPr>
        <w:t>A</w:t>
      </w:r>
      <w:r w:rsidRPr="00E67F0D">
        <w:rPr>
          <w:sz w:val="24"/>
          <w:szCs w:val="24"/>
        </w:rPr>
        <w:t>n advantage or profit gained from something</w:t>
      </w:r>
      <w:r w:rsidR="00013358" w:rsidRPr="00E67F0D">
        <w:rPr>
          <w:sz w:val="24"/>
          <w:szCs w:val="24"/>
        </w:rPr>
        <w:t>.</w:t>
      </w:r>
    </w:p>
    <w:p w14:paraId="02B78667" w14:textId="7F76D5B0" w:rsidR="009643B2" w:rsidRPr="00E67F0D" w:rsidRDefault="009643B2" w:rsidP="009643B2">
      <w:pPr>
        <w:pStyle w:val="ListParagraph"/>
        <w:numPr>
          <w:ilvl w:val="1"/>
          <w:numId w:val="1"/>
        </w:numPr>
        <w:rPr>
          <w:rFonts w:eastAsia="Calibri"/>
          <w:sz w:val="24"/>
          <w:szCs w:val="24"/>
          <w:u w:val="single"/>
        </w:rPr>
      </w:pPr>
      <w:r w:rsidRPr="00E67F0D">
        <w:rPr>
          <w:rFonts w:eastAsia="Calibri"/>
          <w:sz w:val="24"/>
          <w:szCs w:val="24"/>
          <w:u w:val="single"/>
        </w:rPr>
        <w:t xml:space="preserve">VGI Benefit </w:t>
      </w:r>
      <w:r w:rsidR="00013358" w:rsidRPr="00E67F0D">
        <w:rPr>
          <w:rFonts w:eastAsia="Calibri"/>
          <w:sz w:val="24"/>
          <w:szCs w:val="24"/>
          <w:u w:val="single"/>
        </w:rPr>
        <w:t>F</w:t>
      </w:r>
      <w:r w:rsidRPr="00E67F0D">
        <w:rPr>
          <w:rFonts w:eastAsia="Calibri"/>
          <w:sz w:val="24"/>
          <w:szCs w:val="24"/>
          <w:u w:val="single"/>
        </w:rPr>
        <w:t>ramework</w:t>
      </w:r>
      <w:r w:rsidRPr="00E67F0D">
        <w:rPr>
          <w:rFonts w:eastAsia="Calibri"/>
          <w:sz w:val="24"/>
          <w:szCs w:val="24"/>
        </w:rPr>
        <w:t xml:space="preserve">:  </w:t>
      </w:r>
      <w:r w:rsidR="00013358" w:rsidRPr="00E67F0D">
        <w:rPr>
          <w:rFonts w:eastAsia="Calibri"/>
          <w:sz w:val="24"/>
          <w:szCs w:val="24"/>
        </w:rPr>
        <w:t>A</w:t>
      </w:r>
      <w:r w:rsidRPr="00E67F0D">
        <w:rPr>
          <w:rFonts w:eastAsia="Calibri"/>
          <w:sz w:val="24"/>
          <w:szCs w:val="24"/>
        </w:rPr>
        <w:t>nswers the following questions 1) who needs the benefit, 2) what is the need, 3) what meets the need, and 4) how to meet the need (broadly and exactly)</w:t>
      </w:r>
      <w:r w:rsidR="00013358" w:rsidRPr="00E67F0D">
        <w:rPr>
          <w:rFonts w:eastAsia="Calibri"/>
          <w:sz w:val="24"/>
          <w:szCs w:val="24"/>
        </w:rPr>
        <w:t>.</w:t>
      </w:r>
      <w:r w:rsidRPr="00E67F0D">
        <w:rPr>
          <w:rFonts w:eastAsia="Calibri"/>
          <w:sz w:val="24"/>
          <w:szCs w:val="24"/>
        </w:rPr>
        <w:t xml:space="preserve"> </w:t>
      </w:r>
    </w:p>
    <w:p w14:paraId="2B30CA5B" w14:textId="0CF0B082" w:rsidR="006B27F2" w:rsidRPr="00E67F0D" w:rsidRDefault="005066DD" w:rsidP="009643B2">
      <w:pPr>
        <w:pStyle w:val="ListParagraph"/>
        <w:numPr>
          <w:ilvl w:val="1"/>
          <w:numId w:val="1"/>
        </w:numPr>
        <w:rPr>
          <w:rFonts w:eastAsia="Calibri"/>
          <w:sz w:val="24"/>
          <w:szCs w:val="24"/>
          <w:u w:val="single"/>
        </w:rPr>
      </w:pPr>
      <w:r w:rsidRPr="00E67F0D">
        <w:rPr>
          <w:rFonts w:eastAsia="Calibri"/>
          <w:sz w:val="24"/>
          <w:szCs w:val="24"/>
          <w:u w:val="single"/>
        </w:rPr>
        <w:t xml:space="preserve">VGI </w:t>
      </w:r>
      <w:r w:rsidR="006B27F2" w:rsidRPr="00E67F0D">
        <w:rPr>
          <w:rFonts w:eastAsia="Calibri"/>
          <w:sz w:val="24"/>
          <w:szCs w:val="24"/>
          <w:u w:val="single"/>
        </w:rPr>
        <w:t>Benefit:</w:t>
      </w:r>
      <w:r w:rsidRPr="00E67F0D">
        <w:rPr>
          <w:rFonts w:eastAsia="Calibri"/>
          <w:sz w:val="24"/>
          <w:szCs w:val="24"/>
        </w:rPr>
        <w:t xml:space="preserve">  </w:t>
      </w:r>
      <w:r w:rsidR="00013358" w:rsidRPr="00E67F0D">
        <w:rPr>
          <w:rFonts w:eastAsia="Calibri"/>
          <w:sz w:val="24"/>
          <w:szCs w:val="24"/>
        </w:rPr>
        <w:t>A</w:t>
      </w:r>
      <w:r w:rsidRPr="00E67F0D">
        <w:rPr>
          <w:rFonts w:eastAsia="Calibri"/>
          <w:sz w:val="24"/>
          <w:szCs w:val="24"/>
        </w:rPr>
        <w:t xml:space="preserve">ny type of benefit whether monetized or not. </w:t>
      </w:r>
    </w:p>
    <w:p w14:paraId="7C6E3961" w14:textId="6A42D248" w:rsidR="006B27F2" w:rsidRPr="00E67F0D" w:rsidRDefault="005066DD" w:rsidP="009643B2">
      <w:pPr>
        <w:pStyle w:val="ListParagraph"/>
        <w:numPr>
          <w:ilvl w:val="1"/>
          <w:numId w:val="1"/>
        </w:numPr>
        <w:rPr>
          <w:rFonts w:eastAsia="Calibri"/>
          <w:sz w:val="24"/>
          <w:szCs w:val="24"/>
          <w:u w:val="single"/>
        </w:rPr>
      </w:pPr>
      <w:r w:rsidRPr="00E67F0D">
        <w:rPr>
          <w:rFonts w:eastAsia="Calibri"/>
          <w:sz w:val="24"/>
          <w:szCs w:val="24"/>
          <w:u w:val="single"/>
        </w:rPr>
        <w:t xml:space="preserve">VGI </w:t>
      </w:r>
      <w:r w:rsidR="006B27F2" w:rsidRPr="00E67F0D">
        <w:rPr>
          <w:rFonts w:eastAsia="Calibri"/>
          <w:sz w:val="24"/>
          <w:szCs w:val="24"/>
          <w:u w:val="single"/>
        </w:rPr>
        <w:t>Service:</w:t>
      </w:r>
      <w:r w:rsidR="006B27F2" w:rsidRPr="00E67F0D">
        <w:rPr>
          <w:rFonts w:eastAsia="Calibri"/>
          <w:sz w:val="24"/>
          <w:szCs w:val="24"/>
        </w:rPr>
        <w:t xml:space="preserve"> </w:t>
      </w:r>
      <w:r w:rsidR="00013358" w:rsidRPr="00E67F0D">
        <w:rPr>
          <w:rFonts w:eastAsia="Calibri"/>
          <w:sz w:val="24"/>
          <w:szCs w:val="24"/>
        </w:rPr>
        <w:t>A</w:t>
      </w:r>
      <w:r w:rsidR="006B27F2" w:rsidRPr="00E67F0D">
        <w:rPr>
          <w:rFonts w:eastAsia="Calibri"/>
          <w:sz w:val="24"/>
          <w:szCs w:val="24"/>
        </w:rPr>
        <w:t xml:space="preserve"> subset of VGI benefits and includes monetized benefits on the utility customer of record’s electricity bill and in wholesale markets.  </w:t>
      </w:r>
      <w:r w:rsidR="00594DD3" w:rsidRPr="00E67F0D">
        <w:rPr>
          <w:rFonts w:eastAsia="Calibri"/>
          <w:sz w:val="24"/>
          <w:szCs w:val="24"/>
        </w:rPr>
        <w:t>Eventually may include monetized benefits</w:t>
      </w:r>
      <w:r w:rsidR="006B27F2" w:rsidRPr="00E67F0D">
        <w:rPr>
          <w:rFonts w:eastAsia="Calibri"/>
          <w:sz w:val="24"/>
          <w:szCs w:val="24"/>
        </w:rPr>
        <w:t xml:space="preserve"> in distribution markets when they are set up. </w:t>
      </w:r>
    </w:p>
    <w:p w14:paraId="234E6190" w14:textId="094A70DF" w:rsidR="009643B2" w:rsidRPr="00E67F0D" w:rsidRDefault="00DC151F" w:rsidP="0084699B">
      <w:pPr>
        <w:pStyle w:val="ListParagraph"/>
        <w:numPr>
          <w:ilvl w:val="1"/>
          <w:numId w:val="1"/>
        </w:numPr>
        <w:rPr>
          <w:rFonts w:eastAsia="Calibri"/>
          <w:sz w:val="24"/>
          <w:szCs w:val="24"/>
        </w:rPr>
      </w:pPr>
      <w:r w:rsidRPr="00E67F0D">
        <w:rPr>
          <w:rFonts w:eastAsia="Calibri"/>
          <w:sz w:val="24"/>
          <w:szCs w:val="24"/>
          <w:u w:val="single"/>
        </w:rPr>
        <w:t xml:space="preserve">Customer Facing VGI Benefits (EV Driver or Site </w:t>
      </w:r>
      <w:r w:rsidR="00550D9E" w:rsidRPr="00E67F0D">
        <w:rPr>
          <w:rFonts w:eastAsia="Calibri"/>
          <w:sz w:val="24"/>
          <w:szCs w:val="24"/>
          <w:u w:val="single"/>
        </w:rPr>
        <w:t>H</w:t>
      </w:r>
      <w:r w:rsidRPr="00E67F0D">
        <w:rPr>
          <w:rFonts w:eastAsia="Calibri"/>
          <w:sz w:val="24"/>
          <w:szCs w:val="24"/>
          <w:u w:val="single"/>
        </w:rPr>
        <w:t>ost)</w:t>
      </w:r>
      <w:r w:rsidRPr="00E67F0D">
        <w:rPr>
          <w:rFonts w:eastAsia="Calibri"/>
          <w:sz w:val="24"/>
          <w:szCs w:val="24"/>
        </w:rPr>
        <w:t xml:space="preserve">: </w:t>
      </w:r>
      <w:r w:rsidR="00550D9E" w:rsidRPr="00E67F0D">
        <w:rPr>
          <w:rFonts w:eastAsia="Calibri"/>
          <w:sz w:val="24"/>
          <w:szCs w:val="24"/>
        </w:rPr>
        <w:t>I</w:t>
      </w:r>
      <w:r w:rsidRPr="00E67F0D">
        <w:rPr>
          <w:rFonts w:eastAsia="Calibri"/>
          <w:sz w:val="24"/>
          <w:szCs w:val="24"/>
        </w:rPr>
        <w:t>nclude TOU</w:t>
      </w:r>
      <w:r w:rsidR="00550D9E" w:rsidRPr="00E67F0D">
        <w:rPr>
          <w:rFonts w:eastAsia="Calibri"/>
          <w:sz w:val="24"/>
          <w:szCs w:val="24"/>
        </w:rPr>
        <w:t>-</w:t>
      </w:r>
      <w:r w:rsidRPr="00E67F0D">
        <w:rPr>
          <w:rFonts w:eastAsia="Calibri"/>
          <w:sz w:val="24"/>
          <w:szCs w:val="24"/>
        </w:rPr>
        <w:t>bill management, demand</w:t>
      </w:r>
      <w:r w:rsidR="00550D9E" w:rsidRPr="00E67F0D">
        <w:rPr>
          <w:rFonts w:eastAsia="Calibri"/>
          <w:sz w:val="24"/>
          <w:szCs w:val="24"/>
        </w:rPr>
        <w:t>-</w:t>
      </w:r>
      <w:r w:rsidRPr="00E67F0D">
        <w:rPr>
          <w:rFonts w:eastAsia="Calibri"/>
          <w:sz w:val="24"/>
          <w:szCs w:val="24"/>
        </w:rPr>
        <w:t>charge management, back-up power, power quality, market education regarding bill savings, charging and EV options, and increased solar self-consumption to address localized over-generation of solar energy.  TOU</w:t>
      </w:r>
      <w:r w:rsidR="00550D9E" w:rsidRPr="00E67F0D">
        <w:rPr>
          <w:rFonts w:eastAsia="Calibri"/>
          <w:sz w:val="24"/>
          <w:szCs w:val="24"/>
        </w:rPr>
        <w:t>-</w:t>
      </w:r>
      <w:r w:rsidRPr="00E67F0D">
        <w:rPr>
          <w:rFonts w:eastAsia="Calibri"/>
          <w:sz w:val="24"/>
          <w:szCs w:val="24"/>
        </w:rPr>
        <w:t xml:space="preserve">bill management </w:t>
      </w:r>
      <w:r w:rsidR="006B565B" w:rsidRPr="00E67F0D">
        <w:rPr>
          <w:rFonts w:eastAsia="Calibri"/>
          <w:sz w:val="24"/>
          <w:szCs w:val="24"/>
        </w:rPr>
        <w:t xml:space="preserve">benefits </w:t>
      </w:r>
      <w:r w:rsidR="00CC13F5" w:rsidRPr="00E67F0D">
        <w:rPr>
          <w:rFonts w:eastAsia="Calibri"/>
          <w:sz w:val="24"/>
          <w:szCs w:val="24"/>
        </w:rPr>
        <w:t>can be provided by V1G, V2G, improved</w:t>
      </w:r>
      <w:r w:rsidR="006B565B" w:rsidRPr="00E67F0D">
        <w:rPr>
          <w:rFonts w:eastAsia="Calibri"/>
          <w:sz w:val="24"/>
          <w:szCs w:val="24"/>
        </w:rPr>
        <w:t xml:space="preserve"> TOU rate design for EVs, </w:t>
      </w:r>
      <w:r w:rsidR="00156AD9" w:rsidRPr="00E67F0D">
        <w:rPr>
          <w:rFonts w:eastAsia="Calibri"/>
          <w:sz w:val="24"/>
          <w:szCs w:val="24"/>
        </w:rPr>
        <w:t xml:space="preserve">special rates funded by the Low Carbon Fuel Standard proceeds </w:t>
      </w:r>
      <w:r w:rsidR="006B565B" w:rsidRPr="00E67F0D">
        <w:rPr>
          <w:rFonts w:eastAsia="Calibri"/>
          <w:sz w:val="24"/>
          <w:szCs w:val="24"/>
        </w:rPr>
        <w:t>and passive optimized customer response to education from bills, EV dashboards, apps an</w:t>
      </w:r>
      <w:r w:rsidR="00CC13F5" w:rsidRPr="00E67F0D">
        <w:rPr>
          <w:rFonts w:eastAsia="Calibri"/>
          <w:sz w:val="24"/>
          <w:szCs w:val="24"/>
        </w:rPr>
        <w:t xml:space="preserve">d other means. </w:t>
      </w:r>
      <w:r w:rsidR="006B565B" w:rsidRPr="00E67F0D">
        <w:rPr>
          <w:rFonts w:eastAsia="Calibri"/>
          <w:sz w:val="24"/>
          <w:szCs w:val="24"/>
        </w:rPr>
        <w:t>Demand</w:t>
      </w:r>
      <w:r w:rsidR="00550D9E" w:rsidRPr="00E67F0D">
        <w:rPr>
          <w:rFonts w:eastAsia="Calibri"/>
          <w:sz w:val="24"/>
          <w:szCs w:val="24"/>
        </w:rPr>
        <w:t>-</w:t>
      </w:r>
      <w:r w:rsidR="006B565B" w:rsidRPr="00E67F0D">
        <w:rPr>
          <w:rFonts w:eastAsia="Calibri"/>
          <w:sz w:val="24"/>
          <w:szCs w:val="24"/>
        </w:rPr>
        <w:t>charge management benefits can be provided by policy changes to improve demand</w:t>
      </w:r>
      <w:r w:rsidR="00550D9E" w:rsidRPr="00E67F0D">
        <w:rPr>
          <w:rFonts w:eastAsia="Calibri"/>
          <w:sz w:val="24"/>
          <w:szCs w:val="24"/>
        </w:rPr>
        <w:t>-</w:t>
      </w:r>
      <w:r w:rsidR="006B565B" w:rsidRPr="00E67F0D">
        <w:rPr>
          <w:rFonts w:eastAsia="Calibri"/>
          <w:sz w:val="24"/>
          <w:szCs w:val="24"/>
        </w:rPr>
        <w:t xml:space="preserve">charge </w:t>
      </w:r>
      <w:r w:rsidR="006B565B" w:rsidRPr="00E67F0D">
        <w:rPr>
          <w:rFonts w:eastAsia="Calibri"/>
          <w:sz w:val="24"/>
          <w:szCs w:val="24"/>
        </w:rPr>
        <w:lastRenderedPageBreak/>
        <w:t>rate design, change allowance policy, or chang</w:t>
      </w:r>
      <w:r w:rsidR="00550D9E" w:rsidRPr="00E67F0D">
        <w:rPr>
          <w:rFonts w:eastAsia="Calibri"/>
          <w:sz w:val="24"/>
          <w:szCs w:val="24"/>
        </w:rPr>
        <w:t>e</w:t>
      </w:r>
      <w:r w:rsidR="006B565B" w:rsidRPr="00E67F0D">
        <w:rPr>
          <w:rFonts w:eastAsia="Calibri"/>
          <w:sz w:val="24"/>
          <w:szCs w:val="24"/>
        </w:rPr>
        <w:t xml:space="preserve"> utility rebates for charging stations to reward lower kW charging or </w:t>
      </w:r>
      <w:r w:rsidR="00550D9E" w:rsidRPr="00E67F0D">
        <w:rPr>
          <w:rFonts w:eastAsia="Calibri"/>
          <w:sz w:val="24"/>
          <w:szCs w:val="24"/>
        </w:rPr>
        <w:t xml:space="preserve">reward </w:t>
      </w:r>
      <w:r w:rsidR="006B565B" w:rsidRPr="00E67F0D">
        <w:rPr>
          <w:rFonts w:eastAsia="Calibri"/>
          <w:sz w:val="24"/>
          <w:szCs w:val="24"/>
        </w:rPr>
        <w:t>charging stations with charge-sharing, charge sequencing</w:t>
      </w:r>
      <w:r w:rsidR="00550D9E" w:rsidRPr="00E67F0D">
        <w:rPr>
          <w:rFonts w:eastAsia="Calibri"/>
          <w:sz w:val="24"/>
          <w:szCs w:val="24"/>
        </w:rPr>
        <w:t>,</w:t>
      </w:r>
      <w:r w:rsidR="006B565B" w:rsidRPr="00E67F0D">
        <w:rPr>
          <w:rFonts w:eastAsia="Calibri"/>
          <w:sz w:val="24"/>
          <w:szCs w:val="24"/>
        </w:rPr>
        <w:t xml:space="preserve"> or s</w:t>
      </w:r>
      <w:r w:rsidR="00106BA9" w:rsidRPr="00E67F0D">
        <w:rPr>
          <w:rFonts w:eastAsia="Calibri"/>
          <w:sz w:val="24"/>
          <w:szCs w:val="24"/>
        </w:rPr>
        <w:t xml:space="preserve">imilar technologies.  Increased solar self-consumption to address localized over-generation of solar energy can be provided by V1G or V2G. </w:t>
      </w:r>
      <w:r w:rsidR="00BE4F46" w:rsidRPr="00E67F0D">
        <w:rPr>
          <w:rFonts w:eastAsia="Calibri"/>
          <w:sz w:val="24"/>
          <w:szCs w:val="24"/>
        </w:rPr>
        <w:t>The market education benefits can be provided by business customer advisory services, websites, rate analyses, broad market education such as radio ads, dealer education and incentive programs, ride-and-drives, conferences and other targeted market education that is provided by utilities, automakers, trade associations</w:t>
      </w:r>
      <w:r w:rsidR="00550D9E" w:rsidRPr="00E67F0D">
        <w:rPr>
          <w:rFonts w:eastAsia="Calibri"/>
          <w:sz w:val="24"/>
          <w:szCs w:val="24"/>
        </w:rPr>
        <w:t>,</w:t>
      </w:r>
      <w:r w:rsidR="00BE4F46" w:rsidRPr="00E67F0D">
        <w:rPr>
          <w:rFonts w:eastAsia="Calibri"/>
          <w:sz w:val="24"/>
          <w:szCs w:val="24"/>
        </w:rPr>
        <w:t xml:space="preserve"> non-profits</w:t>
      </w:r>
      <w:r w:rsidR="00550D9E" w:rsidRPr="00E67F0D">
        <w:rPr>
          <w:rFonts w:eastAsia="Calibri"/>
          <w:sz w:val="24"/>
          <w:szCs w:val="24"/>
        </w:rPr>
        <w:t>,</w:t>
      </w:r>
      <w:r w:rsidR="00BE4F46" w:rsidRPr="00E67F0D">
        <w:rPr>
          <w:rFonts w:eastAsia="Calibri"/>
          <w:sz w:val="24"/>
          <w:szCs w:val="24"/>
        </w:rPr>
        <w:t xml:space="preserve"> and other stakeholders.  </w:t>
      </w:r>
    </w:p>
    <w:p w14:paraId="7867D526" w14:textId="7BEF6A91" w:rsidR="0084699B" w:rsidRPr="00E67F0D" w:rsidRDefault="0084699B" w:rsidP="00053236">
      <w:pPr>
        <w:pStyle w:val="ListParagraph"/>
        <w:numPr>
          <w:ilvl w:val="1"/>
          <w:numId w:val="1"/>
        </w:numPr>
        <w:rPr>
          <w:rFonts w:eastAsia="Calibri"/>
          <w:sz w:val="24"/>
          <w:szCs w:val="24"/>
        </w:rPr>
      </w:pPr>
      <w:r w:rsidRPr="00E67F0D">
        <w:rPr>
          <w:rFonts w:eastAsia="Calibri"/>
          <w:sz w:val="24"/>
          <w:szCs w:val="24"/>
          <w:u w:val="single"/>
        </w:rPr>
        <w:t xml:space="preserve">Distribution System VGI </w:t>
      </w:r>
      <w:r w:rsidR="00D442E5" w:rsidRPr="00E67F0D">
        <w:rPr>
          <w:rFonts w:eastAsia="Calibri"/>
          <w:sz w:val="24"/>
          <w:szCs w:val="24"/>
          <w:u w:val="single"/>
        </w:rPr>
        <w:t>B</w:t>
      </w:r>
      <w:r w:rsidRPr="00E67F0D">
        <w:rPr>
          <w:rFonts w:eastAsia="Calibri"/>
          <w:sz w:val="24"/>
          <w:szCs w:val="24"/>
          <w:u w:val="single"/>
        </w:rPr>
        <w:t>enefits</w:t>
      </w:r>
      <w:r w:rsidRPr="00E67F0D">
        <w:rPr>
          <w:rFonts w:eastAsia="Calibri"/>
          <w:sz w:val="24"/>
          <w:szCs w:val="24"/>
        </w:rPr>
        <w:t xml:space="preserve">: </w:t>
      </w:r>
      <w:r w:rsidR="00D442E5" w:rsidRPr="00E67F0D">
        <w:rPr>
          <w:rFonts w:eastAsia="Calibri"/>
          <w:sz w:val="24"/>
          <w:szCs w:val="24"/>
        </w:rPr>
        <w:t>I</w:t>
      </w:r>
      <w:r w:rsidRPr="00E67F0D">
        <w:rPr>
          <w:rFonts w:eastAsia="Calibri"/>
          <w:sz w:val="24"/>
          <w:szCs w:val="24"/>
        </w:rPr>
        <w:t xml:space="preserve">nclude </w:t>
      </w:r>
      <w:r w:rsidR="003107EA" w:rsidRPr="00E67F0D">
        <w:rPr>
          <w:rFonts w:eastAsia="Calibri"/>
          <w:sz w:val="24"/>
          <w:szCs w:val="24"/>
        </w:rPr>
        <w:t>deferral of distribution capacity upgr</w:t>
      </w:r>
      <w:r w:rsidR="00307396" w:rsidRPr="00E67F0D">
        <w:rPr>
          <w:rFonts w:eastAsia="Calibri"/>
          <w:sz w:val="24"/>
          <w:szCs w:val="24"/>
        </w:rPr>
        <w:t xml:space="preserve">ades, </w:t>
      </w:r>
      <w:r w:rsidR="003107EA" w:rsidRPr="00E67F0D">
        <w:rPr>
          <w:rFonts w:eastAsia="Calibri"/>
          <w:sz w:val="24"/>
          <w:szCs w:val="24"/>
        </w:rPr>
        <w:t>integration of renewables, voltage support</w:t>
      </w:r>
      <w:r w:rsidR="00BA48F6" w:rsidRPr="00E67F0D">
        <w:rPr>
          <w:rFonts w:eastAsia="Calibri"/>
          <w:sz w:val="24"/>
          <w:szCs w:val="24"/>
        </w:rPr>
        <w:t>,</w:t>
      </w:r>
      <w:r w:rsidR="003107EA" w:rsidRPr="00E67F0D">
        <w:rPr>
          <w:rFonts w:eastAsia="Calibri"/>
          <w:sz w:val="24"/>
          <w:szCs w:val="24"/>
        </w:rPr>
        <w:t xml:space="preserve"> and resiliency services provide</w:t>
      </w:r>
      <w:r w:rsidR="00B9266F" w:rsidRPr="00E67F0D">
        <w:rPr>
          <w:rFonts w:eastAsia="Calibri"/>
          <w:sz w:val="24"/>
          <w:szCs w:val="24"/>
        </w:rPr>
        <w:t>d by microgrids that can island and eventually reliability services that include</w:t>
      </w:r>
      <w:r w:rsidR="00B9266F" w:rsidRPr="00E67F0D">
        <w:rPr>
          <w:rFonts w:eastAsia="Calibri"/>
          <w:color w:val="FF0000"/>
          <w:sz w:val="24"/>
          <w:szCs w:val="24"/>
        </w:rPr>
        <w:t xml:space="preserve"> </w:t>
      </w:r>
      <w:r w:rsidR="00B9266F" w:rsidRPr="00E67F0D">
        <w:rPr>
          <w:rFonts w:eastAsia="Calibri"/>
          <w:sz w:val="24"/>
          <w:szCs w:val="24"/>
        </w:rPr>
        <w:t>back</w:t>
      </w:r>
      <w:r w:rsidR="00BA48F6" w:rsidRPr="00E67F0D">
        <w:rPr>
          <w:rFonts w:eastAsia="Calibri"/>
          <w:sz w:val="24"/>
          <w:szCs w:val="24"/>
        </w:rPr>
        <w:t>-</w:t>
      </w:r>
      <w:r w:rsidR="00B9266F" w:rsidRPr="00E67F0D">
        <w:rPr>
          <w:rFonts w:eastAsia="Calibri"/>
          <w:sz w:val="24"/>
          <w:szCs w:val="24"/>
        </w:rPr>
        <w:t xml:space="preserve">tie functions. </w:t>
      </w:r>
      <w:r w:rsidR="003107EA" w:rsidRPr="00E67F0D">
        <w:rPr>
          <w:rFonts w:eastAsia="Calibri"/>
          <w:sz w:val="24"/>
          <w:szCs w:val="24"/>
        </w:rPr>
        <w:t xml:space="preserve"> </w:t>
      </w:r>
      <w:r w:rsidR="00B07B09" w:rsidRPr="00E67F0D">
        <w:rPr>
          <w:rFonts w:eastAsia="Calibri"/>
          <w:sz w:val="24"/>
          <w:szCs w:val="24"/>
        </w:rPr>
        <w:t>Deferral of distribution capacity  upgrades can be provided by V1G, V2G,  passive optimized customer response to education from bills, EV dashboards, apps and other means</w:t>
      </w:r>
      <w:r w:rsidR="00053236" w:rsidRPr="00E67F0D">
        <w:rPr>
          <w:rFonts w:eastAsia="Calibri"/>
          <w:sz w:val="24"/>
          <w:szCs w:val="24"/>
        </w:rPr>
        <w:t xml:space="preserve"> and by policy changes to improve demand charge rate design, improve TOU rate design for EVs, change allowance policy, design special rates funded by the Low Carbon Fuel Standard proceeds, offer new residential demand charges, or change utility rebates for charging stations to reward lower kW charging or charging stations with charge-sharing, charge sequencing or similar technologies.  Renewable integration benefits can be also </w:t>
      </w:r>
      <w:r w:rsidR="00BA48F6" w:rsidRPr="00E67F0D">
        <w:rPr>
          <w:rFonts w:eastAsia="Calibri"/>
          <w:sz w:val="24"/>
          <w:szCs w:val="24"/>
        </w:rPr>
        <w:t xml:space="preserve">be </w:t>
      </w:r>
      <w:r w:rsidR="00053236" w:rsidRPr="00E67F0D">
        <w:rPr>
          <w:rFonts w:eastAsia="Calibri"/>
          <w:sz w:val="24"/>
          <w:szCs w:val="24"/>
        </w:rPr>
        <w:t>provided by these same means</w:t>
      </w:r>
      <w:r w:rsidR="00BA48F6" w:rsidRPr="00E67F0D">
        <w:rPr>
          <w:rFonts w:eastAsia="Calibri"/>
          <w:sz w:val="24"/>
          <w:szCs w:val="24"/>
        </w:rPr>
        <w:t>,</w:t>
      </w:r>
      <w:r w:rsidR="00053236" w:rsidRPr="00E67F0D">
        <w:rPr>
          <w:rFonts w:eastAsia="Calibri"/>
          <w:sz w:val="24"/>
          <w:szCs w:val="24"/>
        </w:rPr>
        <w:t xml:space="preserve"> except residential demand charges. Reliabil</w:t>
      </w:r>
      <w:r w:rsidR="00F37CDE" w:rsidRPr="00E67F0D">
        <w:rPr>
          <w:rFonts w:eastAsia="Calibri"/>
          <w:sz w:val="24"/>
          <w:szCs w:val="24"/>
        </w:rPr>
        <w:t>ity services that can provide b</w:t>
      </w:r>
      <w:r w:rsidR="00053236" w:rsidRPr="00E67F0D">
        <w:rPr>
          <w:rFonts w:eastAsia="Calibri"/>
          <w:sz w:val="24"/>
          <w:szCs w:val="24"/>
        </w:rPr>
        <w:t>ack</w:t>
      </w:r>
      <w:r w:rsidR="00BA48F6" w:rsidRPr="00E67F0D">
        <w:rPr>
          <w:rFonts w:eastAsia="Calibri"/>
          <w:sz w:val="24"/>
          <w:szCs w:val="24"/>
        </w:rPr>
        <w:t>-</w:t>
      </w:r>
      <w:r w:rsidR="00053236" w:rsidRPr="00E67F0D">
        <w:rPr>
          <w:rFonts w:eastAsia="Calibri"/>
          <w:sz w:val="24"/>
          <w:szCs w:val="24"/>
        </w:rPr>
        <w:t xml:space="preserve">tie benefits can be provided by V2G.  Voltage support can be provided by V2G. Resiliency services provided by microgrids that can island can be provided by V2G or V1G. </w:t>
      </w:r>
    </w:p>
    <w:p w14:paraId="2EBB1C55" w14:textId="775521E4" w:rsidR="00053236" w:rsidRPr="00E67F0D" w:rsidRDefault="00053236" w:rsidP="00053236">
      <w:pPr>
        <w:pStyle w:val="ListParagraph"/>
        <w:numPr>
          <w:ilvl w:val="1"/>
          <w:numId w:val="1"/>
        </w:numPr>
        <w:rPr>
          <w:rFonts w:eastAsia="Calibri"/>
          <w:sz w:val="24"/>
          <w:szCs w:val="24"/>
        </w:rPr>
      </w:pPr>
      <w:r w:rsidRPr="00E67F0D">
        <w:rPr>
          <w:rFonts w:eastAsia="Calibri"/>
          <w:sz w:val="24"/>
          <w:szCs w:val="24"/>
          <w:u w:val="single"/>
        </w:rPr>
        <w:t xml:space="preserve">Transmission System VGI </w:t>
      </w:r>
      <w:r w:rsidR="00BA48F6" w:rsidRPr="00E67F0D">
        <w:rPr>
          <w:rFonts w:eastAsia="Calibri"/>
          <w:sz w:val="24"/>
          <w:szCs w:val="24"/>
          <w:u w:val="single"/>
        </w:rPr>
        <w:t>B</w:t>
      </w:r>
      <w:r w:rsidRPr="00E67F0D">
        <w:rPr>
          <w:rFonts w:eastAsia="Calibri"/>
          <w:sz w:val="24"/>
          <w:szCs w:val="24"/>
          <w:u w:val="single"/>
        </w:rPr>
        <w:t>enefits</w:t>
      </w:r>
      <w:r w:rsidRPr="00E67F0D">
        <w:rPr>
          <w:rFonts w:eastAsia="Calibri"/>
          <w:sz w:val="24"/>
          <w:szCs w:val="24"/>
        </w:rPr>
        <w:t xml:space="preserve">: </w:t>
      </w:r>
      <w:r w:rsidR="002F1D51" w:rsidRPr="00E67F0D">
        <w:rPr>
          <w:rFonts w:eastAsia="Calibri"/>
          <w:sz w:val="24"/>
          <w:szCs w:val="24"/>
        </w:rPr>
        <w:t>I</w:t>
      </w:r>
      <w:r w:rsidRPr="00E67F0D">
        <w:rPr>
          <w:rFonts w:eastAsia="Calibri"/>
          <w:sz w:val="24"/>
          <w:szCs w:val="24"/>
        </w:rPr>
        <w:t xml:space="preserve">nclude deferral of transmission capacity; integration of renewables, </w:t>
      </w:r>
      <w:r w:rsidR="00307396" w:rsidRPr="00E67F0D">
        <w:rPr>
          <w:rFonts w:eastAsia="Calibri"/>
          <w:sz w:val="24"/>
          <w:szCs w:val="24"/>
        </w:rPr>
        <w:t xml:space="preserve">voltage support, and inertia primary frequency response </w:t>
      </w:r>
      <w:r w:rsidRPr="00E67F0D">
        <w:rPr>
          <w:rFonts w:eastAsia="Calibri"/>
          <w:sz w:val="24"/>
          <w:szCs w:val="24"/>
        </w:rPr>
        <w:t>and eventually other benefi</w:t>
      </w:r>
      <w:r w:rsidR="00307396" w:rsidRPr="00E67F0D">
        <w:rPr>
          <w:rFonts w:eastAsia="Calibri"/>
          <w:sz w:val="24"/>
          <w:szCs w:val="24"/>
        </w:rPr>
        <w:t>ts such operational efficiency and black start</w:t>
      </w:r>
      <w:r w:rsidRPr="00E67F0D">
        <w:rPr>
          <w:rFonts w:eastAsia="Calibri"/>
          <w:sz w:val="24"/>
          <w:szCs w:val="24"/>
        </w:rPr>
        <w:t xml:space="preserve"> services. </w:t>
      </w:r>
      <w:r w:rsidR="00215FEC" w:rsidRPr="00E67F0D">
        <w:rPr>
          <w:rFonts w:eastAsia="Calibri"/>
          <w:sz w:val="24"/>
          <w:szCs w:val="24"/>
        </w:rPr>
        <w:t xml:space="preserve"> </w:t>
      </w:r>
      <w:r w:rsidR="00307396" w:rsidRPr="00E67F0D">
        <w:rPr>
          <w:rFonts w:eastAsia="Calibri"/>
          <w:sz w:val="24"/>
          <w:szCs w:val="24"/>
        </w:rPr>
        <w:t xml:space="preserve">Deferral of transmission capacity and integration of renewables can </w:t>
      </w:r>
      <w:r w:rsidR="00215FEC" w:rsidRPr="00E67F0D">
        <w:rPr>
          <w:rFonts w:eastAsia="Calibri"/>
          <w:sz w:val="24"/>
          <w:szCs w:val="24"/>
        </w:rPr>
        <w:t>be provided by V1G, V2G,  passive optimized customer response to education from bills, EV dashboards, apps and other means and by policy changes to improve demand charge rate design, improve TOU rate design for EVs, change allowance policy, design special rates funded by the Low Carbon Fuel Standard proceeds, offer new residential demand charges, or change utility rebates for charging stations to reward lower kW charging or charging stations with charge-sharing, charge sequencing or similar technologies.  Renewable integration benefits can be also provided by these same means</w:t>
      </w:r>
      <w:r w:rsidR="002F1D51" w:rsidRPr="00E67F0D">
        <w:rPr>
          <w:rFonts w:eastAsia="Calibri"/>
          <w:sz w:val="24"/>
          <w:szCs w:val="24"/>
        </w:rPr>
        <w:t>,</w:t>
      </w:r>
      <w:r w:rsidR="00215FEC" w:rsidRPr="00E67F0D">
        <w:rPr>
          <w:rFonts w:eastAsia="Calibri"/>
          <w:sz w:val="24"/>
          <w:szCs w:val="24"/>
        </w:rPr>
        <w:t xml:space="preserve"> except residential demand charges.</w:t>
      </w:r>
      <w:r w:rsidR="00C031DF" w:rsidRPr="00E67F0D">
        <w:rPr>
          <w:rFonts w:eastAsia="Calibri"/>
          <w:sz w:val="24"/>
          <w:szCs w:val="24"/>
        </w:rPr>
        <w:t xml:space="preserve">  Voltage support and inertia primary freq</w:t>
      </w:r>
      <w:r w:rsidR="00D9521B" w:rsidRPr="00E67F0D">
        <w:rPr>
          <w:rFonts w:eastAsia="Calibri"/>
          <w:sz w:val="24"/>
          <w:szCs w:val="24"/>
        </w:rPr>
        <w:t xml:space="preserve">uency response can be provided </w:t>
      </w:r>
      <w:r w:rsidR="00C031DF" w:rsidRPr="00E67F0D">
        <w:rPr>
          <w:rFonts w:eastAsia="Calibri"/>
          <w:sz w:val="24"/>
          <w:szCs w:val="24"/>
        </w:rPr>
        <w:t xml:space="preserve">by V2G. </w:t>
      </w:r>
    </w:p>
    <w:p w14:paraId="7EBECA4F" w14:textId="2342A9A0" w:rsidR="0035388F" w:rsidRPr="00E67F0D" w:rsidRDefault="0035388F" w:rsidP="0035388F">
      <w:pPr>
        <w:pStyle w:val="ListParagraph"/>
        <w:numPr>
          <w:ilvl w:val="1"/>
          <w:numId w:val="1"/>
        </w:numPr>
        <w:rPr>
          <w:rFonts w:eastAsia="Calibri"/>
          <w:sz w:val="24"/>
          <w:szCs w:val="24"/>
        </w:rPr>
      </w:pPr>
      <w:r w:rsidRPr="00E67F0D">
        <w:rPr>
          <w:rFonts w:eastAsia="Calibri"/>
          <w:sz w:val="24"/>
          <w:szCs w:val="24"/>
          <w:u w:val="single"/>
        </w:rPr>
        <w:t xml:space="preserve">Wholesale </w:t>
      </w:r>
      <w:r w:rsidR="008E5087" w:rsidRPr="00E67F0D">
        <w:rPr>
          <w:rFonts w:eastAsia="Calibri"/>
          <w:sz w:val="24"/>
          <w:szCs w:val="24"/>
          <w:u w:val="single"/>
        </w:rPr>
        <w:t>M</w:t>
      </w:r>
      <w:r w:rsidRPr="00E67F0D">
        <w:rPr>
          <w:rFonts w:eastAsia="Calibri"/>
          <w:sz w:val="24"/>
          <w:szCs w:val="24"/>
          <w:u w:val="single"/>
        </w:rPr>
        <w:t>arket Ancillary Services</w:t>
      </w:r>
      <w:r w:rsidRPr="00E67F0D">
        <w:rPr>
          <w:rFonts w:eastAsia="Calibri"/>
          <w:sz w:val="24"/>
          <w:szCs w:val="24"/>
        </w:rPr>
        <w:t xml:space="preserve">: </w:t>
      </w:r>
      <w:r w:rsidR="008E5087" w:rsidRPr="00E67F0D">
        <w:rPr>
          <w:rFonts w:eastAsia="Calibri"/>
          <w:sz w:val="24"/>
          <w:szCs w:val="24"/>
        </w:rPr>
        <w:t>I</w:t>
      </w:r>
      <w:r w:rsidRPr="00E67F0D">
        <w:rPr>
          <w:rFonts w:eastAsia="Calibri"/>
          <w:sz w:val="24"/>
          <w:szCs w:val="24"/>
        </w:rPr>
        <w:t xml:space="preserve">nclude ISO market services such as primary and secondary frequency regulation (response), reactive power support, imbalance energy; spinning reserves, non-spinning reserves and replacement reserves.  These services can be provided by V1G or V2G. </w:t>
      </w:r>
    </w:p>
    <w:p w14:paraId="6F33A0B1" w14:textId="7B8595C3" w:rsidR="0035388F" w:rsidRPr="00E67F0D" w:rsidRDefault="0035388F" w:rsidP="0035388F">
      <w:pPr>
        <w:pStyle w:val="ListParagraph"/>
        <w:numPr>
          <w:ilvl w:val="1"/>
          <w:numId w:val="1"/>
        </w:numPr>
        <w:rPr>
          <w:rFonts w:eastAsia="Calibri"/>
          <w:sz w:val="24"/>
          <w:szCs w:val="24"/>
        </w:rPr>
      </w:pPr>
      <w:r w:rsidRPr="00E67F0D">
        <w:rPr>
          <w:rFonts w:eastAsia="Calibri"/>
          <w:sz w:val="24"/>
          <w:szCs w:val="24"/>
          <w:u w:val="single"/>
        </w:rPr>
        <w:lastRenderedPageBreak/>
        <w:t xml:space="preserve">Generation Resource Adequacy </w:t>
      </w:r>
      <w:r w:rsidR="00013E41" w:rsidRPr="00E67F0D">
        <w:rPr>
          <w:rFonts w:eastAsia="Calibri"/>
          <w:sz w:val="24"/>
          <w:szCs w:val="24"/>
          <w:u w:val="single"/>
        </w:rPr>
        <w:t xml:space="preserve">VGI </w:t>
      </w:r>
      <w:r w:rsidR="008E5087" w:rsidRPr="00E67F0D">
        <w:rPr>
          <w:rFonts w:eastAsia="Calibri"/>
          <w:sz w:val="24"/>
          <w:szCs w:val="24"/>
          <w:u w:val="single"/>
        </w:rPr>
        <w:t>B</w:t>
      </w:r>
      <w:r w:rsidRPr="00E67F0D">
        <w:rPr>
          <w:rFonts w:eastAsia="Calibri"/>
          <w:sz w:val="24"/>
          <w:szCs w:val="24"/>
          <w:u w:val="single"/>
        </w:rPr>
        <w:t>enefits</w:t>
      </w:r>
      <w:r w:rsidRPr="00E67F0D">
        <w:rPr>
          <w:rFonts w:eastAsia="Calibri"/>
          <w:sz w:val="24"/>
          <w:szCs w:val="24"/>
        </w:rPr>
        <w:t xml:space="preserve">: </w:t>
      </w:r>
      <w:r w:rsidR="000315DD" w:rsidRPr="00E67F0D">
        <w:rPr>
          <w:rFonts w:eastAsia="Calibri"/>
          <w:sz w:val="24"/>
          <w:szCs w:val="24"/>
        </w:rPr>
        <w:t>I</w:t>
      </w:r>
      <w:r w:rsidRPr="00E67F0D">
        <w:rPr>
          <w:rFonts w:eastAsia="Calibri"/>
          <w:sz w:val="24"/>
          <w:szCs w:val="24"/>
        </w:rPr>
        <w:t>nclude system resource adequacy capacity, local resource adequacy capacity, and flexible resource adequacy capacity which is sometimes called ramping or load</w:t>
      </w:r>
      <w:r w:rsidR="000575BD" w:rsidRPr="00E67F0D">
        <w:rPr>
          <w:rFonts w:eastAsia="Calibri"/>
          <w:sz w:val="24"/>
          <w:szCs w:val="24"/>
        </w:rPr>
        <w:t>-</w:t>
      </w:r>
      <w:r w:rsidRPr="00E67F0D">
        <w:rPr>
          <w:rFonts w:eastAsia="Calibri"/>
          <w:sz w:val="24"/>
          <w:szCs w:val="24"/>
        </w:rPr>
        <w:t xml:space="preserve">following service.  System resource adequacy capacity service </w:t>
      </w:r>
      <w:r w:rsidR="009E3087" w:rsidRPr="00E67F0D">
        <w:rPr>
          <w:rFonts w:eastAsia="Calibri"/>
          <w:sz w:val="24"/>
          <w:szCs w:val="24"/>
        </w:rPr>
        <w:t xml:space="preserve">and local resource adequacy capacity service </w:t>
      </w:r>
      <w:r w:rsidRPr="00E67F0D">
        <w:rPr>
          <w:rFonts w:eastAsia="Calibri"/>
          <w:sz w:val="24"/>
          <w:szCs w:val="24"/>
        </w:rPr>
        <w:t>can be provided by V1G, V2G, passive optimized customer response to education from bills, EV dashboards, apps and other means and by policy changes to improve demand charge rate design, improve TOU rate design for EVs, change allowance policy, design special rates funded by the Low Carbon Fuel Standard proceeds, offer new residential demand charges, or change utility rebates for charging stations to reward lower kW charging or charging stations with charge-sharing, charge sequencing or similar technologies.</w:t>
      </w:r>
      <w:r w:rsidR="009E3087" w:rsidRPr="00E67F0D">
        <w:rPr>
          <w:rFonts w:eastAsia="Calibri"/>
          <w:sz w:val="24"/>
          <w:szCs w:val="24"/>
        </w:rPr>
        <w:t xml:space="preserve"> Flexible resource adequacy service can be provided by V1G and V2G. </w:t>
      </w:r>
    </w:p>
    <w:p w14:paraId="54786962" w14:textId="2C3446B9" w:rsidR="00A627AA" w:rsidRPr="00E67F0D" w:rsidRDefault="00A627AA" w:rsidP="0035388F">
      <w:pPr>
        <w:pStyle w:val="ListParagraph"/>
        <w:numPr>
          <w:ilvl w:val="1"/>
          <w:numId w:val="1"/>
        </w:numPr>
        <w:rPr>
          <w:rFonts w:eastAsia="Calibri"/>
          <w:sz w:val="24"/>
          <w:szCs w:val="24"/>
        </w:rPr>
      </w:pPr>
      <w:r w:rsidRPr="00E67F0D">
        <w:rPr>
          <w:rFonts w:eastAsia="Calibri"/>
          <w:sz w:val="24"/>
          <w:szCs w:val="24"/>
          <w:u w:val="single"/>
        </w:rPr>
        <w:t xml:space="preserve">Compliance </w:t>
      </w:r>
      <w:r w:rsidR="00013E41" w:rsidRPr="00E67F0D">
        <w:rPr>
          <w:rFonts w:eastAsia="Calibri"/>
          <w:sz w:val="24"/>
          <w:szCs w:val="24"/>
          <w:u w:val="single"/>
        </w:rPr>
        <w:t xml:space="preserve">VGI </w:t>
      </w:r>
      <w:r w:rsidR="00AB64C2" w:rsidRPr="00E67F0D">
        <w:rPr>
          <w:rFonts w:eastAsia="Calibri"/>
          <w:sz w:val="24"/>
          <w:szCs w:val="24"/>
          <w:u w:val="single"/>
        </w:rPr>
        <w:t>B</w:t>
      </w:r>
      <w:r w:rsidRPr="00E67F0D">
        <w:rPr>
          <w:rFonts w:eastAsia="Calibri"/>
          <w:sz w:val="24"/>
          <w:szCs w:val="24"/>
          <w:u w:val="single"/>
        </w:rPr>
        <w:t>enefits</w:t>
      </w:r>
      <w:r w:rsidRPr="00E67F0D">
        <w:rPr>
          <w:rFonts w:eastAsia="Calibri"/>
          <w:sz w:val="24"/>
          <w:szCs w:val="24"/>
        </w:rPr>
        <w:t xml:space="preserve">: Investor-owned utilities can meet an electricity storage mandate with V2G, and potentially (with rule changes) by other means such as V1G. </w:t>
      </w:r>
    </w:p>
    <w:p w14:paraId="4CFA947D" w14:textId="2E910152" w:rsidR="00CC13F5" w:rsidRPr="00E67F0D" w:rsidRDefault="009E3087" w:rsidP="00CC13F5">
      <w:pPr>
        <w:pStyle w:val="ListParagraph"/>
        <w:numPr>
          <w:ilvl w:val="1"/>
          <w:numId w:val="1"/>
        </w:numPr>
        <w:rPr>
          <w:rFonts w:eastAsia="Calibri"/>
          <w:sz w:val="24"/>
          <w:szCs w:val="24"/>
        </w:rPr>
      </w:pPr>
      <w:r w:rsidRPr="00E67F0D">
        <w:rPr>
          <w:rFonts w:eastAsia="Calibri"/>
          <w:sz w:val="24"/>
          <w:szCs w:val="24"/>
          <w:u w:val="single"/>
        </w:rPr>
        <w:t xml:space="preserve">Societal and Environmental </w:t>
      </w:r>
      <w:r w:rsidR="00013E41" w:rsidRPr="00E67F0D">
        <w:rPr>
          <w:rFonts w:eastAsia="Calibri"/>
          <w:sz w:val="24"/>
          <w:szCs w:val="24"/>
          <w:u w:val="single"/>
        </w:rPr>
        <w:t xml:space="preserve">VGI </w:t>
      </w:r>
      <w:r w:rsidR="00AB64C2" w:rsidRPr="00E67F0D">
        <w:rPr>
          <w:rFonts w:eastAsia="Calibri"/>
          <w:sz w:val="24"/>
          <w:szCs w:val="24"/>
          <w:u w:val="single"/>
        </w:rPr>
        <w:t>B</w:t>
      </w:r>
      <w:r w:rsidRPr="00E67F0D">
        <w:rPr>
          <w:rFonts w:eastAsia="Calibri"/>
          <w:sz w:val="24"/>
          <w:szCs w:val="24"/>
          <w:u w:val="single"/>
        </w:rPr>
        <w:t>enefits</w:t>
      </w:r>
      <w:r w:rsidRPr="00E67F0D">
        <w:rPr>
          <w:rFonts w:eastAsia="Calibri"/>
          <w:sz w:val="24"/>
          <w:szCs w:val="24"/>
        </w:rPr>
        <w:t xml:space="preserve">: </w:t>
      </w:r>
      <w:r w:rsidR="00AB64C2" w:rsidRPr="00E67F0D">
        <w:rPr>
          <w:rFonts w:eastAsia="Calibri"/>
          <w:sz w:val="24"/>
          <w:szCs w:val="24"/>
        </w:rPr>
        <w:t>I</w:t>
      </w:r>
      <w:r w:rsidRPr="00E67F0D">
        <w:rPr>
          <w:rFonts w:eastAsia="Calibri"/>
          <w:sz w:val="24"/>
          <w:szCs w:val="24"/>
        </w:rPr>
        <w:t xml:space="preserve">nclude providing net reductions in greenhouse </w:t>
      </w:r>
      <w:r w:rsidR="00AB64C2" w:rsidRPr="00E67F0D">
        <w:rPr>
          <w:rFonts w:eastAsia="Calibri"/>
          <w:sz w:val="24"/>
          <w:szCs w:val="24"/>
        </w:rPr>
        <w:t>g</w:t>
      </w:r>
      <w:r w:rsidRPr="00E67F0D">
        <w:rPr>
          <w:rFonts w:eastAsia="Calibri"/>
          <w:sz w:val="24"/>
          <w:szCs w:val="24"/>
        </w:rPr>
        <w:t>ases (GHG), criteria air pollutants, air toxics and net additions in economic growth and jobs.  GHG reduction benefits (net) can be provided by passive optimized customer response to education from bills, EV dashboards, apps and other means and by policy changes to improve demand charge rate design, improve TOU rate design for EVs, change allowance policy, design special rates or rebates funded by the Low Carbon Fuel Standard proceeds, offer new residential demand charges, or change utility rebates for charging stations to reward lower kW charging or charging stations with charge-sharing, charge sequencing or similar technologies.</w:t>
      </w:r>
      <w:r w:rsidR="00580D83" w:rsidRPr="00E67F0D">
        <w:rPr>
          <w:rFonts w:eastAsia="Calibri"/>
          <w:sz w:val="24"/>
          <w:szCs w:val="24"/>
        </w:rPr>
        <w:t xml:space="preserve"> </w:t>
      </w:r>
      <w:r w:rsidRPr="00E67F0D">
        <w:rPr>
          <w:rFonts w:eastAsia="Calibri"/>
          <w:sz w:val="24"/>
          <w:szCs w:val="24"/>
        </w:rPr>
        <w:t>GHG</w:t>
      </w:r>
      <w:r w:rsidR="00AB64C2" w:rsidRPr="00E67F0D">
        <w:rPr>
          <w:rFonts w:eastAsia="Calibri"/>
          <w:sz w:val="24"/>
          <w:szCs w:val="24"/>
        </w:rPr>
        <w:t>-</w:t>
      </w:r>
      <w:r w:rsidRPr="00E67F0D">
        <w:rPr>
          <w:rFonts w:eastAsia="Calibri"/>
          <w:sz w:val="24"/>
          <w:szCs w:val="24"/>
        </w:rPr>
        <w:t>reduction benefits can be provided by utility programs and behind</w:t>
      </w:r>
      <w:r w:rsidR="00AB64C2" w:rsidRPr="00E67F0D">
        <w:rPr>
          <w:rFonts w:eastAsia="Calibri"/>
          <w:sz w:val="24"/>
          <w:szCs w:val="24"/>
        </w:rPr>
        <w:t>-</w:t>
      </w:r>
      <w:r w:rsidRPr="00E67F0D">
        <w:rPr>
          <w:rFonts w:eastAsia="Calibri"/>
          <w:sz w:val="24"/>
          <w:szCs w:val="24"/>
        </w:rPr>
        <w:t>the</w:t>
      </w:r>
      <w:r w:rsidR="00AB64C2" w:rsidRPr="00E67F0D">
        <w:rPr>
          <w:rFonts w:eastAsia="Calibri"/>
          <w:sz w:val="24"/>
          <w:szCs w:val="24"/>
        </w:rPr>
        <w:t>-</w:t>
      </w:r>
      <w:r w:rsidRPr="00E67F0D">
        <w:rPr>
          <w:rFonts w:eastAsia="Calibri"/>
          <w:sz w:val="24"/>
          <w:szCs w:val="24"/>
        </w:rPr>
        <w:t>meter investments to encourage EV adoption generally</w:t>
      </w:r>
      <w:r w:rsidR="00AB64C2" w:rsidRPr="00E67F0D">
        <w:rPr>
          <w:rFonts w:eastAsia="Calibri"/>
          <w:sz w:val="24"/>
          <w:szCs w:val="24"/>
        </w:rPr>
        <w:t>,</w:t>
      </w:r>
      <w:r w:rsidRPr="00E67F0D">
        <w:rPr>
          <w:rFonts w:eastAsia="Calibri"/>
          <w:sz w:val="24"/>
          <w:szCs w:val="24"/>
        </w:rPr>
        <w:t xml:space="preserve"> as well as special targeted programs designed for people who don’t have a consistent place to charge overnight</w:t>
      </w:r>
      <w:r w:rsidR="00AB64C2" w:rsidRPr="00E67F0D">
        <w:rPr>
          <w:rFonts w:eastAsia="Calibri"/>
          <w:sz w:val="24"/>
          <w:szCs w:val="24"/>
        </w:rPr>
        <w:t>,</w:t>
      </w:r>
      <w:r w:rsidRPr="00E67F0D">
        <w:rPr>
          <w:rFonts w:eastAsia="Calibri"/>
          <w:sz w:val="24"/>
          <w:szCs w:val="24"/>
        </w:rPr>
        <w:t xml:space="preserve"> including urban DC fast charge stations, special lots at workplaces, curbside charging, and charging at large apartments and condos.  Air pollution and air toxic reduction programs can be provided by the same, and </w:t>
      </w:r>
      <w:r w:rsidR="00AB64C2" w:rsidRPr="00E67F0D">
        <w:rPr>
          <w:rFonts w:eastAsia="Calibri"/>
          <w:sz w:val="24"/>
          <w:szCs w:val="24"/>
        </w:rPr>
        <w:t xml:space="preserve">can </w:t>
      </w:r>
      <w:r w:rsidRPr="00E67F0D">
        <w:rPr>
          <w:rFonts w:eastAsia="Calibri"/>
          <w:sz w:val="24"/>
          <w:szCs w:val="24"/>
        </w:rPr>
        <w:t xml:space="preserve">also include special programs targeted at medium and heavy duty EVs and non-road EVs. </w:t>
      </w:r>
      <w:r w:rsidR="00580D83" w:rsidRPr="00E67F0D">
        <w:rPr>
          <w:rFonts w:eastAsia="Calibri"/>
          <w:sz w:val="24"/>
          <w:szCs w:val="24"/>
        </w:rPr>
        <w:t xml:space="preserve"> Economic</w:t>
      </w:r>
      <w:r w:rsidR="00AB64C2" w:rsidRPr="00E67F0D">
        <w:rPr>
          <w:rFonts w:eastAsia="Calibri"/>
          <w:sz w:val="24"/>
          <w:szCs w:val="24"/>
        </w:rPr>
        <w:t>-d</w:t>
      </w:r>
      <w:r w:rsidR="00580D83" w:rsidRPr="00E67F0D">
        <w:rPr>
          <w:rFonts w:eastAsia="Calibri"/>
          <w:sz w:val="24"/>
          <w:szCs w:val="24"/>
        </w:rPr>
        <w:t xml:space="preserve">evelopment and </w:t>
      </w:r>
      <w:r w:rsidR="00AB64C2" w:rsidRPr="00E67F0D">
        <w:rPr>
          <w:rFonts w:eastAsia="Calibri"/>
          <w:sz w:val="24"/>
          <w:szCs w:val="24"/>
        </w:rPr>
        <w:t>j</w:t>
      </w:r>
      <w:r w:rsidR="00580D83" w:rsidRPr="00E67F0D">
        <w:rPr>
          <w:rFonts w:eastAsia="Calibri"/>
          <w:sz w:val="24"/>
          <w:szCs w:val="24"/>
        </w:rPr>
        <w:t>ob</w:t>
      </w:r>
      <w:r w:rsidR="00AB64C2" w:rsidRPr="00E67F0D">
        <w:rPr>
          <w:rFonts w:eastAsia="Calibri"/>
          <w:sz w:val="24"/>
          <w:szCs w:val="24"/>
        </w:rPr>
        <w:t>-</w:t>
      </w:r>
      <w:r w:rsidR="00580D83" w:rsidRPr="00E67F0D">
        <w:rPr>
          <w:rFonts w:eastAsia="Calibri"/>
          <w:sz w:val="24"/>
          <w:szCs w:val="24"/>
        </w:rPr>
        <w:t xml:space="preserve">creation benefits (net) also can be provided by the above means. </w:t>
      </w:r>
    </w:p>
    <w:p w14:paraId="47716928" w14:textId="2169591D" w:rsidR="00B104A0" w:rsidRPr="00E67F0D" w:rsidRDefault="00B104A0" w:rsidP="00864F2A">
      <w:pPr>
        <w:spacing w:after="0"/>
        <w:rPr>
          <w:b/>
          <w:sz w:val="24"/>
          <w:szCs w:val="24"/>
        </w:rPr>
      </w:pPr>
      <w:r w:rsidRPr="00E67F0D">
        <w:rPr>
          <w:b/>
          <w:sz w:val="24"/>
          <w:szCs w:val="24"/>
        </w:rPr>
        <w:t>VGI Communication</w:t>
      </w:r>
      <w:r w:rsidR="00FD53CE" w:rsidRPr="00E67F0D">
        <w:rPr>
          <w:b/>
          <w:sz w:val="24"/>
          <w:szCs w:val="24"/>
        </w:rPr>
        <w:t>s</w:t>
      </w:r>
      <w:r w:rsidRPr="00E67F0D">
        <w:rPr>
          <w:b/>
          <w:sz w:val="24"/>
          <w:szCs w:val="24"/>
        </w:rPr>
        <w:t xml:space="preserve"> Terms </w:t>
      </w:r>
      <w:r w:rsidR="004D033D" w:rsidRPr="00E67F0D">
        <w:rPr>
          <w:sz w:val="24"/>
          <w:szCs w:val="24"/>
        </w:rPr>
        <w:t>(alphabetical)</w:t>
      </w:r>
    </w:p>
    <w:p w14:paraId="7D2BDE30" w14:textId="441F6670" w:rsidR="00D9521B" w:rsidRPr="00E67F0D" w:rsidRDefault="00D9521B" w:rsidP="00864F2A">
      <w:pPr>
        <w:pStyle w:val="ListParagraph"/>
        <w:numPr>
          <w:ilvl w:val="0"/>
          <w:numId w:val="18"/>
        </w:numPr>
        <w:spacing w:after="0" w:line="276" w:lineRule="auto"/>
        <w:rPr>
          <w:sz w:val="24"/>
          <w:szCs w:val="24"/>
        </w:rPr>
      </w:pPr>
      <w:r w:rsidRPr="00E67F0D">
        <w:rPr>
          <w:rFonts w:eastAsia="Calibri"/>
          <w:sz w:val="24"/>
          <w:szCs w:val="24"/>
          <w:u w:val="single"/>
        </w:rPr>
        <w:t>Acting Equipment and Hardware</w:t>
      </w:r>
      <w:r w:rsidRPr="00E67F0D">
        <w:rPr>
          <w:rFonts w:eastAsia="Calibri"/>
          <w:sz w:val="24"/>
          <w:szCs w:val="24"/>
        </w:rPr>
        <w:t xml:space="preserve">: </w:t>
      </w:r>
      <w:r w:rsidR="00D31D41" w:rsidRPr="00E67F0D">
        <w:rPr>
          <w:rFonts w:eastAsia="Calibri"/>
          <w:sz w:val="24"/>
          <w:szCs w:val="24"/>
        </w:rPr>
        <w:t>I</w:t>
      </w:r>
      <w:r w:rsidRPr="00E67F0D">
        <w:rPr>
          <w:rFonts w:eastAsia="Calibri"/>
          <w:sz w:val="24"/>
          <w:szCs w:val="24"/>
        </w:rPr>
        <w:t xml:space="preserve">ncludes the EV battery system, EV service equipment, building </w:t>
      </w:r>
      <w:r w:rsidR="00D31D41" w:rsidRPr="00E67F0D">
        <w:rPr>
          <w:rFonts w:eastAsia="Calibri"/>
          <w:sz w:val="24"/>
          <w:szCs w:val="24"/>
        </w:rPr>
        <w:t xml:space="preserve">energy </w:t>
      </w:r>
      <w:r w:rsidRPr="00E67F0D">
        <w:rPr>
          <w:rFonts w:eastAsia="Calibri"/>
          <w:sz w:val="24"/>
          <w:szCs w:val="24"/>
        </w:rPr>
        <w:t>management system, DC power converter system</w:t>
      </w:r>
      <w:r w:rsidR="00D31D41" w:rsidRPr="00E67F0D">
        <w:rPr>
          <w:rFonts w:eastAsia="Calibri"/>
          <w:sz w:val="24"/>
          <w:szCs w:val="24"/>
        </w:rPr>
        <w:t>,</w:t>
      </w:r>
      <w:r w:rsidRPr="00E67F0D">
        <w:rPr>
          <w:rFonts w:eastAsia="Calibri"/>
          <w:sz w:val="24"/>
          <w:szCs w:val="24"/>
        </w:rPr>
        <w:t xml:space="preserve"> and energy or electricity meter</w:t>
      </w:r>
      <w:r w:rsidR="00D31D41" w:rsidRPr="00E67F0D">
        <w:rPr>
          <w:rFonts w:eastAsia="Calibri"/>
          <w:sz w:val="24"/>
          <w:szCs w:val="24"/>
        </w:rPr>
        <w:t>.</w:t>
      </w:r>
    </w:p>
    <w:p w14:paraId="28F5CD0F" w14:textId="68B414CF" w:rsidR="000359FD" w:rsidRPr="00E67F0D" w:rsidRDefault="00B104A0" w:rsidP="005D6E90">
      <w:pPr>
        <w:pStyle w:val="ListParagraph"/>
        <w:numPr>
          <w:ilvl w:val="0"/>
          <w:numId w:val="18"/>
        </w:numPr>
        <w:spacing w:line="276" w:lineRule="auto"/>
        <w:rPr>
          <w:rFonts w:eastAsia="Calibri"/>
          <w:sz w:val="24"/>
          <w:szCs w:val="24"/>
        </w:rPr>
      </w:pPr>
      <w:r w:rsidRPr="00E67F0D">
        <w:rPr>
          <w:sz w:val="24"/>
          <w:szCs w:val="24"/>
          <w:u w:val="single"/>
        </w:rPr>
        <w:t>Aggregator</w:t>
      </w:r>
      <w:r w:rsidRPr="00E67F0D">
        <w:rPr>
          <w:sz w:val="24"/>
          <w:szCs w:val="24"/>
        </w:rPr>
        <w:t xml:space="preserve">: </w:t>
      </w:r>
      <w:r w:rsidR="00D31D41" w:rsidRPr="00E67F0D">
        <w:rPr>
          <w:sz w:val="24"/>
          <w:szCs w:val="24"/>
        </w:rPr>
        <w:t>I</w:t>
      </w:r>
      <w:r w:rsidRPr="00E67F0D">
        <w:rPr>
          <w:sz w:val="24"/>
          <w:szCs w:val="24"/>
        </w:rPr>
        <w:t xml:space="preserve">ncreasingly, aggregators are stepping into a role of facilitating ready interconnections across multiple CSOs and MSPs and between CSOs and MSPs and the DNOs and TSOs that provide electricity service. Broadly aggregators serve two roles: to expand the size of charging networks that PEV customers can access seamlessly, facilitating back-office transactions and billing across networks and 2) aggregating a number of EVs and </w:t>
      </w:r>
      <w:r w:rsidRPr="00E67F0D">
        <w:rPr>
          <w:sz w:val="24"/>
          <w:szCs w:val="24"/>
        </w:rPr>
        <w:lastRenderedPageBreak/>
        <w:t>CSOs to provide useful grid services to DNOs and TSOs. (8)</w:t>
      </w:r>
      <w:r w:rsidR="000359FD" w:rsidRPr="00E67F0D">
        <w:rPr>
          <w:rFonts w:eastAsia="Calibri"/>
          <w:sz w:val="24"/>
          <w:szCs w:val="24"/>
        </w:rPr>
        <w:t xml:space="preserve">Alliance: </w:t>
      </w:r>
      <w:r w:rsidR="00D31D41" w:rsidRPr="00E67F0D">
        <w:rPr>
          <w:rFonts w:eastAsia="Calibri"/>
          <w:sz w:val="24"/>
          <w:szCs w:val="24"/>
        </w:rPr>
        <w:t>A</w:t>
      </w:r>
      <w:r w:rsidR="000359FD" w:rsidRPr="00E67F0D">
        <w:rPr>
          <w:rFonts w:eastAsia="Calibri"/>
          <w:sz w:val="24"/>
          <w:szCs w:val="24"/>
        </w:rPr>
        <w:t xml:space="preserve"> member-based organization that develops protocols for its members</w:t>
      </w:r>
      <w:r w:rsidR="00D31D41" w:rsidRPr="00E67F0D">
        <w:rPr>
          <w:rFonts w:eastAsia="Calibri"/>
          <w:sz w:val="24"/>
          <w:szCs w:val="24"/>
        </w:rPr>
        <w:t>.</w:t>
      </w:r>
    </w:p>
    <w:p w14:paraId="5F8F479A" w14:textId="6596C7F1" w:rsidR="00013E41" w:rsidRPr="00E67F0D" w:rsidRDefault="00013E41" w:rsidP="00013E41">
      <w:pPr>
        <w:pStyle w:val="ListParagraph"/>
        <w:numPr>
          <w:ilvl w:val="0"/>
          <w:numId w:val="18"/>
        </w:numPr>
        <w:spacing w:line="276" w:lineRule="auto"/>
        <w:rPr>
          <w:rFonts w:eastAsia="Calibri"/>
          <w:sz w:val="24"/>
          <w:szCs w:val="24"/>
        </w:rPr>
      </w:pPr>
      <w:r w:rsidRPr="00E67F0D">
        <w:rPr>
          <w:rFonts w:eastAsia="Calibri"/>
          <w:sz w:val="24"/>
          <w:szCs w:val="24"/>
          <w:u w:val="single"/>
        </w:rPr>
        <w:t>Application Software</w:t>
      </w:r>
      <w:r w:rsidRPr="00E67F0D">
        <w:rPr>
          <w:rFonts w:eastAsia="Calibri"/>
          <w:sz w:val="24"/>
          <w:szCs w:val="24"/>
        </w:rPr>
        <w:t>:  A program that performs tasks on behalf of a user. Often results in ‘application layer’ data being sent to another application running on a remote system.</w:t>
      </w:r>
    </w:p>
    <w:p w14:paraId="5AC31F7C" w14:textId="7EB6BE90" w:rsidR="00055C46" w:rsidRPr="00E67F0D" w:rsidRDefault="00055C46" w:rsidP="005D6E90">
      <w:pPr>
        <w:pStyle w:val="ListParagraph"/>
        <w:numPr>
          <w:ilvl w:val="0"/>
          <w:numId w:val="18"/>
        </w:numPr>
        <w:spacing w:line="276" w:lineRule="auto"/>
        <w:rPr>
          <w:rFonts w:eastAsia="Calibri"/>
          <w:sz w:val="24"/>
          <w:szCs w:val="24"/>
        </w:rPr>
      </w:pPr>
      <w:r w:rsidRPr="00E67F0D">
        <w:rPr>
          <w:sz w:val="24"/>
          <w:szCs w:val="24"/>
          <w:u w:val="single"/>
        </w:rPr>
        <w:t>Application Programming Interfaces (API)</w:t>
      </w:r>
      <w:r w:rsidRPr="00E67F0D">
        <w:rPr>
          <w:sz w:val="24"/>
          <w:szCs w:val="24"/>
        </w:rPr>
        <w:t xml:space="preserve">: </w:t>
      </w:r>
      <w:r w:rsidR="00002C87" w:rsidRPr="00E67F0D">
        <w:rPr>
          <w:sz w:val="24"/>
          <w:szCs w:val="24"/>
        </w:rPr>
        <w:t>In computer programming, an application programming interface (API) is a set of subroutine definitions, protocols, and tools for building application software. In general terms, it is a set of clearly defined methods of communication between various software components.</w:t>
      </w:r>
      <w:r w:rsidR="00401F5F" w:rsidRPr="00E67F0D">
        <w:rPr>
          <w:sz w:val="24"/>
          <w:szCs w:val="24"/>
        </w:rPr>
        <w:t xml:space="preserve"> (Wikipedia)</w:t>
      </w:r>
    </w:p>
    <w:p w14:paraId="6746B5D4" w14:textId="08EA1A14" w:rsidR="00B104A0" w:rsidRPr="00E67F0D" w:rsidRDefault="00B104A0" w:rsidP="008769A3">
      <w:pPr>
        <w:pStyle w:val="ListParagraph"/>
        <w:numPr>
          <w:ilvl w:val="2"/>
          <w:numId w:val="18"/>
        </w:numPr>
        <w:tabs>
          <w:tab w:val="num" w:pos="1080"/>
        </w:tabs>
        <w:spacing w:line="276" w:lineRule="auto"/>
        <w:ind w:left="450"/>
        <w:rPr>
          <w:b/>
          <w:sz w:val="24"/>
          <w:szCs w:val="24"/>
        </w:rPr>
      </w:pPr>
      <w:r w:rsidRPr="00E67F0D">
        <w:rPr>
          <w:sz w:val="24"/>
          <w:szCs w:val="24"/>
          <w:u w:val="single"/>
        </w:rPr>
        <w:t>Architecture</w:t>
      </w:r>
      <w:r w:rsidRPr="00E67F0D">
        <w:rPr>
          <w:sz w:val="24"/>
          <w:szCs w:val="24"/>
        </w:rPr>
        <w:t xml:space="preserve">: See </w:t>
      </w:r>
      <w:r w:rsidR="00D31D41" w:rsidRPr="00E67F0D">
        <w:rPr>
          <w:sz w:val="24"/>
          <w:szCs w:val="24"/>
        </w:rPr>
        <w:t>N</w:t>
      </w:r>
      <w:r w:rsidRPr="00E67F0D">
        <w:rPr>
          <w:sz w:val="24"/>
          <w:szCs w:val="24"/>
        </w:rPr>
        <w:t xml:space="preserve">etwork </w:t>
      </w:r>
      <w:r w:rsidR="00D31D41" w:rsidRPr="00E67F0D">
        <w:rPr>
          <w:sz w:val="24"/>
          <w:szCs w:val="24"/>
        </w:rPr>
        <w:t>A</w:t>
      </w:r>
      <w:r w:rsidRPr="00E67F0D">
        <w:rPr>
          <w:sz w:val="24"/>
          <w:szCs w:val="24"/>
        </w:rPr>
        <w:t>rchitecture</w:t>
      </w:r>
      <w:r w:rsidR="00D31D41" w:rsidRPr="00E67F0D">
        <w:rPr>
          <w:sz w:val="24"/>
          <w:szCs w:val="24"/>
        </w:rPr>
        <w:t>.</w:t>
      </w:r>
      <w:r w:rsidRPr="00E67F0D">
        <w:rPr>
          <w:sz w:val="24"/>
          <w:szCs w:val="24"/>
        </w:rPr>
        <w:t xml:space="preserve"> </w:t>
      </w:r>
      <w:r w:rsidRPr="00E67F0D">
        <w:rPr>
          <w:rFonts w:eastAsia="Calibri"/>
          <w:sz w:val="24"/>
          <w:szCs w:val="24"/>
        </w:rPr>
        <w:t xml:space="preserve"> </w:t>
      </w:r>
    </w:p>
    <w:p w14:paraId="1EBA6601" w14:textId="77777777"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Authentication</w:t>
      </w:r>
      <w:r w:rsidRPr="00E67F0D">
        <w:rPr>
          <w:sz w:val="24"/>
          <w:szCs w:val="24"/>
        </w:rPr>
        <w:t>: The process of verifying the identity of an entity requesting access to information. Often done with the use of user name and password or certificate exchange and public/private key encryption.</w:t>
      </w:r>
    </w:p>
    <w:p w14:paraId="18AFBF51" w14:textId="77777777" w:rsidR="00CC13F5" w:rsidRPr="00E67F0D" w:rsidRDefault="00B104A0" w:rsidP="008769A3">
      <w:pPr>
        <w:pStyle w:val="ListParagraph"/>
        <w:numPr>
          <w:ilvl w:val="2"/>
          <w:numId w:val="18"/>
        </w:numPr>
        <w:tabs>
          <w:tab w:val="num" w:pos="1080"/>
        </w:tabs>
        <w:spacing w:line="276" w:lineRule="auto"/>
        <w:ind w:left="450"/>
        <w:rPr>
          <w:rFonts w:eastAsia="Calibri"/>
          <w:sz w:val="24"/>
          <w:szCs w:val="24"/>
        </w:rPr>
      </w:pPr>
      <w:r w:rsidRPr="00E67F0D">
        <w:rPr>
          <w:sz w:val="24"/>
          <w:szCs w:val="24"/>
          <w:u w:val="single"/>
        </w:rPr>
        <w:t>Authorization</w:t>
      </w:r>
      <w:r w:rsidRPr="00E67F0D">
        <w:rPr>
          <w:sz w:val="24"/>
          <w:szCs w:val="24"/>
        </w:rPr>
        <w:t>: Determination of what information is allowed to be accessed by an authenticated entity</w:t>
      </w:r>
      <w:r w:rsidR="00D31D41" w:rsidRPr="00E67F0D">
        <w:rPr>
          <w:sz w:val="24"/>
          <w:szCs w:val="24"/>
        </w:rPr>
        <w:t>.</w:t>
      </w:r>
    </w:p>
    <w:p w14:paraId="5105240A" w14:textId="03EB90CC" w:rsidR="00137ABF" w:rsidRDefault="00055C46" w:rsidP="008769A3">
      <w:pPr>
        <w:pStyle w:val="ListParagraph"/>
        <w:numPr>
          <w:ilvl w:val="2"/>
          <w:numId w:val="18"/>
        </w:numPr>
        <w:tabs>
          <w:tab w:val="num" w:pos="1080"/>
        </w:tabs>
        <w:spacing w:line="276" w:lineRule="auto"/>
        <w:ind w:left="450"/>
        <w:rPr>
          <w:rFonts w:eastAsia="Calibri"/>
          <w:sz w:val="24"/>
          <w:szCs w:val="24"/>
        </w:rPr>
      </w:pPr>
      <w:r w:rsidRPr="00E67F0D">
        <w:rPr>
          <w:rFonts w:eastAsia="Calibri"/>
          <w:iCs/>
          <w:sz w:val="24"/>
          <w:szCs w:val="24"/>
          <w:u w:val="single"/>
        </w:rPr>
        <w:t>Back-End</w:t>
      </w:r>
      <w:r w:rsidRPr="00E67F0D">
        <w:rPr>
          <w:rFonts w:eastAsia="Calibri"/>
          <w:i/>
          <w:iCs/>
          <w:sz w:val="24"/>
          <w:szCs w:val="24"/>
          <w:u w:val="single"/>
        </w:rPr>
        <w:t xml:space="preserve"> </w:t>
      </w:r>
      <w:r w:rsidRPr="00E67F0D">
        <w:rPr>
          <w:rFonts w:eastAsia="Calibri"/>
          <w:sz w:val="24"/>
          <w:szCs w:val="24"/>
          <w:u w:val="single"/>
        </w:rPr>
        <w:t>EVSE network interoperability</w:t>
      </w:r>
      <w:r w:rsidRPr="00E67F0D">
        <w:rPr>
          <w:rFonts w:eastAsia="Calibri"/>
          <w:sz w:val="24"/>
          <w:szCs w:val="24"/>
        </w:rPr>
        <w:t xml:space="preserve">: allows systems to exchange and process information about station location and status, pricing, user access, and billing. Sharing this information among networks and with third-party partners would improve the customer experience for PEV drivers trying to find, access, and pay for public charging. Back-end EVSE network interoperability could also help achieve many of the expectations outlined in DOE’s </w:t>
      </w:r>
      <w:r w:rsidRPr="00E67F0D">
        <w:rPr>
          <w:rFonts w:eastAsia="Calibri"/>
          <w:i/>
          <w:iCs/>
          <w:sz w:val="24"/>
          <w:szCs w:val="24"/>
        </w:rPr>
        <w:t>Public Plug-in Electric Vehicle Charging Infrastructure Guiding Principles</w:t>
      </w:r>
      <w:r w:rsidRPr="00E67F0D">
        <w:rPr>
          <w:rFonts w:eastAsia="Calibri"/>
          <w:sz w:val="24"/>
          <w:szCs w:val="24"/>
        </w:rPr>
        <w:t>.</w:t>
      </w:r>
      <w:r w:rsidR="00C12692">
        <w:rPr>
          <w:rFonts w:eastAsia="Calibri"/>
          <w:sz w:val="24"/>
          <w:szCs w:val="24"/>
        </w:rPr>
        <w:t xml:space="preserve"> </w:t>
      </w:r>
    </w:p>
    <w:p w14:paraId="37BA5F6C" w14:textId="4F142F8B" w:rsidR="00C12692" w:rsidRPr="00E67F0D" w:rsidRDefault="00C12692" w:rsidP="00C12692">
      <w:pPr>
        <w:pStyle w:val="ListParagraph"/>
        <w:numPr>
          <w:ilvl w:val="2"/>
          <w:numId w:val="18"/>
        </w:numPr>
        <w:tabs>
          <w:tab w:val="num" w:pos="1080"/>
        </w:tabs>
        <w:spacing w:line="276" w:lineRule="auto"/>
        <w:rPr>
          <w:rFonts w:eastAsia="Calibri"/>
          <w:sz w:val="24"/>
          <w:szCs w:val="24"/>
        </w:rPr>
      </w:pPr>
      <w:r>
        <w:rPr>
          <w:rFonts w:eastAsia="Calibri"/>
          <w:iCs/>
          <w:sz w:val="24"/>
          <w:szCs w:val="24"/>
          <w:u w:val="single"/>
        </w:rPr>
        <w:t>Bidirectional converter</w:t>
      </w:r>
      <w:r w:rsidRPr="00C12692">
        <w:rPr>
          <w:rFonts w:eastAsia="Calibri"/>
          <w:sz w:val="24"/>
          <w:szCs w:val="24"/>
        </w:rPr>
        <w:t>:</w:t>
      </w:r>
      <w:r>
        <w:rPr>
          <w:rFonts w:eastAsia="Calibri"/>
          <w:sz w:val="24"/>
          <w:szCs w:val="24"/>
        </w:rPr>
        <w:t xml:space="preserve"> </w:t>
      </w:r>
      <w:r w:rsidRPr="00C12692">
        <w:rPr>
          <w:rFonts w:eastAsia="Calibri"/>
          <w:sz w:val="24"/>
          <w:szCs w:val="24"/>
        </w:rPr>
        <w:t>is the term used for a device that can convert from AC to DC in one direction to serve as a battery charger and then be capable of being reversed and convert from DC to AC in the other direction to serve as an inverter.</w:t>
      </w:r>
      <w:r>
        <w:rPr>
          <w:rFonts w:eastAsia="Calibri"/>
          <w:sz w:val="24"/>
          <w:szCs w:val="24"/>
        </w:rPr>
        <w:t xml:space="preserve"> (Reference 19) </w:t>
      </w:r>
    </w:p>
    <w:p w14:paraId="74397DF1" w14:textId="50C7F0B9" w:rsidR="00617453" w:rsidRPr="00E67F0D" w:rsidRDefault="002B5359" w:rsidP="008769A3">
      <w:pPr>
        <w:pStyle w:val="ListParagraph"/>
        <w:numPr>
          <w:ilvl w:val="2"/>
          <w:numId w:val="18"/>
        </w:numPr>
        <w:tabs>
          <w:tab w:val="left" w:pos="821"/>
          <w:tab w:val="num" w:pos="1080"/>
        </w:tabs>
        <w:spacing w:line="276" w:lineRule="auto"/>
        <w:ind w:left="450" w:right="70"/>
        <w:rPr>
          <w:sz w:val="24"/>
          <w:szCs w:val="24"/>
        </w:rPr>
      </w:pPr>
      <w:r w:rsidRPr="00E67F0D">
        <w:rPr>
          <w:bCs/>
          <w:sz w:val="24"/>
          <w:szCs w:val="24"/>
          <w:u w:val="single"/>
        </w:rPr>
        <w:t xml:space="preserve">Building </w:t>
      </w:r>
      <w:r w:rsidR="00D31D41" w:rsidRPr="00E67F0D">
        <w:rPr>
          <w:bCs/>
          <w:sz w:val="24"/>
          <w:szCs w:val="24"/>
          <w:u w:val="single"/>
        </w:rPr>
        <w:t xml:space="preserve">Energy </w:t>
      </w:r>
      <w:r w:rsidRPr="00E67F0D">
        <w:rPr>
          <w:bCs/>
          <w:sz w:val="24"/>
          <w:szCs w:val="24"/>
          <w:u w:val="single"/>
        </w:rPr>
        <w:t>Management System</w:t>
      </w:r>
      <w:r w:rsidRPr="00E67F0D">
        <w:rPr>
          <w:sz w:val="24"/>
          <w:szCs w:val="24"/>
        </w:rPr>
        <w:t>: A collection of sensors and controls intended to automate management of energy flow and use at a site location or facility. Typically, this is the equipment used by the Utility Customer of Record to implement their choices and automate control of the site electricity.  B</w:t>
      </w:r>
      <w:r w:rsidR="00D31D41" w:rsidRPr="00E67F0D">
        <w:rPr>
          <w:sz w:val="24"/>
          <w:szCs w:val="24"/>
        </w:rPr>
        <w:t>E</w:t>
      </w:r>
      <w:r w:rsidRPr="00E67F0D">
        <w:rPr>
          <w:sz w:val="24"/>
          <w:szCs w:val="24"/>
        </w:rPr>
        <w:t xml:space="preserve">MS includes all of the following terms: </w:t>
      </w:r>
      <w:r w:rsidR="00D31D41" w:rsidRPr="00E67F0D">
        <w:rPr>
          <w:sz w:val="24"/>
          <w:szCs w:val="24"/>
        </w:rPr>
        <w:t>s</w:t>
      </w:r>
      <w:r w:rsidRPr="00E67F0D">
        <w:rPr>
          <w:sz w:val="24"/>
          <w:szCs w:val="24"/>
        </w:rPr>
        <w:t xml:space="preserve">ite controller, </w:t>
      </w:r>
      <w:r w:rsidR="00D31D41" w:rsidRPr="00E67F0D">
        <w:rPr>
          <w:sz w:val="24"/>
          <w:szCs w:val="24"/>
        </w:rPr>
        <w:t>b</w:t>
      </w:r>
      <w:r w:rsidRPr="00E67F0D">
        <w:rPr>
          <w:sz w:val="24"/>
          <w:szCs w:val="24"/>
        </w:rPr>
        <w:t xml:space="preserve">uilding site controller, parking lot management system, </w:t>
      </w:r>
      <w:r w:rsidR="00D31D41" w:rsidRPr="00E67F0D">
        <w:rPr>
          <w:sz w:val="24"/>
          <w:szCs w:val="24"/>
        </w:rPr>
        <w:t>e</w:t>
      </w:r>
      <w:r w:rsidRPr="00E67F0D">
        <w:rPr>
          <w:sz w:val="24"/>
          <w:szCs w:val="24"/>
        </w:rPr>
        <w:t>nergy management system</w:t>
      </w:r>
      <w:r w:rsidR="00D31D41" w:rsidRPr="00E67F0D">
        <w:rPr>
          <w:sz w:val="24"/>
          <w:szCs w:val="24"/>
        </w:rPr>
        <w:t>,</w:t>
      </w:r>
      <w:r w:rsidRPr="00E67F0D">
        <w:rPr>
          <w:sz w:val="24"/>
          <w:szCs w:val="24"/>
        </w:rPr>
        <w:t xml:space="preserve"> or Home Energy Management System (HEMS)</w:t>
      </w:r>
      <w:r w:rsidR="00617453" w:rsidRPr="00E67F0D">
        <w:rPr>
          <w:sz w:val="24"/>
          <w:szCs w:val="24"/>
        </w:rPr>
        <w:t>.</w:t>
      </w:r>
    </w:p>
    <w:p w14:paraId="49EF840D" w14:textId="189B4B98" w:rsidR="00617453" w:rsidRPr="00E67F0D" w:rsidRDefault="00617453"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 xml:space="preserve">Business </w:t>
      </w:r>
      <w:r w:rsidR="00D31D41" w:rsidRPr="00E67F0D">
        <w:rPr>
          <w:sz w:val="24"/>
          <w:szCs w:val="24"/>
          <w:u w:val="single"/>
        </w:rPr>
        <w:t>C</w:t>
      </w:r>
      <w:r w:rsidRPr="00E67F0D">
        <w:rPr>
          <w:sz w:val="24"/>
          <w:szCs w:val="24"/>
          <w:u w:val="single"/>
        </w:rPr>
        <w:t>ase</w:t>
      </w:r>
      <w:r w:rsidRPr="00E67F0D">
        <w:rPr>
          <w:sz w:val="24"/>
          <w:szCs w:val="24"/>
        </w:rPr>
        <w:t xml:space="preserve">: </w:t>
      </w:r>
      <w:r w:rsidR="00D31D41" w:rsidRPr="00E67F0D">
        <w:rPr>
          <w:sz w:val="24"/>
          <w:szCs w:val="24"/>
        </w:rPr>
        <w:t>M</w:t>
      </w:r>
      <w:r w:rsidRPr="00E67F0D">
        <w:rPr>
          <w:sz w:val="24"/>
          <w:szCs w:val="24"/>
        </w:rPr>
        <w:t>onetary and non-monetary benefit to actors excluding the EV driver or all utility customers</w:t>
      </w:r>
      <w:r w:rsidR="00D31D41" w:rsidRPr="00E67F0D">
        <w:rPr>
          <w:sz w:val="24"/>
          <w:szCs w:val="24"/>
        </w:rPr>
        <w:t>.</w:t>
      </w:r>
    </w:p>
    <w:p w14:paraId="04983249" w14:textId="56820431" w:rsidR="00617453" w:rsidRPr="00E67F0D" w:rsidRDefault="00617453" w:rsidP="008769A3">
      <w:pPr>
        <w:pStyle w:val="ListParagraph"/>
        <w:numPr>
          <w:ilvl w:val="2"/>
          <w:numId w:val="18"/>
        </w:numPr>
        <w:tabs>
          <w:tab w:val="num" w:pos="1080"/>
        </w:tabs>
        <w:spacing w:line="276" w:lineRule="auto"/>
        <w:ind w:left="450"/>
        <w:rPr>
          <w:sz w:val="24"/>
          <w:szCs w:val="24"/>
        </w:rPr>
      </w:pPr>
      <w:r w:rsidRPr="00E67F0D">
        <w:rPr>
          <w:sz w:val="24"/>
          <w:szCs w:val="24"/>
          <w:u w:val="single"/>
        </w:rPr>
        <w:t xml:space="preserve">Central </w:t>
      </w:r>
      <w:r w:rsidR="001C489A" w:rsidRPr="00E67F0D">
        <w:rPr>
          <w:sz w:val="24"/>
          <w:szCs w:val="24"/>
          <w:u w:val="single"/>
        </w:rPr>
        <w:t>C</w:t>
      </w:r>
      <w:r w:rsidRPr="00E67F0D">
        <w:rPr>
          <w:sz w:val="24"/>
          <w:szCs w:val="24"/>
          <w:u w:val="single"/>
        </w:rPr>
        <w:t>ontrol</w:t>
      </w:r>
      <w:r w:rsidRPr="00E67F0D">
        <w:rPr>
          <w:sz w:val="24"/>
          <w:szCs w:val="24"/>
        </w:rPr>
        <w:t xml:space="preserve">: </w:t>
      </w:r>
      <w:r w:rsidR="001C489A" w:rsidRPr="00E67F0D">
        <w:rPr>
          <w:sz w:val="24"/>
          <w:szCs w:val="24"/>
        </w:rPr>
        <w:t>D</w:t>
      </w:r>
      <w:r w:rsidRPr="00E67F0D">
        <w:rPr>
          <w:sz w:val="24"/>
          <w:szCs w:val="24"/>
        </w:rPr>
        <w:t xml:space="preserve">escribes </w:t>
      </w:r>
      <w:r w:rsidR="001C489A" w:rsidRPr="00E67F0D">
        <w:rPr>
          <w:sz w:val="24"/>
          <w:szCs w:val="24"/>
        </w:rPr>
        <w:t xml:space="preserve">a </w:t>
      </w:r>
      <w:r w:rsidRPr="00E67F0D">
        <w:rPr>
          <w:sz w:val="24"/>
          <w:szCs w:val="24"/>
        </w:rPr>
        <w:t>charging situation where decisions on how much, how fast</w:t>
      </w:r>
      <w:r w:rsidR="001C489A" w:rsidRPr="00E67F0D">
        <w:rPr>
          <w:sz w:val="24"/>
          <w:szCs w:val="24"/>
        </w:rPr>
        <w:t>,</w:t>
      </w:r>
      <w:r w:rsidRPr="00E67F0D">
        <w:rPr>
          <w:sz w:val="24"/>
          <w:szCs w:val="24"/>
        </w:rPr>
        <w:t xml:space="preserve"> and when to charge and/or discharge </w:t>
      </w:r>
      <w:r w:rsidR="001C489A" w:rsidRPr="00E67F0D">
        <w:rPr>
          <w:sz w:val="24"/>
          <w:szCs w:val="24"/>
        </w:rPr>
        <w:t xml:space="preserve">are </w:t>
      </w:r>
      <w:r w:rsidRPr="00E67F0D">
        <w:rPr>
          <w:sz w:val="24"/>
          <w:szCs w:val="24"/>
        </w:rPr>
        <w:t xml:space="preserve">made by </w:t>
      </w:r>
      <w:r w:rsidR="001C489A" w:rsidRPr="00E67F0D">
        <w:rPr>
          <w:sz w:val="24"/>
          <w:szCs w:val="24"/>
        </w:rPr>
        <w:t xml:space="preserve">an </w:t>
      </w:r>
      <w:r w:rsidRPr="00E67F0D">
        <w:rPr>
          <w:sz w:val="24"/>
          <w:szCs w:val="24"/>
        </w:rPr>
        <w:t>entity other than the EV driver</w:t>
      </w:r>
      <w:r w:rsidR="001C489A" w:rsidRPr="00E67F0D">
        <w:rPr>
          <w:sz w:val="24"/>
          <w:szCs w:val="24"/>
        </w:rPr>
        <w:t>.</w:t>
      </w:r>
    </w:p>
    <w:p w14:paraId="37FC97BD" w14:textId="357D008A" w:rsidR="00B104A0" w:rsidRPr="00E67F0D" w:rsidRDefault="00B104A0" w:rsidP="008769A3">
      <w:pPr>
        <w:pStyle w:val="ListParagraph"/>
        <w:numPr>
          <w:ilvl w:val="2"/>
          <w:numId w:val="18"/>
        </w:numPr>
        <w:tabs>
          <w:tab w:val="num" w:pos="1080"/>
        </w:tabs>
        <w:spacing w:line="276" w:lineRule="auto"/>
        <w:ind w:left="450"/>
        <w:rPr>
          <w:color w:val="000000" w:themeColor="text1"/>
          <w:sz w:val="24"/>
          <w:szCs w:val="24"/>
          <w:u w:val="single"/>
        </w:rPr>
      </w:pPr>
      <w:r w:rsidRPr="00E67F0D">
        <w:rPr>
          <w:color w:val="000000" w:themeColor="text1"/>
          <w:sz w:val="24"/>
          <w:szCs w:val="24"/>
          <w:u w:val="single"/>
        </w:rPr>
        <w:t>Certification</w:t>
      </w:r>
      <w:r w:rsidR="00321997" w:rsidRPr="00E67F0D">
        <w:rPr>
          <w:color w:val="000000" w:themeColor="text1"/>
          <w:sz w:val="24"/>
          <w:szCs w:val="24"/>
          <w:u w:val="single"/>
        </w:rPr>
        <w:t>:</w:t>
      </w:r>
      <w:r w:rsidR="00C72936" w:rsidRPr="00E67F0D">
        <w:rPr>
          <w:color w:val="000000" w:themeColor="text1"/>
          <w:sz w:val="24"/>
          <w:szCs w:val="24"/>
          <w:u w:val="single"/>
        </w:rPr>
        <w:t xml:space="preserve"> </w:t>
      </w:r>
      <w:r w:rsidR="00C72936" w:rsidRPr="00E67F0D">
        <w:rPr>
          <w:color w:val="000000" w:themeColor="text1"/>
          <w:sz w:val="24"/>
          <w:szCs w:val="24"/>
        </w:rPr>
        <w:t xml:space="preserve">Certification is a formal </w:t>
      </w:r>
      <w:r w:rsidR="00087A3B" w:rsidRPr="00E67F0D">
        <w:rPr>
          <w:color w:val="000000" w:themeColor="text1"/>
          <w:sz w:val="24"/>
          <w:szCs w:val="24"/>
        </w:rPr>
        <w:t xml:space="preserve">testing </w:t>
      </w:r>
      <w:r w:rsidR="00C72936" w:rsidRPr="00E67F0D">
        <w:rPr>
          <w:color w:val="000000" w:themeColor="text1"/>
          <w:sz w:val="24"/>
          <w:szCs w:val="24"/>
        </w:rPr>
        <w:t xml:space="preserve">process used to ensure </w:t>
      </w:r>
      <w:r w:rsidR="00087A3B" w:rsidRPr="00E67F0D">
        <w:rPr>
          <w:color w:val="000000" w:themeColor="text1"/>
          <w:sz w:val="24"/>
          <w:szCs w:val="24"/>
        </w:rPr>
        <w:t xml:space="preserve">compliance to some set of </w:t>
      </w:r>
      <w:r w:rsidR="00C72936" w:rsidRPr="00E67F0D">
        <w:rPr>
          <w:color w:val="000000" w:themeColor="text1"/>
          <w:sz w:val="24"/>
          <w:szCs w:val="24"/>
        </w:rPr>
        <w:t xml:space="preserve">requirements </w:t>
      </w:r>
      <w:r w:rsidR="00087A3B" w:rsidRPr="00E67F0D">
        <w:rPr>
          <w:color w:val="000000" w:themeColor="text1"/>
          <w:sz w:val="24"/>
          <w:szCs w:val="24"/>
        </w:rPr>
        <w:t>via testing.</w:t>
      </w:r>
      <w:r w:rsidR="00C72936" w:rsidRPr="00E67F0D">
        <w:rPr>
          <w:color w:val="000000" w:themeColor="text1"/>
          <w:sz w:val="24"/>
          <w:szCs w:val="24"/>
        </w:rPr>
        <w:t xml:space="preserve"> </w:t>
      </w:r>
      <w:r w:rsidR="00087A3B" w:rsidRPr="00E67F0D">
        <w:rPr>
          <w:color w:val="000000" w:themeColor="text1"/>
          <w:sz w:val="24"/>
          <w:szCs w:val="24"/>
        </w:rPr>
        <w:t>Certification testing usually results in a c</w:t>
      </w:r>
      <w:r w:rsidR="00321997" w:rsidRPr="00E67F0D">
        <w:rPr>
          <w:color w:val="000000" w:themeColor="text1"/>
          <w:sz w:val="24"/>
          <w:szCs w:val="24"/>
        </w:rPr>
        <w:t>ertificate or mark</w:t>
      </w:r>
      <w:r w:rsidR="001C489A" w:rsidRPr="00E67F0D">
        <w:rPr>
          <w:color w:val="000000" w:themeColor="text1"/>
          <w:sz w:val="24"/>
          <w:szCs w:val="24"/>
        </w:rPr>
        <w:t xml:space="preserve"> indicating the tested product meets certain standards.</w:t>
      </w:r>
    </w:p>
    <w:p w14:paraId="7FF96EA3" w14:textId="21A5181A" w:rsidR="00617453" w:rsidRPr="00E67F0D" w:rsidRDefault="00B104A0" w:rsidP="008769A3">
      <w:pPr>
        <w:pStyle w:val="ListParagraph"/>
        <w:numPr>
          <w:ilvl w:val="2"/>
          <w:numId w:val="18"/>
        </w:numPr>
        <w:tabs>
          <w:tab w:val="num" w:pos="1080"/>
        </w:tabs>
        <w:spacing w:line="276" w:lineRule="auto"/>
        <w:ind w:left="450"/>
        <w:rPr>
          <w:color w:val="000000" w:themeColor="text1"/>
          <w:sz w:val="24"/>
          <w:szCs w:val="24"/>
          <w:u w:val="single"/>
        </w:rPr>
      </w:pPr>
      <w:r w:rsidRPr="00E67F0D">
        <w:rPr>
          <w:color w:val="000000" w:themeColor="text1"/>
          <w:sz w:val="24"/>
          <w:szCs w:val="24"/>
          <w:u w:val="single"/>
        </w:rPr>
        <w:t>Certificate Authority</w:t>
      </w:r>
      <w:r w:rsidR="00321997" w:rsidRPr="00E67F0D">
        <w:rPr>
          <w:color w:val="000000" w:themeColor="text1"/>
          <w:sz w:val="24"/>
          <w:szCs w:val="24"/>
        </w:rPr>
        <w:t xml:space="preserve">: </w:t>
      </w:r>
      <w:r w:rsidR="002B3F40" w:rsidRPr="00E67F0D">
        <w:rPr>
          <w:color w:val="000000" w:themeColor="text1"/>
          <w:sz w:val="24"/>
          <w:szCs w:val="24"/>
        </w:rPr>
        <w:t xml:space="preserve"> An entity that issues </w:t>
      </w:r>
      <w:r w:rsidR="004F09C8" w:rsidRPr="00E67F0D">
        <w:rPr>
          <w:color w:val="000000" w:themeColor="text1"/>
          <w:sz w:val="24"/>
          <w:szCs w:val="24"/>
        </w:rPr>
        <w:t xml:space="preserve">and manages </w:t>
      </w:r>
      <w:r w:rsidR="002B3F40" w:rsidRPr="00E67F0D">
        <w:rPr>
          <w:color w:val="000000" w:themeColor="text1"/>
          <w:sz w:val="24"/>
          <w:szCs w:val="24"/>
        </w:rPr>
        <w:t>digital certificates</w:t>
      </w:r>
      <w:r w:rsidR="001C489A" w:rsidRPr="00E67F0D">
        <w:rPr>
          <w:color w:val="000000" w:themeColor="text1"/>
          <w:sz w:val="24"/>
          <w:szCs w:val="24"/>
        </w:rPr>
        <w:t>.</w:t>
      </w:r>
    </w:p>
    <w:p w14:paraId="61B13213" w14:textId="77777777" w:rsidR="00724001" w:rsidRPr="00E67F0D" w:rsidRDefault="00724001" w:rsidP="008769A3">
      <w:pPr>
        <w:pStyle w:val="ListParagraph"/>
        <w:numPr>
          <w:ilvl w:val="2"/>
          <w:numId w:val="18"/>
        </w:numPr>
        <w:tabs>
          <w:tab w:val="num" w:pos="1080"/>
        </w:tabs>
        <w:spacing w:line="276" w:lineRule="auto"/>
        <w:ind w:left="450"/>
        <w:rPr>
          <w:sz w:val="24"/>
          <w:szCs w:val="24"/>
        </w:rPr>
      </w:pPr>
      <w:r w:rsidRPr="00E67F0D">
        <w:rPr>
          <w:sz w:val="24"/>
          <w:szCs w:val="24"/>
          <w:u w:val="single"/>
        </w:rPr>
        <w:lastRenderedPageBreak/>
        <w:t>Central Control</w:t>
      </w:r>
      <w:r w:rsidRPr="00E67F0D">
        <w:rPr>
          <w:sz w:val="24"/>
          <w:szCs w:val="24"/>
        </w:rPr>
        <w:t xml:space="preserve">:  Customer allows another party to make decisions regarding the customer’s charging and may not require a full charge. </w:t>
      </w:r>
    </w:p>
    <w:p w14:paraId="65DAF564" w14:textId="77777777" w:rsidR="00724001" w:rsidRPr="00E67F0D" w:rsidRDefault="00724001" w:rsidP="008769A3">
      <w:pPr>
        <w:pStyle w:val="ListParagraph"/>
        <w:numPr>
          <w:ilvl w:val="2"/>
          <w:numId w:val="18"/>
        </w:numPr>
        <w:tabs>
          <w:tab w:val="num" w:pos="1080"/>
        </w:tabs>
        <w:spacing w:line="276" w:lineRule="auto"/>
        <w:ind w:left="450"/>
        <w:rPr>
          <w:sz w:val="24"/>
          <w:szCs w:val="24"/>
        </w:rPr>
      </w:pPr>
      <w:r w:rsidRPr="00E67F0D">
        <w:rPr>
          <w:sz w:val="24"/>
          <w:szCs w:val="24"/>
          <w:u w:val="single"/>
        </w:rPr>
        <w:t>Certificate Authority</w:t>
      </w:r>
      <w:r w:rsidRPr="00E67F0D">
        <w:rPr>
          <w:sz w:val="24"/>
          <w:szCs w:val="24"/>
        </w:rPr>
        <w:t>: Entity that issues digital certificates.</w:t>
      </w:r>
    </w:p>
    <w:p w14:paraId="4E69453E" w14:textId="77777777" w:rsidR="00724001" w:rsidRPr="00E67F0D" w:rsidRDefault="00724001" w:rsidP="008769A3">
      <w:pPr>
        <w:pStyle w:val="ListParagraph"/>
        <w:numPr>
          <w:ilvl w:val="2"/>
          <w:numId w:val="18"/>
        </w:numPr>
        <w:tabs>
          <w:tab w:val="num" w:pos="1080"/>
        </w:tabs>
        <w:spacing w:line="276" w:lineRule="auto"/>
        <w:ind w:left="450"/>
        <w:rPr>
          <w:sz w:val="24"/>
          <w:szCs w:val="24"/>
        </w:rPr>
      </w:pPr>
      <w:r w:rsidRPr="00E67F0D">
        <w:rPr>
          <w:sz w:val="24"/>
          <w:szCs w:val="24"/>
          <w:u w:val="single"/>
        </w:rPr>
        <w:t>Charging Access Interoperability</w:t>
      </w:r>
      <w:r w:rsidRPr="00E67F0D">
        <w:rPr>
          <w:sz w:val="24"/>
          <w:szCs w:val="24"/>
        </w:rPr>
        <w:t xml:space="preserve">: The ability to use a single credential (e.g., RFID card) at any charging station requiring authorization (aka Open Access). </w:t>
      </w:r>
    </w:p>
    <w:p w14:paraId="37922F5E" w14:textId="77777777" w:rsidR="00724001" w:rsidRPr="00E67F0D" w:rsidRDefault="00724001" w:rsidP="008769A3">
      <w:pPr>
        <w:pStyle w:val="ListParagraph"/>
        <w:numPr>
          <w:ilvl w:val="2"/>
          <w:numId w:val="18"/>
        </w:numPr>
        <w:tabs>
          <w:tab w:val="num" w:pos="1080"/>
        </w:tabs>
        <w:spacing w:line="276" w:lineRule="auto"/>
        <w:ind w:left="450"/>
        <w:rPr>
          <w:sz w:val="24"/>
          <w:szCs w:val="24"/>
        </w:rPr>
      </w:pPr>
      <w:r w:rsidRPr="00E67F0D">
        <w:rPr>
          <w:sz w:val="24"/>
          <w:szCs w:val="24"/>
          <w:u w:val="single"/>
        </w:rPr>
        <w:t>Charging Access</w:t>
      </w:r>
      <w:r w:rsidRPr="00E67F0D">
        <w:rPr>
          <w:sz w:val="24"/>
          <w:szCs w:val="24"/>
        </w:rPr>
        <w:t xml:space="preserve">: The ability to use a charging station even if not a member of the charging network. </w:t>
      </w:r>
    </w:p>
    <w:p w14:paraId="146804A5" w14:textId="77777777" w:rsidR="00724001" w:rsidRPr="00E67F0D" w:rsidRDefault="00724001" w:rsidP="008769A3">
      <w:pPr>
        <w:pStyle w:val="ListParagraph"/>
        <w:numPr>
          <w:ilvl w:val="2"/>
          <w:numId w:val="18"/>
        </w:numPr>
        <w:tabs>
          <w:tab w:val="num" w:pos="1080"/>
        </w:tabs>
        <w:spacing w:line="276" w:lineRule="auto"/>
        <w:ind w:left="450"/>
        <w:rPr>
          <w:sz w:val="24"/>
          <w:szCs w:val="24"/>
        </w:rPr>
      </w:pPr>
      <w:r w:rsidRPr="00E67F0D">
        <w:rPr>
          <w:sz w:val="24"/>
          <w:szCs w:val="24"/>
          <w:u w:val="single"/>
        </w:rPr>
        <w:t>Charging Level Incentives</w:t>
      </w:r>
      <w:r w:rsidRPr="00E67F0D">
        <w:rPr>
          <w:sz w:val="24"/>
          <w:szCs w:val="24"/>
        </w:rPr>
        <w:t>:  Tools including rebates for lower level charging, modifying current allowance policy, demand charge design</w:t>
      </w:r>
    </w:p>
    <w:p w14:paraId="4CC2EE98" w14:textId="77777777" w:rsidR="00926653" w:rsidRPr="00E67F0D" w:rsidRDefault="00724001" w:rsidP="00926653">
      <w:pPr>
        <w:pStyle w:val="ListParagraph"/>
        <w:numPr>
          <w:ilvl w:val="2"/>
          <w:numId w:val="18"/>
        </w:numPr>
        <w:tabs>
          <w:tab w:val="num" w:pos="1080"/>
        </w:tabs>
        <w:spacing w:line="276" w:lineRule="auto"/>
        <w:ind w:left="450"/>
        <w:rPr>
          <w:sz w:val="24"/>
          <w:szCs w:val="24"/>
        </w:rPr>
      </w:pPr>
      <w:r w:rsidRPr="00E67F0D">
        <w:rPr>
          <w:sz w:val="24"/>
          <w:szCs w:val="24"/>
          <w:u w:val="single"/>
        </w:rPr>
        <w:t>Clearinghouse</w:t>
      </w:r>
      <w:r w:rsidRPr="00E67F0D">
        <w:rPr>
          <w:sz w:val="24"/>
          <w:szCs w:val="24"/>
        </w:rPr>
        <w:t>: An entity that maintains account and billing information to support roaming. A clearinghouse is a third-party entity that maintains account and billing information to facilitate charging by PEV drivers across networks. Similar to EVSE network roaming, a clearinghouse provides benefits to PEV drivers because it enables them to access charging on multiple networks. Because a clearinghouse is a third-party entity, PEV drivers may be billed by the clearinghouse operator or by the EVSE network. In the United States, billing would have to be negotiated in the interests of the EVSE networks and their customers. In Europe, multiple clearinghouse platforms often serve country- or region-specific markets. A sampling of the major platforms includes e-clearing.net, GIREVE, MOBI.E, ENEL, and Hubject. The Open InterCharge Protocol (OICP) and Open Clearing House Protocol (OCHP) are two common European network-to-clearinghouse data-sharing protocols. Similar to roaming, a clearinghouse would require EVSE networks in the United States to use common data-sharing protocols</w:t>
      </w:r>
      <w:r w:rsidR="00926653" w:rsidRPr="00E67F0D">
        <w:rPr>
          <w:sz w:val="24"/>
          <w:szCs w:val="24"/>
        </w:rPr>
        <w:t>.</w:t>
      </w:r>
    </w:p>
    <w:p w14:paraId="49A52CE8" w14:textId="77777777" w:rsidR="00926653" w:rsidRPr="00E67F0D" w:rsidRDefault="00926653" w:rsidP="0092665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Compliance VGI Benefits</w:t>
      </w:r>
      <w:r w:rsidRPr="00E67F0D">
        <w:rPr>
          <w:rFonts w:eastAsia="Calibri"/>
          <w:sz w:val="24"/>
          <w:szCs w:val="24"/>
        </w:rPr>
        <w:t xml:space="preserve">: Investor-owned utilities can meet an electricity storage mandate with V2G, and potentially (with rule changes) by other means such as V1G. </w:t>
      </w:r>
    </w:p>
    <w:p w14:paraId="5CA9F9F2" w14:textId="542731CE" w:rsidR="00926653" w:rsidRPr="00E67F0D" w:rsidRDefault="00926653" w:rsidP="002632EA">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Controller</w:t>
      </w:r>
      <w:r w:rsidRPr="00E67F0D">
        <w:rPr>
          <w:rFonts w:eastAsia="Calibri"/>
          <w:sz w:val="24"/>
          <w:szCs w:val="24"/>
        </w:rPr>
        <w:t>: In computing and especially in computer hardware, a controller is a chip, an expansion card, or a standalone device that interfaces with a peripheral device. This may be a link between two parts of a computer (for example a memory controller that manages access to memory for the computer) or a controller on an external device that manages the operation of (and connection with) that device.  Source: Wikipedia.   2) ISO 15118 defines two controllers: Electric Vehicle Communication Controller (EVCC) and “Supply Equipment Communication Controller (SECC).</w:t>
      </w:r>
    </w:p>
    <w:p w14:paraId="03E43A16" w14:textId="52558AF0" w:rsidR="00724001" w:rsidRPr="00E67F0D" w:rsidRDefault="00724001"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Customer Control:</w:t>
      </w:r>
      <w:r w:rsidRPr="00E67F0D">
        <w:rPr>
          <w:sz w:val="24"/>
          <w:szCs w:val="24"/>
        </w:rPr>
        <w:t xml:space="preserve">  The EV driver inputs preferences or decisions regarding charging.</w:t>
      </w:r>
    </w:p>
    <w:p w14:paraId="36BFF520" w14:textId="45FF020C" w:rsidR="00760F5F" w:rsidRPr="00E67F0D" w:rsidRDefault="00760F5F" w:rsidP="00926653">
      <w:pPr>
        <w:pStyle w:val="ListParagraph"/>
        <w:numPr>
          <w:ilvl w:val="2"/>
          <w:numId w:val="18"/>
        </w:numPr>
        <w:tabs>
          <w:tab w:val="left" w:pos="821"/>
          <w:tab w:val="num" w:pos="1080"/>
        </w:tabs>
        <w:spacing w:after="0" w:line="276" w:lineRule="auto"/>
        <w:ind w:left="450" w:right="70"/>
        <w:rPr>
          <w:sz w:val="24"/>
          <w:szCs w:val="24"/>
        </w:rPr>
      </w:pPr>
      <w:r w:rsidRPr="00E67F0D">
        <w:rPr>
          <w:sz w:val="24"/>
          <w:szCs w:val="24"/>
          <w:u w:val="single"/>
        </w:rPr>
        <w:t>Customer Requirements</w:t>
      </w:r>
      <w:r w:rsidRPr="00E67F0D">
        <w:rPr>
          <w:sz w:val="24"/>
          <w:szCs w:val="24"/>
        </w:rPr>
        <w:t>: Ensure the customer has control over accepting or rejecting VGI services. These requirements can include interaction with the EV charging equipment, a smartphone or computer app, a building management system or some other digital interface.</w:t>
      </w:r>
    </w:p>
    <w:p w14:paraId="62FE6D89" w14:textId="4AE3E620" w:rsidR="00926653" w:rsidRPr="00E67F0D" w:rsidRDefault="00926653" w:rsidP="00926653">
      <w:pPr>
        <w:numPr>
          <w:ilvl w:val="1"/>
          <w:numId w:val="31"/>
        </w:numPr>
        <w:spacing w:after="0" w:line="256" w:lineRule="auto"/>
        <w:ind w:left="450"/>
        <w:contextualSpacing/>
        <w:rPr>
          <w:rFonts w:ascii="Calibri" w:eastAsia="Calibri" w:hAnsi="Calibri" w:cs="Times New Roman"/>
          <w:sz w:val="24"/>
          <w:szCs w:val="24"/>
        </w:rPr>
      </w:pPr>
      <w:r w:rsidRPr="00E67F0D">
        <w:rPr>
          <w:rFonts w:ascii="Calibri" w:eastAsia="Calibri" w:hAnsi="Calibri" w:cs="Times New Roman"/>
          <w:sz w:val="24"/>
          <w:szCs w:val="24"/>
          <w:u w:val="single"/>
        </w:rPr>
        <w:t>Customer Facing VGI Benefits (EV Driver or Site Host)</w:t>
      </w:r>
      <w:r w:rsidRPr="00E67F0D">
        <w:rPr>
          <w:rFonts w:ascii="Calibri" w:eastAsia="Calibri" w:hAnsi="Calibri" w:cs="Times New Roman"/>
          <w:sz w:val="24"/>
          <w:szCs w:val="24"/>
        </w:rPr>
        <w:t xml:space="preserve">: Include TOU-bill management, demand-charge management, back-up power, power quality, market education regarding </w:t>
      </w:r>
      <w:r w:rsidRPr="00E67F0D">
        <w:rPr>
          <w:rFonts w:ascii="Calibri" w:eastAsia="Calibri" w:hAnsi="Calibri" w:cs="Times New Roman"/>
          <w:sz w:val="24"/>
          <w:szCs w:val="24"/>
        </w:rPr>
        <w:lastRenderedPageBreak/>
        <w:t xml:space="preserve">bill savings, charging and EV options, and increased solar self-consumption to address localized over-generation of solar energy.  TOU-bill management benefits can be provided by V1G, V2G, improved TOU rate design for EVs, special rates funded by the Low Carbon Fuel Standard proceeds and passive optimized customer response to education from bills, EV dashboards, apps and other means. Demand-charge management benefits can be provided by policy changes to improve demand-charge rate design, change allowance policy, or change utility rebates for charging stations to reward lower kW charging or reward charging stations with charge-sharing, charge sequencing, or similar technologies.  Increased solar self-consumption to address localized over-generation of solar energy can be provided by V1G or V2G. The market education benefits can be provided by business customer advisory services, websites, rate analyses, broad market education such as radio ads, dealer education and incentive programs, ride-and-drives, conferences and other targeted market education that is provided by utilities, automakers, trade associations, non-profits, and other stakeholders.  </w:t>
      </w:r>
    </w:p>
    <w:p w14:paraId="65950E05" w14:textId="77777777" w:rsidR="00724001" w:rsidRPr="00E67F0D" w:rsidRDefault="00724001" w:rsidP="00926653">
      <w:pPr>
        <w:pStyle w:val="ListParagraph"/>
        <w:numPr>
          <w:ilvl w:val="2"/>
          <w:numId w:val="18"/>
        </w:numPr>
        <w:tabs>
          <w:tab w:val="left" w:pos="821"/>
          <w:tab w:val="num" w:pos="1080"/>
        </w:tabs>
        <w:spacing w:after="0" w:line="276" w:lineRule="auto"/>
        <w:ind w:left="450" w:right="70"/>
        <w:rPr>
          <w:sz w:val="24"/>
          <w:szCs w:val="24"/>
        </w:rPr>
      </w:pPr>
      <w:r w:rsidRPr="00E67F0D">
        <w:rPr>
          <w:sz w:val="24"/>
          <w:szCs w:val="24"/>
          <w:u w:val="single"/>
        </w:rPr>
        <w:t>DC Fast Charging:</w:t>
      </w:r>
      <w:r w:rsidRPr="00E67F0D">
        <w:rPr>
          <w:sz w:val="24"/>
          <w:szCs w:val="24"/>
        </w:rPr>
        <w:t xml:space="preserve">  Charging at 20 kW and higher using direct current.  Direct-current (DC) fast charging provides 50 to 70 miles of range per 20 minutes of charging with an electrical output ranging between 50-120 kW. </w:t>
      </w:r>
    </w:p>
    <w:p w14:paraId="5C9381C5" w14:textId="144188C6" w:rsidR="00724001" w:rsidRPr="00E67F0D" w:rsidRDefault="00724001"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DC Slow Charging</w:t>
      </w:r>
      <w:r w:rsidR="00E70901" w:rsidRPr="00E67F0D">
        <w:rPr>
          <w:sz w:val="24"/>
          <w:szCs w:val="24"/>
        </w:rPr>
        <w:t>: Charging below 20kW using direct current.</w:t>
      </w:r>
      <w:r w:rsidR="00E70901" w:rsidRPr="00E67F0D">
        <w:rPr>
          <w:sz w:val="24"/>
          <w:szCs w:val="24"/>
          <w:u w:val="single"/>
        </w:rPr>
        <w:t xml:space="preserve"> </w:t>
      </w:r>
    </w:p>
    <w:p w14:paraId="21E65968" w14:textId="337C1DD7" w:rsidR="00724001" w:rsidRPr="00E67F0D" w:rsidRDefault="00E70901"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DC Home Charging</w:t>
      </w:r>
      <w:r w:rsidRPr="00E67F0D">
        <w:rPr>
          <w:sz w:val="24"/>
          <w:szCs w:val="24"/>
        </w:rPr>
        <w:t>: Charging at a residential location (typically at low power, below 20 kW) using an external charger or inverter (in the case of V2G)</w:t>
      </w:r>
      <w:r w:rsidR="0002421A" w:rsidRPr="00E67F0D">
        <w:rPr>
          <w:sz w:val="24"/>
          <w:szCs w:val="24"/>
        </w:rPr>
        <w:t>.</w:t>
      </w:r>
    </w:p>
    <w:p w14:paraId="2247C037" w14:textId="77777777" w:rsidR="00724001" w:rsidRPr="00E67F0D" w:rsidRDefault="00724001" w:rsidP="008769A3">
      <w:pPr>
        <w:pStyle w:val="ListParagraph"/>
        <w:numPr>
          <w:ilvl w:val="2"/>
          <w:numId w:val="18"/>
        </w:numPr>
        <w:tabs>
          <w:tab w:val="left" w:pos="821"/>
          <w:tab w:val="num" w:pos="1080"/>
        </w:tabs>
        <w:spacing w:line="276" w:lineRule="auto"/>
        <w:ind w:left="450" w:right="70"/>
        <w:rPr>
          <w:sz w:val="24"/>
          <w:szCs w:val="24"/>
        </w:rPr>
      </w:pPr>
      <w:r w:rsidRPr="00E67F0D">
        <w:rPr>
          <w:bCs/>
          <w:sz w:val="24"/>
          <w:szCs w:val="24"/>
          <w:u w:val="single"/>
        </w:rPr>
        <w:t>DC Power Converter System</w:t>
      </w:r>
      <w:r w:rsidRPr="00E67F0D">
        <w:rPr>
          <w:sz w:val="24"/>
          <w:szCs w:val="24"/>
        </w:rPr>
        <w:t>: The off-vehicle Power Converter that controls DC-energy flow to or from the EV Battery System. The Power Converter works with the on-board battery system (EVBS) for power flow. The Power Converter can operate in a uni-directional (V1G) or bi-directional (V2G) manner.  Sometimes called the Inverter, Rectifier, or Bi-directional inverter.</w:t>
      </w:r>
    </w:p>
    <w:p w14:paraId="35A5D51F" w14:textId="77777777" w:rsidR="00724001" w:rsidRPr="00E67F0D" w:rsidRDefault="00724001"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Decision and Choice Entities</w:t>
      </w:r>
      <w:r w:rsidRPr="00E67F0D">
        <w:rPr>
          <w:sz w:val="24"/>
          <w:szCs w:val="24"/>
        </w:rPr>
        <w:t>: Includes the EV driver, utility customer of record, and power flow entity.</w:t>
      </w:r>
    </w:p>
    <w:p w14:paraId="35EDE99E" w14:textId="77777777" w:rsidR="00724001" w:rsidRPr="00E67F0D" w:rsidRDefault="00724001"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De Jure Standard</w:t>
      </w:r>
      <w:r w:rsidRPr="00E67F0D">
        <w:rPr>
          <w:sz w:val="24"/>
          <w:szCs w:val="24"/>
        </w:rPr>
        <w:t xml:space="preserve">: Refers to a standard mandated by legal requirements or refers generally to any Formal Standard, as defined. </w:t>
      </w:r>
    </w:p>
    <w:p w14:paraId="032826B2" w14:textId="77777777" w:rsidR="00724001" w:rsidRPr="00E67F0D" w:rsidRDefault="00724001"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De Facto Standard Protocol</w:t>
      </w:r>
      <w:r w:rsidRPr="00E67F0D">
        <w:rPr>
          <w:sz w:val="24"/>
          <w:szCs w:val="24"/>
        </w:rPr>
        <w:t>: A protocol that has achieved dominant position by public acceptance or market forces. 2) A specification (or protocol or technology) that has achieved widespread use and acceptance – often without being approved by any standards organization (or receiving such approval only after it already has achieved widespread use).</w:t>
      </w:r>
    </w:p>
    <w:p w14:paraId="772998AC" w14:textId="570EB529" w:rsidR="004F09C8" w:rsidRPr="00E67F0D" w:rsidRDefault="004F09C8" w:rsidP="00926653">
      <w:pPr>
        <w:pStyle w:val="ListParagraph"/>
        <w:numPr>
          <w:ilvl w:val="2"/>
          <w:numId w:val="18"/>
        </w:numPr>
        <w:tabs>
          <w:tab w:val="num" w:pos="1080"/>
        </w:tabs>
        <w:spacing w:after="0" w:line="276" w:lineRule="auto"/>
        <w:ind w:left="450"/>
        <w:rPr>
          <w:sz w:val="24"/>
          <w:szCs w:val="24"/>
        </w:rPr>
      </w:pPr>
      <w:r w:rsidRPr="00E67F0D">
        <w:rPr>
          <w:sz w:val="24"/>
          <w:szCs w:val="24"/>
          <w:u w:val="single"/>
        </w:rPr>
        <w:t>Digital Certificate</w:t>
      </w:r>
      <w:r w:rsidR="00996EB2" w:rsidRPr="00E67F0D">
        <w:rPr>
          <w:sz w:val="24"/>
          <w:szCs w:val="24"/>
        </w:rPr>
        <w:t>:</w:t>
      </w:r>
      <w:r w:rsidRPr="00E67F0D">
        <w:rPr>
          <w:sz w:val="24"/>
          <w:szCs w:val="24"/>
        </w:rPr>
        <w:t xml:space="preserve"> Digital identification shared between communicating entities. Usually contains names, serial numbers, expiration d</w:t>
      </w:r>
      <w:r w:rsidR="00C72936" w:rsidRPr="00E67F0D">
        <w:rPr>
          <w:sz w:val="24"/>
          <w:szCs w:val="24"/>
        </w:rPr>
        <w:t>ates</w:t>
      </w:r>
      <w:r w:rsidR="0026347C" w:rsidRPr="00E67F0D">
        <w:rPr>
          <w:sz w:val="24"/>
          <w:szCs w:val="24"/>
        </w:rPr>
        <w:t>,</w:t>
      </w:r>
      <w:r w:rsidR="00C72936" w:rsidRPr="00E67F0D">
        <w:rPr>
          <w:sz w:val="24"/>
          <w:szCs w:val="24"/>
        </w:rPr>
        <w:t xml:space="preserve"> and public keys</w:t>
      </w:r>
      <w:r w:rsidR="0026347C" w:rsidRPr="00E67F0D">
        <w:rPr>
          <w:sz w:val="24"/>
          <w:szCs w:val="24"/>
        </w:rPr>
        <w:t>;</w:t>
      </w:r>
      <w:r w:rsidR="00C72936" w:rsidRPr="00E67F0D">
        <w:rPr>
          <w:sz w:val="24"/>
          <w:szCs w:val="24"/>
        </w:rPr>
        <w:t xml:space="preserve"> are d</w:t>
      </w:r>
      <w:r w:rsidRPr="00E67F0D">
        <w:rPr>
          <w:sz w:val="24"/>
          <w:szCs w:val="24"/>
        </w:rPr>
        <w:t>igitally s</w:t>
      </w:r>
      <w:r w:rsidR="00C72936" w:rsidRPr="00E67F0D">
        <w:rPr>
          <w:sz w:val="24"/>
          <w:szCs w:val="24"/>
        </w:rPr>
        <w:t>igned by Certificate Authorities.</w:t>
      </w:r>
      <w:r w:rsidRPr="00E67F0D">
        <w:rPr>
          <w:sz w:val="24"/>
          <w:szCs w:val="24"/>
        </w:rPr>
        <w:t xml:space="preserve"> </w:t>
      </w:r>
    </w:p>
    <w:p w14:paraId="6A48D9BB" w14:textId="3D3A24AD" w:rsidR="00926653" w:rsidRPr="00E67F0D" w:rsidRDefault="00926653" w:rsidP="00926653">
      <w:pPr>
        <w:numPr>
          <w:ilvl w:val="1"/>
          <w:numId w:val="31"/>
        </w:numPr>
        <w:spacing w:after="0" w:line="256" w:lineRule="auto"/>
        <w:ind w:left="450"/>
        <w:contextualSpacing/>
        <w:rPr>
          <w:rFonts w:ascii="Calibri" w:eastAsia="Calibri" w:hAnsi="Calibri" w:cs="Times New Roman"/>
          <w:sz w:val="24"/>
          <w:szCs w:val="24"/>
        </w:rPr>
      </w:pPr>
      <w:r w:rsidRPr="00E67F0D">
        <w:rPr>
          <w:rFonts w:ascii="Calibri" w:eastAsia="Calibri" w:hAnsi="Calibri" w:cs="Times New Roman"/>
          <w:sz w:val="24"/>
          <w:szCs w:val="24"/>
          <w:u w:val="single"/>
        </w:rPr>
        <w:t>Distribution System VGI Benefits</w:t>
      </w:r>
      <w:r w:rsidRPr="00E67F0D">
        <w:rPr>
          <w:rFonts w:ascii="Calibri" w:eastAsia="Calibri" w:hAnsi="Calibri" w:cs="Times New Roman"/>
          <w:sz w:val="24"/>
          <w:szCs w:val="24"/>
        </w:rPr>
        <w:t xml:space="preserve">: Include deferral of distribution capacity upgrades, integration of renewables, voltage support, and resiliency services provided by microgrids </w:t>
      </w:r>
      <w:r w:rsidRPr="00E67F0D">
        <w:rPr>
          <w:rFonts w:ascii="Calibri" w:eastAsia="Calibri" w:hAnsi="Calibri" w:cs="Times New Roman"/>
          <w:sz w:val="24"/>
          <w:szCs w:val="24"/>
        </w:rPr>
        <w:lastRenderedPageBreak/>
        <w:t>that can island and eventually reliability services that include</w:t>
      </w:r>
      <w:r w:rsidRPr="00E67F0D">
        <w:rPr>
          <w:rFonts w:ascii="Calibri" w:eastAsia="Calibri" w:hAnsi="Calibri" w:cs="Times New Roman"/>
          <w:color w:val="FF0000"/>
          <w:sz w:val="24"/>
          <w:szCs w:val="24"/>
        </w:rPr>
        <w:t xml:space="preserve"> </w:t>
      </w:r>
      <w:r w:rsidRPr="00E67F0D">
        <w:rPr>
          <w:rFonts w:ascii="Calibri" w:eastAsia="Calibri" w:hAnsi="Calibri" w:cs="Times New Roman"/>
          <w:sz w:val="24"/>
          <w:szCs w:val="24"/>
        </w:rPr>
        <w:t xml:space="preserve">back-tie functions.  Deferral of distribution capacity  upgrades can be provided by V1G, V2G,  passive optimized customer response to education from bills, EV dashboards, apps and other means and by policy changes to improve demand charge rate design, improve TOU rate design for EVs, change allowance policy, design special rates funded by the Low Carbon Fuel Standard proceeds, offer new residential demand charges, or change utility rebates for charging stations to reward lower kW charging or charging stations with charge-sharing, charge sequencing or similar technologies.  Renewable integration benefits can be also be provided by these same means, except residential demand charges. Reliability services that can provide back-tie benefits can be provided by V2G.  Voltage support can be provided by V2G. Resiliency services provided by microgrids that can island can be provided by V2G or V1G. </w:t>
      </w:r>
    </w:p>
    <w:p w14:paraId="7EB5AC5C" w14:textId="06EAB956" w:rsidR="00617453" w:rsidRPr="00E67F0D" w:rsidRDefault="00617453" w:rsidP="00926653">
      <w:pPr>
        <w:pStyle w:val="ListParagraph"/>
        <w:numPr>
          <w:ilvl w:val="2"/>
          <w:numId w:val="18"/>
        </w:numPr>
        <w:tabs>
          <w:tab w:val="num" w:pos="1080"/>
        </w:tabs>
        <w:spacing w:after="0"/>
        <w:ind w:left="450"/>
        <w:rPr>
          <w:sz w:val="24"/>
          <w:szCs w:val="24"/>
        </w:rPr>
      </w:pPr>
      <w:r w:rsidRPr="00E67F0D">
        <w:rPr>
          <w:sz w:val="24"/>
          <w:szCs w:val="24"/>
          <w:u w:val="single"/>
        </w:rPr>
        <w:t xml:space="preserve">Driver </w:t>
      </w:r>
      <w:r w:rsidR="00996EB2" w:rsidRPr="00E67F0D">
        <w:rPr>
          <w:sz w:val="24"/>
          <w:szCs w:val="24"/>
          <w:u w:val="single"/>
        </w:rPr>
        <w:t>C</w:t>
      </w:r>
      <w:r w:rsidRPr="00E67F0D">
        <w:rPr>
          <w:sz w:val="24"/>
          <w:szCs w:val="24"/>
          <w:u w:val="single"/>
        </w:rPr>
        <w:t>ontrol</w:t>
      </w:r>
      <w:r w:rsidRPr="00E67F0D">
        <w:rPr>
          <w:sz w:val="24"/>
          <w:szCs w:val="24"/>
        </w:rPr>
        <w:t xml:space="preserve">:  </w:t>
      </w:r>
      <w:r w:rsidR="00996EB2" w:rsidRPr="00E67F0D">
        <w:rPr>
          <w:sz w:val="24"/>
          <w:szCs w:val="24"/>
        </w:rPr>
        <w:t>D</w:t>
      </w:r>
      <w:r w:rsidRPr="00E67F0D">
        <w:rPr>
          <w:sz w:val="24"/>
          <w:szCs w:val="24"/>
        </w:rPr>
        <w:t>escribes</w:t>
      </w:r>
      <w:r w:rsidR="0026347C" w:rsidRPr="00E67F0D">
        <w:rPr>
          <w:sz w:val="24"/>
          <w:szCs w:val="24"/>
        </w:rPr>
        <w:t xml:space="preserve"> a</w:t>
      </w:r>
      <w:r w:rsidRPr="00E67F0D">
        <w:rPr>
          <w:sz w:val="24"/>
          <w:szCs w:val="24"/>
        </w:rPr>
        <w:t xml:space="preserve"> charging situation where decisions on how much, how fast and when to charge and/or discharge </w:t>
      </w:r>
      <w:r w:rsidR="0026347C" w:rsidRPr="00E67F0D">
        <w:rPr>
          <w:sz w:val="24"/>
          <w:szCs w:val="24"/>
        </w:rPr>
        <w:t xml:space="preserve">are </w:t>
      </w:r>
      <w:r w:rsidRPr="00E67F0D">
        <w:rPr>
          <w:sz w:val="24"/>
          <w:szCs w:val="24"/>
        </w:rPr>
        <w:t>made by the EV driver</w:t>
      </w:r>
      <w:r w:rsidR="0026347C" w:rsidRPr="00E67F0D">
        <w:rPr>
          <w:sz w:val="24"/>
          <w:szCs w:val="24"/>
        </w:rPr>
        <w:t>.</w:t>
      </w:r>
      <w:r w:rsidRPr="00E67F0D">
        <w:rPr>
          <w:sz w:val="24"/>
          <w:szCs w:val="24"/>
        </w:rPr>
        <w:t xml:space="preserve"> </w:t>
      </w:r>
    </w:p>
    <w:p w14:paraId="7C418EF5" w14:textId="5BD43EF6"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Encryption/Decryption</w:t>
      </w:r>
      <w:r w:rsidR="002A0633" w:rsidRPr="00E67F0D">
        <w:rPr>
          <w:sz w:val="24"/>
          <w:szCs w:val="24"/>
        </w:rPr>
        <w:t>:</w:t>
      </w:r>
      <w:r w:rsidRPr="00E67F0D">
        <w:rPr>
          <w:sz w:val="24"/>
          <w:szCs w:val="24"/>
        </w:rPr>
        <w:t xml:space="preserve"> Transforming data into plaintext or cipher text so that</w:t>
      </w:r>
      <w:r w:rsidR="002A0633" w:rsidRPr="00E67F0D">
        <w:rPr>
          <w:sz w:val="24"/>
          <w:szCs w:val="24"/>
        </w:rPr>
        <w:t>:</w:t>
      </w:r>
      <w:r w:rsidRPr="00E67F0D">
        <w:rPr>
          <w:sz w:val="24"/>
          <w:szCs w:val="24"/>
        </w:rPr>
        <w:t xml:space="preserve"> 1</w:t>
      </w:r>
      <w:r w:rsidR="002A0633" w:rsidRPr="00E67F0D">
        <w:rPr>
          <w:sz w:val="24"/>
          <w:szCs w:val="24"/>
        </w:rPr>
        <w:t>)</w:t>
      </w:r>
      <w:r w:rsidRPr="00E67F0D">
        <w:rPr>
          <w:sz w:val="24"/>
          <w:szCs w:val="24"/>
        </w:rPr>
        <w:t xml:space="preserve"> the data cannot be understood by parties for which it was not intended (Confidentiality); 2</w:t>
      </w:r>
      <w:r w:rsidR="002A0633" w:rsidRPr="00E67F0D">
        <w:rPr>
          <w:sz w:val="24"/>
          <w:szCs w:val="24"/>
        </w:rPr>
        <w:t>)</w:t>
      </w:r>
      <w:r w:rsidRPr="00E67F0D">
        <w:rPr>
          <w:sz w:val="24"/>
          <w:szCs w:val="24"/>
        </w:rPr>
        <w:t xml:space="preserve"> the data cannot be altered without being detected (Integrity); 3</w:t>
      </w:r>
      <w:r w:rsidR="002A0633" w:rsidRPr="00E67F0D">
        <w:rPr>
          <w:sz w:val="24"/>
          <w:szCs w:val="24"/>
        </w:rPr>
        <w:t>)</w:t>
      </w:r>
      <w:r w:rsidRPr="00E67F0D">
        <w:rPr>
          <w:sz w:val="24"/>
          <w:szCs w:val="24"/>
        </w:rPr>
        <w:t xml:space="preserve"> </w:t>
      </w:r>
      <w:r w:rsidR="002A0633" w:rsidRPr="00E67F0D">
        <w:rPr>
          <w:sz w:val="24"/>
          <w:szCs w:val="24"/>
        </w:rPr>
        <w:t>i</w:t>
      </w:r>
      <w:r w:rsidRPr="00E67F0D">
        <w:rPr>
          <w:sz w:val="24"/>
          <w:szCs w:val="24"/>
        </w:rPr>
        <w:t>dentities can be verified (Authentication); and 4</w:t>
      </w:r>
      <w:r w:rsidR="002A0633" w:rsidRPr="00E67F0D">
        <w:rPr>
          <w:sz w:val="24"/>
          <w:szCs w:val="24"/>
        </w:rPr>
        <w:t>)</w:t>
      </w:r>
      <w:r w:rsidRPr="00E67F0D">
        <w:rPr>
          <w:sz w:val="24"/>
          <w:szCs w:val="24"/>
        </w:rPr>
        <w:t xml:space="preserve"> </w:t>
      </w:r>
      <w:r w:rsidR="002A0633" w:rsidRPr="00E67F0D">
        <w:rPr>
          <w:sz w:val="24"/>
          <w:szCs w:val="24"/>
        </w:rPr>
        <w:t>s</w:t>
      </w:r>
      <w:r w:rsidRPr="00E67F0D">
        <w:rPr>
          <w:sz w:val="24"/>
          <w:szCs w:val="24"/>
        </w:rPr>
        <w:t>ources of the data are non-deniable (Non-repudiation). How and why this is done in practice depends on the requirements of the implementation (e.g., security protocol and cipher suite)</w:t>
      </w:r>
      <w:r w:rsidR="002A0633" w:rsidRPr="00E67F0D">
        <w:rPr>
          <w:sz w:val="24"/>
          <w:szCs w:val="24"/>
        </w:rPr>
        <w:t>.</w:t>
      </w:r>
    </w:p>
    <w:p w14:paraId="74459F15" w14:textId="7F5764E3" w:rsidR="002B5359" w:rsidRPr="008D56E2" w:rsidRDefault="00B104A0" w:rsidP="008769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End-to-End VGI Solution</w:t>
      </w:r>
      <w:r w:rsidRPr="00E67F0D">
        <w:rPr>
          <w:rFonts w:eastAsia="Calibri"/>
          <w:sz w:val="24"/>
          <w:szCs w:val="24"/>
        </w:rPr>
        <w:t xml:space="preserve">:  </w:t>
      </w:r>
      <w:r w:rsidR="00021433" w:rsidRPr="00E67F0D">
        <w:rPr>
          <w:rFonts w:eastAsia="Calibri"/>
          <w:sz w:val="24"/>
          <w:szCs w:val="24"/>
        </w:rPr>
        <w:t>A</w:t>
      </w:r>
      <w:r w:rsidRPr="00E67F0D">
        <w:rPr>
          <w:rFonts w:eastAsia="Calibri"/>
          <w:sz w:val="24"/>
          <w:szCs w:val="24"/>
        </w:rPr>
        <w:t xml:space="preserve"> communication pathway from the electricity grid to the </w:t>
      </w:r>
      <w:r w:rsidR="00021433" w:rsidRPr="00E67F0D">
        <w:rPr>
          <w:rFonts w:eastAsia="Calibri"/>
          <w:sz w:val="24"/>
          <w:szCs w:val="24"/>
        </w:rPr>
        <w:t xml:space="preserve">plug-in </w:t>
      </w:r>
      <w:r w:rsidRPr="00E67F0D">
        <w:rPr>
          <w:rFonts w:eastAsia="Calibri"/>
          <w:sz w:val="24"/>
          <w:szCs w:val="24"/>
        </w:rPr>
        <w:t>electric vehicle that may involve several steps and different communication media or protocols.</w:t>
      </w:r>
    </w:p>
    <w:p w14:paraId="622E37E3" w14:textId="142BFF54" w:rsidR="008D56E2" w:rsidRPr="00E67F0D" w:rsidRDefault="008D56E2" w:rsidP="008D56E2">
      <w:pPr>
        <w:pStyle w:val="ListParagraph"/>
        <w:numPr>
          <w:ilvl w:val="2"/>
          <w:numId w:val="18"/>
        </w:numPr>
        <w:tabs>
          <w:tab w:val="num" w:pos="1080"/>
        </w:tabs>
        <w:spacing w:line="276" w:lineRule="auto"/>
        <w:rPr>
          <w:sz w:val="24"/>
          <w:szCs w:val="24"/>
        </w:rPr>
      </w:pPr>
      <w:r>
        <w:rPr>
          <w:rFonts w:eastAsia="Calibri"/>
          <w:sz w:val="24"/>
          <w:szCs w:val="24"/>
          <w:u w:val="single"/>
        </w:rPr>
        <w:t>Energy Management System</w:t>
      </w:r>
      <w:r w:rsidRPr="008D56E2">
        <w:rPr>
          <w:sz w:val="24"/>
          <w:szCs w:val="24"/>
        </w:rPr>
        <w:t>:</w:t>
      </w:r>
      <w:r>
        <w:rPr>
          <w:sz w:val="24"/>
          <w:szCs w:val="24"/>
        </w:rPr>
        <w:t xml:space="preserve"> </w:t>
      </w:r>
      <w:r w:rsidRPr="008D56E2">
        <w:rPr>
          <w:sz w:val="24"/>
          <w:szCs w:val="24"/>
        </w:rPr>
        <w:t>An Energy Management System is a computer system that can communicate with a PEV or EVSE for the purpose of controlling the charging or discharging of the PEV battery. An EMS can exist at several tiers: customer premises, distribution level, or system level. These computer systems may go by other names, but the term EMS will be used generically in this document.</w:t>
      </w:r>
      <w:r>
        <w:rPr>
          <w:sz w:val="24"/>
          <w:szCs w:val="24"/>
        </w:rPr>
        <w:t xml:space="preserve">  (Reference 19)</w:t>
      </w:r>
    </w:p>
    <w:p w14:paraId="231C4F86" w14:textId="3C612E04" w:rsidR="00386FA0" w:rsidRDefault="00386FA0" w:rsidP="008769A3">
      <w:pPr>
        <w:pStyle w:val="ListParagraph"/>
        <w:numPr>
          <w:ilvl w:val="2"/>
          <w:numId w:val="18"/>
        </w:numPr>
        <w:tabs>
          <w:tab w:val="num" w:pos="1080"/>
        </w:tabs>
        <w:ind w:left="450"/>
        <w:rPr>
          <w:sz w:val="24"/>
          <w:szCs w:val="24"/>
        </w:rPr>
      </w:pPr>
      <w:r w:rsidRPr="00E67F0D">
        <w:rPr>
          <w:bCs/>
          <w:sz w:val="24"/>
          <w:szCs w:val="24"/>
          <w:u w:val="single"/>
        </w:rPr>
        <w:t>Energy or Electricity Meter (EM)</w:t>
      </w:r>
      <w:r w:rsidRPr="00E67F0D">
        <w:rPr>
          <w:sz w:val="24"/>
          <w:szCs w:val="24"/>
        </w:rPr>
        <w:t>: The energy meter is responsible for measuring the PEV charge or discharge (or site) energy. Energy meters may exist as whole</w:t>
      </w:r>
      <w:r w:rsidR="00021433" w:rsidRPr="00E67F0D">
        <w:rPr>
          <w:sz w:val="24"/>
          <w:szCs w:val="24"/>
        </w:rPr>
        <w:t>-</w:t>
      </w:r>
      <w:r w:rsidRPr="00E67F0D">
        <w:rPr>
          <w:sz w:val="24"/>
          <w:szCs w:val="24"/>
        </w:rPr>
        <w:t>house or facility meters, separate submeters, dedicated EV charging meters, on-vehicle sub-meter</w:t>
      </w:r>
      <w:r w:rsidR="00021433" w:rsidRPr="00E67F0D">
        <w:rPr>
          <w:sz w:val="24"/>
          <w:szCs w:val="24"/>
        </w:rPr>
        <w:t>s</w:t>
      </w:r>
      <w:r w:rsidRPr="00E67F0D">
        <w:rPr>
          <w:sz w:val="24"/>
          <w:szCs w:val="24"/>
        </w:rPr>
        <w:t xml:space="preserve"> or meter</w:t>
      </w:r>
      <w:r w:rsidR="00021433" w:rsidRPr="00E67F0D">
        <w:rPr>
          <w:sz w:val="24"/>
          <w:szCs w:val="24"/>
        </w:rPr>
        <w:t>s</w:t>
      </w:r>
      <w:r w:rsidRPr="00E67F0D">
        <w:rPr>
          <w:sz w:val="24"/>
          <w:szCs w:val="24"/>
        </w:rPr>
        <w:t>, and EVSE embedded meter</w:t>
      </w:r>
      <w:r w:rsidR="00021433" w:rsidRPr="00E67F0D">
        <w:rPr>
          <w:sz w:val="24"/>
          <w:szCs w:val="24"/>
        </w:rPr>
        <w:t>s</w:t>
      </w:r>
      <w:r w:rsidRPr="00E67F0D">
        <w:rPr>
          <w:sz w:val="24"/>
          <w:szCs w:val="24"/>
        </w:rPr>
        <w:t xml:space="preserve"> or submeter</w:t>
      </w:r>
      <w:r w:rsidR="00021433" w:rsidRPr="00E67F0D">
        <w:rPr>
          <w:sz w:val="24"/>
          <w:szCs w:val="24"/>
        </w:rPr>
        <w:t>s</w:t>
      </w:r>
      <w:r w:rsidR="00CC13F5" w:rsidRPr="00E67F0D">
        <w:rPr>
          <w:sz w:val="24"/>
          <w:szCs w:val="24"/>
        </w:rPr>
        <w:t xml:space="preserve">. </w:t>
      </w:r>
    </w:p>
    <w:p w14:paraId="76EF0710" w14:textId="632CED36" w:rsidR="008D56E2" w:rsidRDefault="008D56E2" w:rsidP="008D56E2">
      <w:pPr>
        <w:pStyle w:val="ListParagraph"/>
        <w:numPr>
          <w:ilvl w:val="2"/>
          <w:numId w:val="18"/>
        </w:numPr>
        <w:tabs>
          <w:tab w:val="num" w:pos="1080"/>
        </w:tabs>
        <w:rPr>
          <w:sz w:val="24"/>
          <w:szCs w:val="24"/>
        </w:rPr>
      </w:pPr>
      <w:r>
        <w:rPr>
          <w:bCs/>
          <w:sz w:val="24"/>
          <w:szCs w:val="24"/>
          <w:u w:val="single"/>
        </w:rPr>
        <w:t>Energy Portal</w:t>
      </w:r>
      <w:r w:rsidRPr="008D56E2">
        <w:rPr>
          <w:sz w:val="24"/>
          <w:szCs w:val="24"/>
        </w:rPr>
        <w:t>:</w:t>
      </w:r>
      <w:r>
        <w:rPr>
          <w:sz w:val="24"/>
          <w:szCs w:val="24"/>
        </w:rPr>
        <w:t xml:space="preserve"> </w:t>
      </w:r>
      <w:r w:rsidRPr="008D56E2">
        <w:rPr>
          <w:sz w:val="24"/>
          <w:szCs w:val="24"/>
        </w:rPr>
        <w:t>Energy Portal is any charging point for a PEV. At a minimum, the Energy Portal is a 120V, 15A outlet but can also be a 240V Electric Vehicle Supply Equipment (EVSE) outlet connected to the premises circuit.  This needs to follow the nomenclature in J1772 for L1 and L2 charging.</w:t>
      </w:r>
      <w:r>
        <w:rPr>
          <w:sz w:val="24"/>
          <w:szCs w:val="24"/>
        </w:rPr>
        <w:t xml:space="preserve"> (Reference 19) </w:t>
      </w:r>
    </w:p>
    <w:p w14:paraId="48A7A9E1" w14:textId="3429D8B2" w:rsidR="008D56E2" w:rsidRPr="00E67F0D" w:rsidRDefault="008D56E2" w:rsidP="008D56E2">
      <w:pPr>
        <w:pStyle w:val="ListParagraph"/>
        <w:numPr>
          <w:ilvl w:val="2"/>
          <w:numId w:val="18"/>
        </w:numPr>
        <w:tabs>
          <w:tab w:val="num" w:pos="1080"/>
        </w:tabs>
        <w:rPr>
          <w:sz w:val="24"/>
          <w:szCs w:val="24"/>
        </w:rPr>
      </w:pPr>
      <w:r>
        <w:rPr>
          <w:bCs/>
          <w:sz w:val="24"/>
          <w:szCs w:val="24"/>
          <w:u w:val="single"/>
        </w:rPr>
        <w:t>Energy Transfer Strategy</w:t>
      </w:r>
      <w:r w:rsidRPr="008D56E2">
        <w:rPr>
          <w:sz w:val="24"/>
          <w:szCs w:val="24"/>
        </w:rPr>
        <w:t>:</w:t>
      </w:r>
      <w:r>
        <w:rPr>
          <w:sz w:val="24"/>
          <w:szCs w:val="24"/>
        </w:rPr>
        <w:t xml:space="preserve"> </w:t>
      </w:r>
      <w:r w:rsidRPr="008D56E2">
        <w:rPr>
          <w:sz w:val="24"/>
          <w:szCs w:val="24"/>
        </w:rPr>
        <w:t>A strategy that accounts for all of the electrical energy needs of an EV and the present status of all on-board equipment, including the EV Storage Battery.  It determines the rate that energy is to be transferred to the EV and how the ETS shall be operated to accomplish this.</w:t>
      </w:r>
      <w:r>
        <w:rPr>
          <w:sz w:val="24"/>
          <w:szCs w:val="24"/>
        </w:rPr>
        <w:t xml:space="preserve"> (Reference 19)</w:t>
      </w:r>
    </w:p>
    <w:p w14:paraId="72183A86" w14:textId="5F8B6E1D" w:rsidR="00476BDE" w:rsidRPr="00E67F0D" w:rsidRDefault="00476BDE" w:rsidP="008769A3">
      <w:pPr>
        <w:pStyle w:val="ListParagraph"/>
        <w:numPr>
          <w:ilvl w:val="2"/>
          <w:numId w:val="18"/>
        </w:numPr>
        <w:tabs>
          <w:tab w:val="num" w:pos="1080"/>
        </w:tabs>
        <w:ind w:left="450"/>
        <w:rPr>
          <w:bCs/>
          <w:sz w:val="24"/>
          <w:szCs w:val="24"/>
          <w:u w:val="single"/>
        </w:rPr>
      </w:pPr>
      <w:r w:rsidRPr="00E67F0D">
        <w:rPr>
          <w:bCs/>
          <w:sz w:val="24"/>
          <w:szCs w:val="24"/>
          <w:u w:val="single"/>
        </w:rPr>
        <w:lastRenderedPageBreak/>
        <w:t xml:space="preserve">EV Battery System (EVBS): </w:t>
      </w:r>
      <w:r w:rsidRPr="00E67F0D">
        <w:rPr>
          <w:bCs/>
          <w:sz w:val="24"/>
          <w:szCs w:val="24"/>
        </w:rPr>
        <w:t xml:space="preserve">The vehicle energy storage management and charge control system that will provide direct interface and communications to process and execute VGI functions. This includes the communications for power conversion functions including AC and DC charging/discharging and DER mode operations. </w:t>
      </w:r>
    </w:p>
    <w:p w14:paraId="2821E372" w14:textId="088D07DA" w:rsidR="002B5359" w:rsidRPr="00E67F0D" w:rsidRDefault="002B5359" w:rsidP="008769A3">
      <w:pPr>
        <w:pStyle w:val="ListParagraph"/>
        <w:numPr>
          <w:ilvl w:val="2"/>
          <w:numId w:val="18"/>
        </w:numPr>
        <w:tabs>
          <w:tab w:val="num" w:pos="1080"/>
        </w:tabs>
        <w:spacing w:line="276" w:lineRule="auto"/>
        <w:ind w:left="450"/>
        <w:rPr>
          <w:sz w:val="24"/>
          <w:szCs w:val="24"/>
        </w:rPr>
      </w:pPr>
      <w:r w:rsidRPr="00E67F0D">
        <w:rPr>
          <w:sz w:val="24"/>
          <w:szCs w:val="24"/>
          <w:u w:val="single"/>
        </w:rPr>
        <w:t>EV Driver</w:t>
      </w:r>
      <w:r w:rsidRPr="00E67F0D">
        <w:rPr>
          <w:sz w:val="24"/>
          <w:szCs w:val="24"/>
        </w:rPr>
        <w:t>: Individual or entity with authority to determine PEV charging preferences and priorities to meet transportation needs. This could be the actual driver or could be the fleet operator (</w:t>
      </w:r>
      <w:r w:rsidR="00D865A2" w:rsidRPr="00E67F0D">
        <w:rPr>
          <w:sz w:val="24"/>
          <w:szCs w:val="24"/>
        </w:rPr>
        <w:t xml:space="preserve">through the use of the </w:t>
      </w:r>
      <w:r w:rsidRPr="00E67F0D">
        <w:rPr>
          <w:sz w:val="24"/>
          <w:szCs w:val="24"/>
        </w:rPr>
        <w:t>B</w:t>
      </w:r>
      <w:r w:rsidR="00D865A2" w:rsidRPr="00E67F0D">
        <w:rPr>
          <w:sz w:val="24"/>
          <w:szCs w:val="24"/>
        </w:rPr>
        <w:t>E</w:t>
      </w:r>
      <w:r w:rsidRPr="00E67F0D">
        <w:rPr>
          <w:sz w:val="24"/>
          <w:szCs w:val="24"/>
        </w:rPr>
        <w:t>MS) making choices about the transportation needs &amp; requirements</w:t>
      </w:r>
      <w:r w:rsidR="00D865A2" w:rsidRPr="00E67F0D">
        <w:rPr>
          <w:sz w:val="24"/>
          <w:szCs w:val="24"/>
        </w:rPr>
        <w:t xml:space="preserve"> of the PEVs</w:t>
      </w:r>
      <w:r w:rsidRPr="00E67F0D">
        <w:rPr>
          <w:sz w:val="24"/>
          <w:szCs w:val="24"/>
        </w:rPr>
        <w:t>. Examples of choices and decisions include</w:t>
      </w:r>
      <w:r w:rsidR="00D865A2" w:rsidRPr="00E67F0D">
        <w:rPr>
          <w:sz w:val="24"/>
          <w:szCs w:val="24"/>
        </w:rPr>
        <w:t>:</w:t>
      </w:r>
      <w:r w:rsidRPr="00E67F0D">
        <w:rPr>
          <w:sz w:val="24"/>
          <w:szCs w:val="24"/>
        </w:rPr>
        <w:t xml:space="preserve"> driving range needed, departure time, and acceptable energy</w:t>
      </w:r>
      <w:r w:rsidR="00D865A2" w:rsidRPr="00E67F0D">
        <w:rPr>
          <w:sz w:val="24"/>
          <w:szCs w:val="24"/>
        </w:rPr>
        <w:t>-</w:t>
      </w:r>
      <w:r w:rsidRPr="00E67F0D">
        <w:rPr>
          <w:sz w:val="24"/>
          <w:szCs w:val="24"/>
        </w:rPr>
        <w:t xml:space="preserve">price levels. Examples of input devices include, but are not limited to, smart phone app, website, vehicle interface, and EVSE.  The EV driver is sometimes called the </w:t>
      </w:r>
      <w:r w:rsidR="00D865A2" w:rsidRPr="00E67F0D">
        <w:rPr>
          <w:sz w:val="24"/>
          <w:szCs w:val="24"/>
        </w:rPr>
        <w:t>e</w:t>
      </w:r>
      <w:r w:rsidRPr="00E67F0D">
        <w:rPr>
          <w:sz w:val="24"/>
          <w:szCs w:val="24"/>
        </w:rPr>
        <w:t xml:space="preserve">nd </w:t>
      </w:r>
      <w:r w:rsidR="00D865A2" w:rsidRPr="00E67F0D">
        <w:rPr>
          <w:sz w:val="24"/>
          <w:szCs w:val="24"/>
        </w:rPr>
        <w:t>u</w:t>
      </w:r>
      <w:r w:rsidRPr="00E67F0D">
        <w:rPr>
          <w:sz w:val="24"/>
          <w:szCs w:val="24"/>
        </w:rPr>
        <w:t xml:space="preserve">ser, </w:t>
      </w:r>
      <w:r w:rsidR="00D865A2" w:rsidRPr="00E67F0D">
        <w:rPr>
          <w:sz w:val="24"/>
          <w:szCs w:val="24"/>
        </w:rPr>
        <w:t>o</w:t>
      </w:r>
      <w:r w:rsidRPr="00E67F0D">
        <w:rPr>
          <w:sz w:val="24"/>
          <w:szCs w:val="24"/>
        </w:rPr>
        <w:t>wner</w:t>
      </w:r>
      <w:r w:rsidR="00D865A2" w:rsidRPr="00E67F0D">
        <w:rPr>
          <w:sz w:val="24"/>
          <w:szCs w:val="24"/>
        </w:rPr>
        <w:t>,</w:t>
      </w:r>
      <w:r w:rsidRPr="00E67F0D">
        <w:rPr>
          <w:sz w:val="24"/>
          <w:szCs w:val="24"/>
        </w:rPr>
        <w:t xml:space="preserve"> or </w:t>
      </w:r>
      <w:r w:rsidR="00D865A2" w:rsidRPr="00E67F0D">
        <w:rPr>
          <w:sz w:val="24"/>
          <w:szCs w:val="24"/>
        </w:rPr>
        <w:t>f</w:t>
      </w:r>
      <w:r w:rsidRPr="00E67F0D">
        <w:rPr>
          <w:sz w:val="24"/>
          <w:szCs w:val="24"/>
        </w:rPr>
        <w:t>leet</w:t>
      </w:r>
      <w:r w:rsidR="00D865A2" w:rsidRPr="00E67F0D">
        <w:rPr>
          <w:sz w:val="24"/>
          <w:szCs w:val="24"/>
        </w:rPr>
        <w:t>-</w:t>
      </w:r>
      <w:r w:rsidRPr="00E67F0D">
        <w:rPr>
          <w:sz w:val="24"/>
          <w:szCs w:val="24"/>
        </w:rPr>
        <w:t>transportation operator.</w:t>
      </w:r>
    </w:p>
    <w:p w14:paraId="34106810" w14:textId="1365994E" w:rsidR="00926653" w:rsidRPr="00E67F0D" w:rsidRDefault="00814A03" w:rsidP="00C7068A">
      <w:pPr>
        <w:pStyle w:val="ListParagraph"/>
        <w:numPr>
          <w:ilvl w:val="2"/>
          <w:numId w:val="18"/>
        </w:numPr>
        <w:tabs>
          <w:tab w:val="num" w:pos="1080"/>
        </w:tabs>
        <w:rPr>
          <w:sz w:val="24"/>
          <w:szCs w:val="24"/>
        </w:rPr>
      </w:pPr>
      <w:r w:rsidRPr="00E67F0D">
        <w:rPr>
          <w:bCs/>
          <w:sz w:val="24"/>
          <w:szCs w:val="24"/>
          <w:u w:val="single"/>
        </w:rPr>
        <w:t>EV Supply</w:t>
      </w:r>
      <w:r w:rsidR="002B5359" w:rsidRPr="00E67F0D">
        <w:rPr>
          <w:bCs/>
          <w:sz w:val="24"/>
          <w:szCs w:val="24"/>
          <w:u w:val="single"/>
        </w:rPr>
        <w:t xml:space="preserve"> Equipment (EVSE)</w:t>
      </w:r>
      <w:r w:rsidR="002B5359" w:rsidRPr="00E67F0D">
        <w:rPr>
          <w:sz w:val="24"/>
          <w:szCs w:val="24"/>
        </w:rPr>
        <w:t>: 1) The equipment that inter-connects the AC electricity grid at a site to the EV.  Can be level 1 or level 2 charging.</w:t>
      </w:r>
      <w:r w:rsidR="00D865A2" w:rsidRPr="00E67F0D">
        <w:rPr>
          <w:sz w:val="24"/>
          <w:szCs w:val="24"/>
        </w:rPr>
        <w:t xml:space="preserve"> </w:t>
      </w:r>
      <w:r w:rsidR="002B5359" w:rsidRPr="00E67F0D">
        <w:rPr>
          <w:sz w:val="24"/>
          <w:szCs w:val="24"/>
        </w:rPr>
        <w:t xml:space="preserve">Incorrectly called the charger.  </w:t>
      </w:r>
      <w:r w:rsidR="00C7068A">
        <w:rPr>
          <w:sz w:val="24"/>
          <w:szCs w:val="24"/>
        </w:rPr>
        <w:t>EVSE</w:t>
      </w:r>
      <w:r w:rsidR="00C7068A" w:rsidRPr="00C7068A">
        <w:rPr>
          <w:sz w:val="24"/>
          <w:szCs w:val="24"/>
        </w:rPr>
        <w:t xml:space="preserve"> is the generic term used to describe the device that is physically connected and provides energy to the vehicle. EVSEs may take several physical forms, and their logical function may likewise differ substantially. Physical forms include a mobile cordset used for 120VAC charging, a fixed or wall-mounted 240VAC charger, or an off-board DC charger. An EVSE may also support reverse power flow (discharging). </w:t>
      </w:r>
      <w:r w:rsidR="00C7068A">
        <w:rPr>
          <w:sz w:val="24"/>
          <w:szCs w:val="24"/>
        </w:rPr>
        <w:t xml:space="preserve">(Reference 19) </w:t>
      </w:r>
      <w:r w:rsidR="002B5359" w:rsidRPr="00E67F0D">
        <w:rPr>
          <w:sz w:val="24"/>
          <w:szCs w:val="24"/>
        </w:rPr>
        <w:t>2) Sometimes used more broadly to mean charging station</w:t>
      </w:r>
      <w:r w:rsidR="00D865A2" w:rsidRPr="00E67F0D">
        <w:rPr>
          <w:sz w:val="24"/>
          <w:szCs w:val="24"/>
        </w:rPr>
        <w:t>,</w:t>
      </w:r>
      <w:r w:rsidR="002B5359" w:rsidRPr="00E67F0D">
        <w:rPr>
          <w:sz w:val="24"/>
          <w:szCs w:val="24"/>
        </w:rPr>
        <w:t xml:space="preserve"> whether AC or DC</w:t>
      </w:r>
      <w:r w:rsidR="00D865A2" w:rsidRPr="00E67F0D">
        <w:rPr>
          <w:sz w:val="24"/>
          <w:szCs w:val="24"/>
        </w:rPr>
        <w:t>,</w:t>
      </w:r>
      <w:r w:rsidR="002B5359" w:rsidRPr="00E67F0D">
        <w:rPr>
          <w:sz w:val="24"/>
          <w:szCs w:val="24"/>
        </w:rPr>
        <w:t xml:space="preserve"> but </w:t>
      </w:r>
      <w:r w:rsidR="00D865A2" w:rsidRPr="00E67F0D">
        <w:rPr>
          <w:sz w:val="24"/>
          <w:szCs w:val="24"/>
        </w:rPr>
        <w:t xml:space="preserve">not including </w:t>
      </w:r>
      <w:r w:rsidR="002B5359" w:rsidRPr="00E67F0D">
        <w:rPr>
          <w:sz w:val="24"/>
          <w:szCs w:val="24"/>
        </w:rPr>
        <w:t xml:space="preserve">the make-ready infrastructure or other charging infrastructure.  Also see </w:t>
      </w:r>
      <w:r w:rsidR="00D865A2" w:rsidRPr="00E67F0D">
        <w:rPr>
          <w:sz w:val="24"/>
          <w:szCs w:val="24"/>
        </w:rPr>
        <w:t>c</w:t>
      </w:r>
      <w:r w:rsidR="002B5359" w:rsidRPr="00E67F0D">
        <w:rPr>
          <w:sz w:val="24"/>
          <w:szCs w:val="24"/>
        </w:rPr>
        <w:t xml:space="preserve">harging station / device. May include multiple connectors (called multi-port) to charge several EVs or to serve EVs with different types of connectors (e.g. SAE Combo and CHAdeMO).  Also called the Energy Connection </w:t>
      </w:r>
      <w:r w:rsidR="00D865A2" w:rsidRPr="00E67F0D">
        <w:rPr>
          <w:sz w:val="24"/>
          <w:szCs w:val="24"/>
        </w:rPr>
        <w:t>S</w:t>
      </w:r>
      <w:r w:rsidR="002B5359" w:rsidRPr="00E67F0D">
        <w:rPr>
          <w:sz w:val="24"/>
          <w:szCs w:val="24"/>
        </w:rPr>
        <w:t xml:space="preserve">ystem (ECS). </w:t>
      </w:r>
      <w:r w:rsidR="00C12692">
        <w:rPr>
          <w:sz w:val="24"/>
          <w:szCs w:val="24"/>
        </w:rPr>
        <w:t xml:space="preserve"> 3) </w:t>
      </w:r>
    </w:p>
    <w:p w14:paraId="5CE31DD6" w14:textId="6B3DFE05" w:rsidR="00926653" w:rsidRPr="00E67F0D" w:rsidRDefault="00926653" w:rsidP="00926653">
      <w:pPr>
        <w:pStyle w:val="ListParagraph"/>
        <w:numPr>
          <w:ilvl w:val="2"/>
          <w:numId w:val="18"/>
        </w:numPr>
        <w:tabs>
          <w:tab w:val="num" w:pos="1080"/>
        </w:tabs>
        <w:ind w:left="450"/>
        <w:rPr>
          <w:sz w:val="24"/>
          <w:szCs w:val="24"/>
        </w:rPr>
      </w:pPr>
      <w:r w:rsidRPr="00E67F0D">
        <w:rPr>
          <w:rFonts w:eastAsia="Calibri"/>
          <w:sz w:val="24"/>
          <w:szCs w:val="24"/>
          <w:u w:val="single"/>
        </w:rPr>
        <w:t>EVSE network</w:t>
      </w:r>
      <w:r w:rsidRPr="00E67F0D">
        <w:rPr>
          <w:rFonts w:eastAsia="Calibri"/>
          <w:sz w:val="24"/>
          <w:szCs w:val="24"/>
        </w:rPr>
        <w:t xml:space="preserve">: An entity that manages a group of networked EVSE units with access control and payment systems. These EVSE networks are also referred to as network service providers or charging station operators. A sampling of the major EVSE networks includes AeroVironment, Blink, ChargePoint, EVgo, Greenlots, SemaConnect, and Tesla.   </w:t>
      </w:r>
    </w:p>
    <w:p w14:paraId="1B075FF6" w14:textId="664DFC9E" w:rsidR="00032DC7" w:rsidRPr="00E67F0D" w:rsidRDefault="00032DC7" w:rsidP="008769A3">
      <w:pPr>
        <w:pStyle w:val="ListParagraph"/>
        <w:numPr>
          <w:ilvl w:val="2"/>
          <w:numId w:val="18"/>
        </w:numPr>
        <w:tabs>
          <w:tab w:val="num" w:pos="1080"/>
        </w:tabs>
        <w:ind w:left="450"/>
        <w:rPr>
          <w:sz w:val="24"/>
          <w:szCs w:val="24"/>
        </w:rPr>
      </w:pPr>
      <w:r w:rsidRPr="00E67F0D">
        <w:rPr>
          <w:sz w:val="24"/>
          <w:szCs w:val="24"/>
          <w:u w:val="single"/>
        </w:rPr>
        <w:t>Electric Vehicle Communication Controller (EVCC)</w:t>
      </w:r>
      <w:r w:rsidRPr="00E67F0D">
        <w:rPr>
          <w:sz w:val="24"/>
          <w:szCs w:val="24"/>
        </w:rPr>
        <w:t xml:space="preserve">: </w:t>
      </w:r>
      <w:r w:rsidR="00926653" w:rsidRPr="00E67F0D">
        <w:rPr>
          <w:sz w:val="24"/>
          <w:szCs w:val="24"/>
        </w:rPr>
        <w:t>E</w:t>
      </w:r>
      <w:r w:rsidRPr="00E67F0D">
        <w:rPr>
          <w:sz w:val="24"/>
          <w:szCs w:val="24"/>
        </w:rPr>
        <w:t>mbedded system, within the vehicle, that implements the communication between the vehicle and the 381 SECC in order to support specific functions. Note 1: Such specific functions could be e.g. controlling input and output channels, encryption, or data transfer between vehicle and SECC. (Source: ISO/CD 15118-1 Ed2)</w:t>
      </w:r>
    </w:p>
    <w:p w14:paraId="1FD784FD" w14:textId="16D7B728" w:rsidR="00032DC7" w:rsidRPr="00E67F0D" w:rsidRDefault="00032DC7" w:rsidP="008769A3">
      <w:pPr>
        <w:pStyle w:val="ListParagraph"/>
        <w:numPr>
          <w:ilvl w:val="2"/>
          <w:numId w:val="18"/>
        </w:numPr>
        <w:tabs>
          <w:tab w:val="num" w:pos="1080"/>
        </w:tabs>
        <w:ind w:left="450"/>
        <w:rPr>
          <w:sz w:val="24"/>
          <w:szCs w:val="24"/>
        </w:rPr>
      </w:pPr>
      <w:r w:rsidRPr="00E67F0D">
        <w:rPr>
          <w:sz w:val="24"/>
          <w:szCs w:val="24"/>
          <w:u w:val="single"/>
        </w:rPr>
        <w:t>Electric Vehicle Power System (EVPS)</w:t>
      </w:r>
      <w:r w:rsidRPr="00E67F0D">
        <w:rPr>
          <w:sz w:val="24"/>
          <w:szCs w:val="24"/>
        </w:rPr>
        <w:t>: Equipment or a combination of equipment providing dedicated functions to supply electric power in both directions of:</w:t>
      </w:r>
      <w:r w:rsidRPr="00E67F0D">
        <w:rPr>
          <w:sz w:val="24"/>
          <w:szCs w:val="24"/>
        </w:rPr>
        <w:br/>
        <w:t>— from an electrical installation or supply network to an EV for the purpose of charging</w:t>
      </w:r>
      <w:r w:rsidR="00447449" w:rsidRPr="00E67F0D">
        <w:rPr>
          <w:sz w:val="24"/>
          <w:szCs w:val="24"/>
        </w:rPr>
        <w:t xml:space="preserve">, </w:t>
      </w:r>
      <w:r w:rsidRPr="00E67F0D">
        <w:rPr>
          <w:sz w:val="24"/>
          <w:szCs w:val="24"/>
        </w:rPr>
        <w:t>and</w:t>
      </w:r>
      <w:r w:rsidRPr="00E67F0D">
        <w:rPr>
          <w:sz w:val="24"/>
          <w:szCs w:val="24"/>
        </w:rPr>
        <w:br/>
        <w:t>— from a DER in the EV to supply network or the grid for the purpose of discharging.</w:t>
      </w:r>
      <w:r w:rsidRPr="00E67F0D">
        <w:rPr>
          <w:sz w:val="24"/>
          <w:szCs w:val="24"/>
        </w:rPr>
        <w:br/>
        <w:t>Note 1: Former function is equal to the EV supply equipment, provided by IEC 61851-1 3.1.1 (similar to SAE J1772). (Source: ISO/CD 15118-1 Ed2)</w:t>
      </w:r>
    </w:p>
    <w:p w14:paraId="3E6A3F7E" w14:textId="46027D76" w:rsidR="00A41FD5" w:rsidRPr="00E67F0D" w:rsidRDefault="00B00AA1" w:rsidP="00A41FD5">
      <w:pPr>
        <w:pStyle w:val="ListParagraph"/>
        <w:numPr>
          <w:ilvl w:val="2"/>
          <w:numId w:val="18"/>
        </w:numPr>
        <w:tabs>
          <w:tab w:val="num" w:pos="1080"/>
        </w:tabs>
        <w:ind w:left="450"/>
        <w:rPr>
          <w:sz w:val="24"/>
          <w:szCs w:val="24"/>
        </w:rPr>
      </w:pPr>
      <w:r w:rsidRPr="00E67F0D">
        <w:rPr>
          <w:sz w:val="24"/>
          <w:szCs w:val="24"/>
          <w:u w:val="single"/>
        </w:rPr>
        <w:lastRenderedPageBreak/>
        <w:t>Extensibility</w:t>
      </w:r>
      <w:r w:rsidR="007F5B1F" w:rsidRPr="00E67F0D">
        <w:rPr>
          <w:sz w:val="24"/>
          <w:szCs w:val="24"/>
        </w:rPr>
        <w:t>: Ensures the hardware or software would not be affected, or would only be minimally affected, if new or modified functionality is added.</w:t>
      </w:r>
    </w:p>
    <w:p w14:paraId="76387642" w14:textId="77777777" w:rsidR="00DF4E90" w:rsidRPr="00E67F0D" w:rsidRDefault="00B00AA1" w:rsidP="00DF4E90">
      <w:pPr>
        <w:pStyle w:val="ListParagraph"/>
        <w:numPr>
          <w:ilvl w:val="2"/>
          <w:numId w:val="18"/>
        </w:numPr>
        <w:tabs>
          <w:tab w:val="num" w:pos="1080"/>
        </w:tabs>
        <w:ind w:left="450"/>
        <w:rPr>
          <w:sz w:val="24"/>
          <w:szCs w:val="24"/>
        </w:rPr>
      </w:pPr>
      <w:r w:rsidRPr="00E67F0D">
        <w:rPr>
          <w:sz w:val="24"/>
          <w:szCs w:val="24"/>
          <w:u w:val="single"/>
        </w:rPr>
        <w:t>External Power Converter</w:t>
      </w:r>
      <w:r w:rsidRPr="00E67F0D">
        <w:rPr>
          <w:sz w:val="24"/>
          <w:szCs w:val="24"/>
        </w:rPr>
        <w:t xml:space="preserve">: </w:t>
      </w:r>
      <w:r w:rsidR="005A62CC" w:rsidRPr="00E67F0D">
        <w:rPr>
          <w:sz w:val="24"/>
          <w:szCs w:val="24"/>
        </w:rPr>
        <w:t xml:space="preserve">An electrical or electro-mechanical device for converting electrical energy from one form to another, such as converting between AC and DC; or just changing the voltage or frequency; or some combination of these. </w:t>
      </w:r>
      <w:r w:rsidR="0043635E" w:rsidRPr="00E67F0D">
        <w:rPr>
          <w:sz w:val="24"/>
          <w:szCs w:val="24"/>
        </w:rPr>
        <w:t>(adapted from Wikipedia)</w:t>
      </w:r>
    </w:p>
    <w:p w14:paraId="27BE14DA" w14:textId="31191D6D" w:rsidR="00DF4E90" w:rsidRPr="00E67F0D" w:rsidRDefault="00DF4E90" w:rsidP="00DF4E90">
      <w:pPr>
        <w:pStyle w:val="ListParagraph"/>
        <w:numPr>
          <w:ilvl w:val="2"/>
          <w:numId w:val="18"/>
        </w:numPr>
        <w:tabs>
          <w:tab w:val="num" w:pos="1080"/>
        </w:tabs>
        <w:ind w:left="450"/>
        <w:rPr>
          <w:sz w:val="24"/>
          <w:szCs w:val="24"/>
        </w:rPr>
      </w:pPr>
      <w:r w:rsidRPr="00E67F0D">
        <w:rPr>
          <w:rFonts w:eastAsia="Calibri"/>
          <w:sz w:val="24"/>
          <w:szCs w:val="24"/>
          <w:u w:val="single"/>
        </w:rPr>
        <w:t>External Protocol Converter</w:t>
      </w:r>
      <w:r w:rsidRPr="00E67F0D">
        <w:rPr>
          <w:rFonts w:eastAsia="Calibri"/>
          <w:sz w:val="24"/>
          <w:szCs w:val="24"/>
        </w:rPr>
        <w:t>: A device used to convert a standard or proprietary protocol of one device to the protocol suitable for the other device, or tools to achieve interoperability between protocols. (adapted from Wikipedia)</w:t>
      </w:r>
    </w:p>
    <w:p w14:paraId="38D42384" w14:textId="77777777" w:rsidR="00A41FD5" w:rsidRPr="00E67F0D" w:rsidRDefault="003E317D" w:rsidP="00A41FD5">
      <w:pPr>
        <w:pStyle w:val="ListParagraph"/>
        <w:numPr>
          <w:ilvl w:val="2"/>
          <w:numId w:val="18"/>
        </w:numPr>
        <w:tabs>
          <w:tab w:val="num" w:pos="1080"/>
        </w:tabs>
        <w:ind w:left="450"/>
        <w:rPr>
          <w:sz w:val="24"/>
          <w:szCs w:val="24"/>
        </w:rPr>
      </w:pPr>
      <w:r w:rsidRPr="00E67F0D">
        <w:rPr>
          <w:rFonts w:eastAsia="Calibri"/>
          <w:sz w:val="24"/>
          <w:szCs w:val="24"/>
          <w:u w:val="single"/>
        </w:rPr>
        <w:t xml:space="preserve">Formal </w:t>
      </w:r>
      <w:r w:rsidR="00AB5E5E" w:rsidRPr="00E67F0D">
        <w:rPr>
          <w:rFonts w:eastAsia="Calibri"/>
          <w:sz w:val="24"/>
          <w:szCs w:val="24"/>
          <w:u w:val="single"/>
        </w:rPr>
        <w:t>S</w:t>
      </w:r>
      <w:r w:rsidRPr="00E67F0D">
        <w:rPr>
          <w:rFonts w:eastAsia="Calibri"/>
          <w:sz w:val="24"/>
          <w:szCs w:val="24"/>
          <w:u w:val="single"/>
        </w:rPr>
        <w:t>tandard</w:t>
      </w:r>
      <w:r w:rsidRPr="00E67F0D">
        <w:rPr>
          <w:rFonts w:eastAsia="Calibri"/>
          <w:sz w:val="24"/>
          <w:szCs w:val="24"/>
        </w:rPr>
        <w:t xml:space="preserve">: </w:t>
      </w:r>
      <w:r w:rsidR="00AB5E5E" w:rsidRPr="00E67F0D">
        <w:rPr>
          <w:rFonts w:eastAsia="Calibri"/>
          <w:sz w:val="24"/>
          <w:szCs w:val="24"/>
        </w:rPr>
        <w:t>R</w:t>
      </w:r>
      <w:r w:rsidRPr="00E67F0D">
        <w:rPr>
          <w:rFonts w:eastAsia="Calibri"/>
          <w:sz w:val="24"/>
          <w:szCs w:val="24"/>
        </w:rPr>
        <w:t>efers to a specification that has been approved by a standards</w:t>
      </w:r>
      <w:r w:rsidR="00AB5E5E" w:rsidRPr="00E67F0D">
        <w:rPr>
          <w:rFonts w:eastAsia="Calibri"/>
          <w:sz w:val="24"/>
          <w:szCs w:val="24"/>
        </w:rPr>
        <w:t>-</w:t>
      </w:r>
      <w:r w:rsidRPr="00E67F0D">
        <w:rPr>
          <w:rFonts w:eastAsia="Calibri"/>
          <w:sz w:val="24"/>
          <w:szCs w:val="24"/>
        </w:rPr>
        <w:t xml:space="preserve">setting organization. </w:t>
      </w:r>
    </w:p>
    <w:p w14:paraId="0BCB527B" w14:textId="15E1850A" w:rsidR="00B00AA1" w:rsidRDefault="00B00AA1" w:rsidP="00A41FD5">
      <w:pPr>
        <w:pStyle w:val="ListParagraph"/>
        <w:numPr>
          <w:ilvl w:val="2"/>
          <w:numId w:val="18"/>
        </w:numPr>
        <w:tabs>
          <w:tab w:val="num" w:pos="1080"/>
        </w:tabs>
        <w:ind w:left="450"/>
        <w:rPr>
          <w:sz w:val="24"/>
          <w:szCs w:val="24"/>
        </w:rPr>
      </w:pPr>
      <w:r w:rsidRPr="00E67F0D">
        <w:rPr>
          <w:rFonts w:eastAsia="Calibri"/>
          <w:sz w:val="24"/>
          <w:szCs w:val="24"/>
          <w:u w:val="single"/>
        </w:rPr>
        <w:t>Form Factor</w:t>
      </w:r>
      <w:r w:rsidRPr="00E67F0D">
        <w:rPr>
          <w:sz w:val="24"/>
          <w:szCs w:val="24"/>
        </w:rPr>
        <w:t xml:space="preserve">: </w:t>
      </w:r>
      <w:r w:rsidR="00A572E5" w:rsidRPr="00E67F0D">
        <w:rPr>
          <w:sz w:val="24"/>
          <w:szCs w:val="24"/>
        </w:rPr>
        <w:t>An aspect of hardware design which defines and prescribes the size, shape, and other physical specifications of components, particularly in consumer electronics and electronic packaging.  A form factor may represent a broad class of similarly sized components, or it may prescribe a specific standard.</w:t>
      </w:r>
      <w:r w:rsidR="0043635E" w:rsidRPr="00E67F0D">
        <w:rPr>
          <w:sz w:val="24"/>
          <w:szCs w:val="24"/>
        </w:rPr>
        <w:t xml:space="preserve"> (Wikipedia)</w:t>
      </w:r>
    </w:p>
    <w:p w14:paraId="446AF55D" w14:textId="7469DAB9" w:rsidR="008D56E2" w:rsidRDefault="008D56E2" w:rsidP="008D56E2">
      <w:pPr>
        <w:pStyle w:val="ListParagraph"/>
        <w:numPr>
          <w:ilvl w:val="2"/>
          <w:numId w:val="18"/>
        </w:numPr>
        <w:tabs>
          <w:tab w:val="num" w:pos="1080"/>
        </w:tabs>
        <w:rPr>
          <w:sz w:val="24"/>
          <w:szCs w:val="24"/>
        </w:rPr>
      </w:pPr>
      <w:r>
        <w:rPr>
          <w:rFonts w:eastAsia="Calibri"/>
          <w:sz w:val="24"/>
          <w:szCs w:val="24"/>
          <w:u w:val="single"/>
        </w:rPr>
        <w:t>Forward Power Flow</w:t>
      </w:r>
      <w:r w:rsidRPr="008D56E2">
        <w:rPr>
          <w:sz w:val="24"/>
          <w:szCs w:val="24"/>
        </w:rPr>
        <w:t>:</w:t>
      </w:r>
      <w:r>
        <w:rPr>
          <w:sz w:val="24"/>
          <w:szCs w:val="24"/>
        </w:rPr>
        <w:t xml:space="preserve"> </w:t>
      </w:r>
      <w:r w:rsidRPr="008D56E2">
        <w:rPr>
          <w:sz w:val="24"/>
          <w:szCs w:val="24"/>
        </w:rPr>
        <w:t>means the direction of energy for Charging a Vehicle. While the term “forward” suggests a positive sign convention, care must be used with any communications because the convention for DER devices is to use a positive sign to designate energy produced (discharged) by the DER.</w:t>
      </w:r>
      <w:r>
        <w:rPr>
          <w:sz w:val="24"/>
          <w:szCs w:val="24"/>
        </w:rPr>
        <w:t xml:space="preserve"> (Reference 19)</w:t>
      </w:r>
    </w:p>
    <w:p w14:paraId="33EDC1FB" w14:textId="7796126B" w:rsidR="0055743A" w:rsidRPr="00E67F0D" w:rsidRDefault="0055743A" w:rsidP="0055743A">
      <w:pPr>
        <w:pStyle w:val="ListParagraph"/>
        <w:numPr>
          <w:ilvl w:val="2"/>
          <w:numId w:val="18"/>
        </w:numPr>
        <w:tabs>
          <w:tab w:val="num" w:pos="1080"/>
        </w:tabs>
        <w:rPr>
          <w:sz w:val="24"/>
          <w:szCs w:val="24"/>
        </w:rPr>
      </w:pPr>
      <w:r>
        <w:rPr>
          <w:rFonts w:eastAsia="Calibri"/>
          <w:sz w:val="24"/>
          <w:szCs w:val="24"/>
          <w:u w:val="single"/>
        </w:rPr>
        <w:t>Four Quadrant Converter</w:t>
      </w:r>
      <w:r w:rsidRPr="0055743A">
        <w:rPr>
          <w:sz w:val="24"/>
          <w:szCs w:val="24"/>
        </w:rPr>
        <w:t>:</w:t>
      </w:r>
      <w:r>
        <w:rPr>
          <w:sz w:val="24"/>
          <w:szCs w:val="24"/>
        </w:rPr>
        <w:t xml:space="preserve"> </w:t>
      </w:r>
      <w:r w:rsidRPr="0055743A">
        <w:rPr>
          <w:sz w:val="24"/>
          <w:szCs w:val="24"/>
        </w:rPr>
        <w:t>refers to an electronic device that can produce or absorb both active and reactive power. When a PEV is discharging the device serves as an inverter converting DC current to AC current. It can displace the AC current waveform relative to the AC voltage waveform to generate or absorb reactive power, depending on whether it leads or lags the supplied current relative to the grid voltage. The device converts AC power to DC current to charge the PEV battery. It can also shift the consumed current relative to the grid voltage waveform to produce or absorb reactive power.</w:t>
      </w:r>
      <w:r>
        <w:rPr>
          <w:sz w:val="24"/>
          <w:szCs w:val="24"/>
        </w:rPr>
        <w:t xml:space="preserve"> (Reference 19) </w:t>
      </w:r>
    </w:p>
    <w:p w14:paraId="1B876D76" w14:textId="1D1E5877" w:rsidR="00B104A0" w:rsidRPr="00E67F0D" w:rsidRDefault="00B104A0" w:rsidP="0055743A">
      <w:pPr>
        <w:pStyle w:val="ListParagraph"/>
        <w:numPr>
          <w:ilvl w:val="2"/>
          <w:numId w:val="18"/>
        </w:numPr>
        <w:tabs>
          <w:tab w:val="num" w:pos="1080"/>
        </w:tabs>
        <w:spacing w:line="276" w:lineRule="auto"/>
        <w:rPr>
          <w:sz w:val="24"/>
          <w:szCs w:val="24"/>
        </w:rPr>
      </w:pPr>
      <w:r w:rsidRPr="00E67F0D">
        <w:rPr>
          <w:sz w:val="24"/>
          <w:szCs w:val="24"/>
          <w:u w:val="single"/>
        </w:rPr>
        <w:t>Fragmented Actor</w:t>
      </w:r>
      <w:r w:rsidRPr="00E67F0D">
        <w:rPr>
          <w:sz w:val="24"/>
          <w:szCs w:val="24"/>
        </w:rPr>
        <w:t xml:space="preserve">: </w:t>
      </w:r>
      <w:r w:rsidR="002E66F6" w:rsidRPr="00E67F0D">
        <w:rPr>
          <w:sz w:val="24"/>
          <w:szCs w:val="24"/>
        </w:rPr>
        <w:t xml:space="preserve">Also see principle-agent problem.  </w:t>
      </w:r>
      <w:r w:rsidR="00AB5E5E" w:rsidRPr="00E67F0D">
        <w:rPr>
          <w:sz w:val="24"/>
          <w:szCs w:val="24"/>
        </w:rPr>
        <w:t>R</w:t>
      </w:r>
      <w:r w:rsidRPr="00E67F0D">
        <w:rPr>
          <w:sz w:val="24"/>
          <w:szCs w:val="24"/>
        </w:rPr>
        <w:t>efers to other charging situations, in wh</w:t>
      </w:r>
      <w:r w:rsidR="002E66F6" w:rsidRPr="00E67F0D">
        <w:rPr>
          <w:sz w:val="24"/>
          <w:szCs w:val="24"/>
        </w:rPr>
        <w:t xml:space="preserve">ich all or a subset of decisions </w:t>
      </w:r>
      <w:r w:rsidR="00076FB7" w:rsidRPr="00E67F0D">
        <w:rPr>
          <w:sz w:val="24"/>
          <w:szCs w:val="24"/>
        </w:rPr>
        <w:t xml:space="preserve">or elements (vehicle, charging station, and facility) </w:t>
      </w:r>
      <w:r w:rsidRPr="00E67F0D">
        <w:rPr>
          <w:sz w:val="24"/>
          <w:szCs w:val="24"/>
        </w:rPr>
        <w:t>are owned or controlled by separate entities. This may occasionally result in charging that results in negative value to one of the actors. For example</w:t>
      </w:r>
      <w:r w:rsidR="00AB5E5E" w:rsidRPr="00E67F0D">
        <w:rPr>
          <w:sz w:val="24"/>
          <w:szCs w:val="24"/>
        </w:rPr>
        <w:t>,</w:t>
      </w:r>
      <w:r w:rsidRPr="00E67F0D">
        <w:rPr>
          <w:sz w:val="24"/>
          <w:szCs w:val="24"/>
        </w:rPr>
        <w:t xml:space="preserve"> in workplace charging, the facility account holder, the operator of a networked charging station, and the vehicle may be owned and controlled by different entities. In this case, it is not immediately clear which entity will make decisions about how the VGI resource is used. The actors may have multiple and potentially divergent objectives: to do what is economically optimal for the grid system-wide, the facility’s overall costs, or the vehicle’s mobility. For example, the charging station may want to provide frequency regulation signals in the afternoon, while a vehicle owner needs energy to return home. Simultaneously, the facility may want to reduce its demand charge. (</w:t>
      </w:r>
      <w:r w:rsidR="00DF4E90" w:rsidRPr="00E67F0D">
        <w:rPr>
          <w:sz w:val="24"/>
          <w:szCs w:val="24"/>
        </w:rPr>
        <w:t xml:space="preserve">Reference </w:t>
      </w:r>
      <w:r w:rsidRPr="00E67F0D">
        <w:rPr>
          <w:sz w:val="24"/>
          <w:szCs w:val="24"/>
        </w:rPr>
        <w:t>1)</w:t>
      </w:r>
    </w:p>
    <w:p w14:paraId="2637B914" w14:textId="03F270E1" w:rsidR="00055C46" w:rsidRPr="00E67F0D" w:rsidRDefault="00055C46" w:rsidP="008769A3">
      <w:pPr>
        <w:pStyle w:val="ListParagraph"/>
        <w:numPr>
          <w:ilvl w:val="2"/>
          <w:numId w:val="18"/>
        </w:numPr>
        <w:tabs>
          <w:tab w:val="num" w:pos="1080"/>
        </w:tabs>
        <w:spacing w:line="276" w:lineRule="auto"/>
        <w:ind w:left="450"/>
        <w:rPr>
          <w:sz w:val="24"/>
          <w:szCs w:val="24"/>
        </w:rPr>
      </w:pPr>
      <w:bookmarkStart w:id="2" w:name="_Hlk503517525"/>
      <w:r w:rsidRPr="00E67F0D">
        <w:rPr>
          <w:iCs/>
          <w:sz w:val="24"/>
          <w:szCs w:val="24"/>
          <w:u w:val="single"/>
        </w:rPr>
        <w:t>Front-end</w:t>
      </w:r>
      <w:r w:rsidRPr="00E67F0D">
        <w:rPr>
          <w:i/>
          <w:iCs/>
          <w:sz w:val="24"/>
          <w:szCs w:val="24"/>
          <w:u w:val="single"/>
        </w:rPr>
        <w:t xml:space="preserve"> </w:t>
      </w:r>
      <w:r w:rsidRPr="00E67F0D">
        <w:rPr>
          <w:sz w:val="24"/>
          <w:szCs w:val="24"/>
          <w:u w:val="single"/>
        </w:rPr>
        <w:t xml:space="preserve">EVSE </w:t>
      </w:r>
      <w:r w:rsidR="002632EA" w:rsidRPr="00E67F0D">
        <w:rPr>
          <w:sz w:val="24"/>
          <w:szCs w:val="24"/>
          <w:u w:val="single"/>
        </w:rPr>
        <w:t>N</w:t>
      </w:r>
      <w:r w:rsidRPr="00E67F0D">
        <w:rPr>
          <w:sz w:val="24"/>
          <w:szCs w:val="24"/>
          <w:u w:val="single"/>
        </w:rPr>
        <w:t xml:space="preserve">etwork </w:t>
      </w:r>
      <w:r w:rsidR="002632EA" w:rsidRPr="00E67F0D">
        <w:rPr>
          <w:sz w:val="24"/>
          <w:szCs w:val="24"/>
          <w:u w:val="single"/>
        </w:rPr>
        <w:t>I</w:t>
      </w:r>
      <w:r w:rsidRPr="00E67F0D">
        <w:rPr>
          <w:sz w:val="24"/>
          <w:szCs w:val="24"/>
          <w:u w:val="single"/>
        </w:rPr>
        <w:t>nteroperability</w:t>
      </w:r>
      <w:bookmarkEnd w:id="2"/>
      <w:r w:rsidRPr="00E67F0D">
        <w:rPr>
          <w:sz w:val="24"/>
          <w:szCs w:val="24"/>
          <w:u w:val="single"/>
        </w:rPr>
        <w:t xml:space="preserve">: </w:t>
      </w:r>
      <w:r w:rsidRPr="00E67F0D">
        <w:rPr>
          <w:sz w:val="24"/>
          <w:szCs w:val="24"/>
        </w:rPr>
        <w:t xml:space="preserve"> is also known as open access and is one approach that may allow non-members to access charging outside of their primary network through </w:t>
      </w:r>
      <w:r w:rsidRPr="00E67F0D">
        <w:rPr>
          <w:sz w:val="24"/>
          <w:szCs w:val="24"/>
        </w:rPr>
        <w:lastRenderedPageBreak/>
        <w:t>alternative authorization and payment options, such as calling customer service for a code or personal identification number (PIN). Open access may improve access for PEV drivers, but it does so at the expense of convenience and does nothing to help EVSE networks exchange and process data about charging on their networks.</w:t>
      </w:r>
    </w:p>
    <w:p w14:paraId="357F19EA" w14:textId="77FCCA5E"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Functional Requirement</w:t>
      </w:r>
      <w:r w:rsidRPr="00E67F0D">
        <w:rPr>
          <w:sz w:val="24"/>
          <w:szCs w:val="24"/>
        </w:rPr>
        <w:t>:  A type of requirement that describes what functionality is desired from a system or technology</w:t>
      </w:r>
      <w:r w:rsidR="00F96370" w:rsidRPr="00E67F0D">
        <w:rPr>
          <w:sz w:val="24"/>
          <w:szCs w:val="24"/>
        </w:rPr>
        <w:t>.</w:t>
      </w:r>
      <w:r w:rsidR="00760F5F" w:rsidRPr="00E67F0D">
        <w:rPr>
          <w:sz w:val="24"/>
          <w:szCs w:val="24"/>
        </w:rPr>
        <w:t xml:space="preserve"> Define specific inputs, behaviors, outputs or other functions needed to accomplish each use case from a system or technology. These include functions such as authentication, authorization, certification, reporting, and data collection.</w:t>
      </w:r>
    </w:p>
    <w:p w14:paraId="57CCD477" w14:textId="77777777" w:rsidR="000B691D" w:rsidRPr="00E67F0D" w:rsidRDefault="00B104A0" w:rsidP="008769A3">
      <w:pPr>
        <w:pStyle w:val="ListParagraph"/>
        <w:numPr>
          <w:ilvl w:val="2"/>
          <w:numId w:val="18"/>
        </w:numPr>
        <w:tabs>
          <w:tab w:val="num" w:pos="1080"/>
        </w:tabs>
        <w:spacing w:line="276" w:lineRule="auto"/>
        <w:ind w:left="450"/>
        <w:rPr>
          <w:color w:val="000000" w:themeColor="text1"/>
          <w:sz w:val="24"/>
          <w:szCs w:val="24"/>
        </w:rPr>
      </w:pPr>
      <w:r w:rsidRPr="00E67F0D">
        <w:rPr>
          <w:sz w:val="24"/>
          <w:szCs w:val="24"/>
          <w:u w:val="single"/>
        </w:rPr>
        <w:t>Functionality</w:t>
      </w:r>
      <w:r w:rsidRPr="00E67F0D">
        <w:rPr>
          <w:sz w:val="24"/>
          <w:szCs w:val="24"/>
        </w:rPr>
        <w:t xml:space="preserve">: Denotes either the operations able to be performed by a device or </w:t>
      </w:r>
      <w:r w:rsidRPr="00E67F0D">
        <w:rPr>
          <w:color w:val="000000" w:themeColor="text1"/>
          <w:sz w:val="24"/>
          <w:szCs w:val="24"/>
        </w:rPr>
        <w:t>communicated</w:t>
      </w:r>
      <w:r w:rsidR="00F96370" w:rsidRPr="00E67F0D">
        <w:rPr>
          <w:color w:val="000000" w:themeColor="text1"/>
          <w:sz w:val="24"/>
          <w:szCs w:val="24"/>
        </w:rPr>
        <w:t xml:space="preserve"> to/from a device</w:t>
      </w:r>
      <w:r w:rsidRPr="00E67F0D">
        <w:rPr>
          <w:color w:val="000000" w:themeColor="text1"/>
          <w:sz w:val="24"/>
          <w:szCs w:val="24"/>
        </w:rPr>
        <w:t xml:space="preserve"> via a protocol. </w:t>
      </w:r>
    </w:p>
    <w:p w14:paraId="0D7CCDB3" w14:textId="77777777" w:rsidR="00DF4E90" w:rsidRPr="00E67F0D" w:rsidRDefault="00137ABF" w:rsidP="00DF4E90">
      <w:pPr>
        <w:pStyle w:val="ListParagraph"/>
        <w:numPr>
          <w:ilvl w:val="2"/>
          <w:numId w:val="18"/>
        </w:numPr>
        <w:tabs>
          <w:tab w:val="num" w:pos="1080"/>
        </w:tabs>
        <w:spacing w:line="276" w:lineRule="auto"/>
        <w:ind w:left="450"/>
        <w:rPr>
          <w:sz w:val="24"/>
          <w:szCs w:val="24"/>
        </w:rPr>
      </w:pPr>
      <w:r w:rsidRPr="00E67F0D">
        <w:rPr>
          <w:sz w:val="24"/>
          <w:szCs w:val="24"/>
          <w:u w:val="single"/>
        </w:rPr>
        <w:t xml:space="preserve">Gateway: </w:t>
      </w:r>
      <w:r w:rsidR="000B691D" w:rsidRPr="00E67F0D">
        <w:rPr>
          <w:sz w:val="24"/>
          <w:szCs w:val="24"/>
        </w:rPr>
        <w:t xml:space="preserve">In a communications network, a network node equipped for interfacing with another network that uses different protocols.  A gateway may contain devices such as protocol translators, impedance matching devices, rate converters, fault isolators, or signal translators as necessary to provide system interoperability. It also requires the establishment of mutually acceptable administrative procedures between both networks. A protocol translation/mapping gateway interconnects networks with different network protocol technologies by performing the required protocol conversions. Loosely, a computer or computer program configured to perform the tasks of a gateway.  </w:t>
      </w:r>
      <w:r w:rsidR="00760F5F" w:rsidRPr="00E67F0D">
        <w:rPr>
          <w:sz w:val="24"/>
          <w:szCs w:val="24"/>
        </w:rPr>
        <w:t>(</w:t>
      </w:r>
      <w:r w:rsidR="000B691D" w:rsidRPr="00E67F0D">
        <w:rPr>
          <w:sz w:val="24"/>
          <w:szCs w:val="24"/>
        </w:rPr>
        <w:t>Wikipedia</w:t>
      </w:r>
      <w:r w:rsidR="00760F5F" w:rsidRPr="00E67F0D">
        <w:rPr>
          <w:sz w:val="24"/>
          <w:szCs w:val="24"/>
        </w:rPr>
        <w:t>)</w:t>
      </w:r>
    </w:p>
    <w:p w14:paraId="039A307A" w14:textId="01A90C4C" w:rsidR="00DF4E90" w:rsidRPr="00DD71A5" w:rsidRDefault="00DF4E90" w:rsidP="00DF4E90">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Generation Resource Adequacy VGI Benefits</w:t>
      </w:r>
      <w:r w:rsidRPr="00E67F0D">
        <w:rPr>
          <w:rFonts w:eastAsia="Calibri"/>
          <w:sz w:val="24"/>
          <w:szCs w:val="24"/>
        </w:rPr>
        <w:t xml:space="preserve">: Include system resource adequacy capacity, local resource adequacy capacity, and flexible resource adequacy capacity which is sometimes called ramping or load-following service.  System resource adequacy capacity service and local resource adequacy capacity service can be provided by V1G, V2G, passive optimized customer response to education from bills, EV dashboards, apps and other means and by policy changes to improve demand charge rate design, improve TOU rate design for EVs, change allowance policy, design special rates funded by the Low Carbon Fuel Standard proceeds, offer new residential demand charges, or change utility rebates for charging stations to reward lower kW charging or charging stations with charge-sharing, charge sequencing or similar technologies. Flexible resource adequacy service can be provided by V1G and V2G. </w:t>
      </w:r>
    </w:p>
    <w:p w14:paraId="52E1D26D" w14:textId="1BCE2171" w:rsidR="00DD71A5" w:rsidRPr="00DD71A5" w:rsidRDefault="00DD71A5" w:rsidP="00DD71A5">
      <w:pPr>
        <w:pStyle w:val="ListParagraph"/>
        <w:numPr>
          <w:ilvl w:val="2"/>
          <w:numId w:val="18"/>
        </w:numPr>
        <w:spacing w:line="276" w:lineRule="auto"/>
        <w:rPr>
          <w:sz w:val="24"/>
          <w:szCs w:val="24"/>
        </w:rPr>
      </w:pPr>
      <w:r>
        <w:rPr>
          <w:rFonts w:eastAsia="Calibri"/>
          <w:sz w:val="24"/>
          <w:szCs w:val="24"/>
          <w:u w:val="single"/>
        </w:rPr>
        <w:t>Home Area Network (HAN)</w:t>
      </w:r>
      <w:r w:rsidRPr="00DD71A5">
        <w:rPr>
          <w:sz w:val="24"/>
          <w:szCs w:val="24"/>
        </w:rPr>
        <w:t>:</w:t>
      </w:r>
      <w:r>
        <w:rPr>
          <w:sz w:val="24"/>
          <w:szCs w:val="24"/>
        </w:rPr>
        <w:t xml:space="preserve"> </w:t>
      </w:r>
      <w:r w:rsidRPr="00DD71A5">
        <w:rPr>
          <w:sz w:val="24"/>
          <w:szCs w:val="24"/>
        </w:rPr>
        <w:t>is an energy related network, contained within a premises used for communicating with devices within the premises. HANs do not necessarily require connectivity outside the premises, but may be connected to one or more external communication networks (e.g., Utility AMI, internet, cell phone network, etc.) using gateways, bridges and interfaces.</w:t>
      </w:r>
      <w:r>
        <w:rPr>
          <w:sz w:val="24"/>
          <w:szCs w:val="24"/>
        </w:rPr>
        <w:t xml:space="preserve"> (Reference 19)</w:t>
      </w:r>
    </w:p>
    <w:p w14:paraId="0BAAAD07" w14:textId="437C8A30" w:rsidR="00DD71A5" w:rsidRPr="00E67F0D" w:rsidRDefault="00DD71A5" w:rsidP="00DD71A5">
      <w:pPr>
        <w:pStyle w:val="ListParagraph"/>
        <w:numPr>
          <w:ilvl w:val="2"/>
          <w:numId w:val="18"/>
        </w:numPr>
        <w:tabs>
          <w:tab w:val="num" w:pos="1080"/>
        </w:tabs>
        <w:spacing w:line="276" w:lineRule="auto"/>
        <w:rPr>
          <w:sz w:val="24"/>
          <w:szCs w:val="24"/>
        </w:rPr>
      </w:pPr>
      <w:r w:rsidRPr="00DD71A5">
        <w:rPr>
          <w:sz w:val="24"/>
          <w:szCs w:val="24"/>
          <w:u w:val="single"/>
        </w:rPr>
        <w:t>HomePlug powerline adapters</w:t>
      </w:r>
      <w:r w:rsidRPr="00DD71A5">
        <w:rPr>
          <w:sz w:val="24"/>
          <w:szCs w:val="24"/>
        </w:rPr>
        <w:t xml:space="preserve"> are an alternative solution for having your house completely networked using existing power lines. The advanced HomePlug powerline adapter is capable of transmitting data at up to 200 Mbps channel data rate. The HomePlug powerline </w:t>
      </w:r>
      <w:r w:rsidRPr="00DD71A5">
        <w:rPr>
          <w:sz w:val="24"/>
          <w:szCs w:val="24"/>
        </w:rPr>
        <w:lastRenderedPageBreak/>
        <w:t>adapter delivers maximum range and speed for voice, Internet, video, and music throughout your home or office.</w:t>
      </w:r>
      <w:r>
        <w:rPr>
          <w:sz w:val="24"/>
          <w:szCs w:val="24"/>
        </w:rPr>
        <w:t xml:space="preserve"> (Reference 19) </w:t>
      </w:r>
    </w:p>
    <w:p w14:paraId="3F091E16" w14:textId="77777777" w:rsidR="00DF4E90" w:rsidRPr="00E67F0D" w:rsidRDefault="00B00AA1" w:rsidP="00DF4E90">
      <w:pPr>
        <w:pStyle w:val="ListParagraph"/>
        <w:numPr>
          <w:ilvl w:val="2"/>
          <w:numId w:val="18"/>
        </w:numPr>
        <w:tabs>
          <w:tab w:val="num" w:pos="1080"/>
        </w:tabs>
        <w:spacing w:line="276" w:lineRule="auto"/>
        <w:ind w:left="450"/>
        <w:rPr>
          <w:sz w:val="24"/>
          <w:szCs w:val="24"/>
        </w:rPr>
      </w:pPr>
      <w:r w:rsidRPr="00E67F0D">
        <w:rPr>
          <w:sz w:val="24"/>
          <w:szCs w:val="24"/>
          <w:u w:val="single"/>
        </w:rPr>
        <w:t>HomePlug Green P</w:t>
      </w:r>
      <w:r w:rsidR="00E55E85" w:rsidRPr="00E67F0D">
        <w:rPr>
          <w:sz w:val="24"/>
          <w:szCs w:val="24"/>
          <w:u w:val="single"/>
        </w:rPr>
        <w:t>HY</w:t>
      </w:r>
      <w:r w:rsidRPr="00E67F0D">
        <w:rPr>
          <w:sz w:val="24"/>
          <w:szCs w:val="24"/>
          <w:u w:val="single"/>
        </w:rPr>
        <w:t>:</w:t>
      </w:r>
      <w:r w:rsidRPr="00E67F0D">
        <w:rPr>
          <w:sz w:val="24"/>
          <w:szCs w:val="24"/>
        </w:rPr>
        <w:t xml:space="preserve"> </w:t>
      </w:r>
      <w:r w:rsidR="00E55E85" w:rsidRPr="00E67F0D">
        <w:rPr>
          <w:sz w:val="24"/>
          <w:szCs w:val="24"/>
        </w:rPr>
        <w:t>The HomePlug Green PHY specification is a subset of HomePlug AV that is intended for use in the smart grid. It has peak rates of 10 Mbit/s and is designed to go into smart meters and smaller appliances such as HVAC thermostats, home appliances and plug-in electric vehicles so that data can be shared over a home network and with the power utility. High capacity broadband is not needed for such applications; the most important requirements are low power and cost, reliable communication, and compact size. GreenPHY uses up to 75% less energy than AV.</w:t>
      </w:r>
      <w:r w:rsidR="00095D27" w:rsidRPr="00E67F0D">
        <w:rPr>
          <w:sz w:val="24"/>
          <w:szCs w:val="24"/>
        </w:rPr>
        <w:t xml:space="preserve"> (Wikipedia)</w:t>
      </w:r>
    </w:p>
    <w:p w14:paraId="0744B419" w14:textId="77D08C01" w:rsidR="00B00AA1" w:rsidRPr="00E67F0D" w:rsidRDefault="00B00AA1" w:rsidP="00DF4E90">
      <w:pPr>
        <w:pStyle w:val="ListParagraph"/>
        <w:numPr>
          <w:ilvl w:val="2"/>
          <w:numId w:val="18"/>
        </w:numPr>
        <w:tabs>
          <w:tab w:val="num" w:pos="1080"/>
        </w:tabs>
        <w:spacing w:line="276" w:lineRule="auto"/>
        <w:ind w:left="450"/>
        <w:rPr>
          <w:sz w:val="24"/>
          <w:szCs w:val="24"/>
        </w:rPr>
      </w:pPr>
      <w:r w:rsidRPr="00E67F0D">
        <w:rPr>
          <w:sz w:val="24"/>
          <w:szCs w:val="24"/>
          <w:u w:val="single"/>
        </w:rPr>
        <w:t>Interface:</w:t>
      </w:r>
      <w:r w:rsidRPr="00E67F0D">
        <w:rPr>
          <w:sz w:val="24"/>
          <w:szCs w:val="24"/>
        </w:rPr>
        <w:t xml:space="preserve"> </w:t>
      </w:r>
      <w:r w:rsidR="00DF4E90" w:rsidRPr="00E67F0D">
        <w:rPr>
          <w:sz w:val="24"/>
          <w:szCs w:val="24"/>
        </w:rPr>
        <w:t>Refer to Application Programming Interface (API). In computer programming, an application programming interface (API) is a set of subroutine definitions, protocols, and tools for building application software. In general terms, it is a set of clearly defined methods of communication between various software components.</w:t>
      </w:r>
    </w:p>
    <w:p w14:paraId="33027800" w14:textId="77777777" w:rsidR="008541C0" w:rsidRPr="00E67F0D" w:rsidRDefault="00B104A0" w:rsidP="008541C0">
      <w:pPr>
        <w:pStyle w:val="ListParagraph"/>
        <w:numPr>
          <w:ilvl w:val="2"/>
          <w:numId w:val="18"/>
        </w:numPr>
        <w:tabs>
          <w:tab w:val="num" w:pos="1080"/>
        </w:tabs>
        <w:spacing w:line="276" w:lineRule="auto"/>
        <w:ind w:left="450"/>
        <w:rPr>
          <w:color w:val="000000" w:themeColor="text1"/>
          <w:sz w:val="24"/>
          <w:szCs w:val="24"/>
        </w:rPr>
      </w:pPr>
      <w:r w:rsidRPr="00E67F0D">
        <w:rPr>
          <w:color w:val="000000" w:themeColor="text1"/>
          <w:sz w:val="24"/>
          <w:szCs w:val="24"/>
          <w:u w:val="single"/>
        </w:rPr>
        <w:t xml:space="preserve">Interop </w:t>
      </w:r>
      <w:r w:rsidR="00F96370" w:rsidRPr="00E67F0D">
        <w:rPr>
          <w:color w:val="000000" w:themeColor="text1"/>
          <w:sz w:val="24"/>
          <w:szCs w:val="24"/>
          <w:u w:val="single"/>
        </w:rPr>
        <w:t>E</w:t>
      </w:r>
      <w:r w:rsidRPr="00E67F0D">
        <w:rPr>
          <w:color w:val="000000" w:themeColor="text1"/>
          <w:sz w:val="24"/>
          <w:szCs w:val="24"/>
          <w:u w:val="single"/>
        </w:rPr>
        <w:t>vents</w:t>
      </w:r>
      <w:r w:rsidR="00317005" w:rsidRPr="00E67F0D">
        <w:rPr>
          <w:color w:val="000000" w:themeColor="text1"/>
          <w:sz w:val="24"/>
          <w:szCs w:val="24"/>
        </w:rPr>
        <w:t xml:space="preserve">: </w:t>
      </w:r>
      <w:r w:rsidR="00087A3B" w:rsidRPr="00E67F0D">
        <w:rPr>
          <w:color w:val="000000" w:themeColor="text1"/>
          <w:sz w:val="24"/>
          <w:szCs w:val="24"/>
        </w:rPr>
        <w:t xml:space="preserve">Testing events, usually conducted by standards developers, to ensure </w:t>
      </w:r>
      <w:r w:rsidR="00464DFB" w:rsidRPr="00E67F0D">
        <w:rPr>
          <w:color w:val="000000" w:themeColor="text1"/>
          <w:sz w:val="24"/>
          <w:szCs w:val="24"/>
        </w:rPr>
        <w:t xml:space="preserve">accuracy of </w:t>
      </w:r>
      <w:r w:rsidR="00087A3B" w:rsidRPr="00E67F0D">
        <w:rPr>
          <w:color w:val="000000" w:themeColor="text1"/>
          <w:sz w:val="24"/>
          <w:szCs w:val="24"/>
        </w:rPr>
        <w:t>require</w:t>
      </w:r>
      <w:r w:rsidR="00F96370" w:rsidRPr="00E67F0D">
        <w:rPr>
          <w:color w:val="000000" w:themeColor="text1"/>
          <w:sz w:val="24"/>
          <w:szCs w:val="24"/>
        </w:rPr>
        <w:t>d</w:t>
      </w:r>
      <w:r w:rsidR="00087A3B" w:rsidRPr="00E67F0D">
        <w:rPr>
          <w:color w:val="000000" w:themeColor="text1"/>
          <w:sz w:val="24"/>
          <w:szCs w:val="24"/>
        </w:rPr>
        <w:t xml:space="preserve"> </w:t>
      </w:r>
      <w:r w:rsidR="00F96370" w:rsidRPr="00E67F0D">
        <w:rPr>
          <w:color w:val="000000" w:themeColor="text1"/>
          <w:sz w:val="24"/>
          <w:szCs w:val="24"/>
        </w:rPr>
        <w:t xml:space="preserve">functionality/operations </w:t>
      </w:r>
      <w:r w:rsidR="00087A3B" w:rsidRPr="00E67F0D">
        <w:rPr>
          <w:color w:val="000000" w:themeColor="text1"/>
          <w:sz w:val="24"/>
          <w:szCs w:val="24"/>
        </w:rPr>
        <w:t>and test plan</w:t>
      </w:r>
      <w:r w:rsidR="00464DFB" w:rsidRPr="00E67F0D">
        <w:rPr>
          <w:color w:val="000000" w:themeColor="text1"/>
          <w:sz w:val="24"/>
          <w:szCs w:val="24"/>
        </w:rPr>
        <w:t>s</w:t>
      </w:r>
      <w:r w:rsidR="00087A3B" w:rsidRPr="00E67F0D">
        <w:rPr>
          <w:color w:val="000000" w:themeColor="text1"/>
          <w:sz w:val="24"/>
          <w:szCs w:val="24"/>
        </w:rPr>
        <w:t xml:space="preserve"> </w:t>
      </w:r>
      <w:r w:rsidR="00464DFB" w:rsidRPr="00E67F0D">
        <w:rPr>
          <w:color w:val="000000" w:themeColor="text1"/>
          <w:sz w:val="24"/>
          <w:szCs w:val="24"/>
        </w:rPr>
        <w:t>prior to formal certi</w:t>
      </w:r>
      <w:r w:rsidR="001B172B" w:rsidRPr="00E67F0D">
        <w:rPr>
          <w:color w:val="000000" w:themeColor="text1"/>
          <w:sz w:val="24"/>
          <w:szCs w:val="24"/>
        </w:rPr>
        <w:t>fication testing by test houses</w:t>
      </w:r>
      <w:r w:rsidR="00F96370" w:rsidRPr="00E67F0D">
        <w:rPr>
          <w:color w:val="000000" w:themeColor="text1"/>
          <w:sz w:val="24"/>
          <w:szCs w:val="24"/>
        </w:rPr>
        <w:t>.</w:t>
      </w:r>
    </w:p>
    <w:p w14:paraId="32251410" w14:textId="15AD9867" w:rsidR="008541C0" w:rsidRPr="00E67F0D" w:rsidRDefault="008541C0" w:rsidP="00DD71A5">
      <w:pPr>
        <w:pStyle w:val="ListParagraph"/>
        <w:numPr>
          <w:ilvl w:val="2"/>
          <w:numId w:val="18"/>
        </w:numPr>
        <w:tabs>
          <w:tab w:val="num" w:pos="1080"/>
        </w:tabs>
        <w:spacing w:line="276" w:lineRule="auto"/>
        <w:rPr>
          <w:color w:val="000000" w:themeColor="text1"/>
          <w:sz w:val="24"/>
          <w:szCs w:val="24"/>
        </w:rPr>
      </w:pPr>
      <w:r w:rsidRPr="00E67F0D">
        <w:rPr>
          <w:rFonts w:eastAsia="Calibri"/>
          <w:sz w:val="24"/>
          <w:szCs w:val="24"/>
          <w:u w:val="single"/>
        </w:rPr>
        <w:t>Interoperability</w:t>
      </w:r>
      <w:r w:rsidRPr="00E67F0D">
        <w:rPr>
          <w:rFonts w:eastAsia="Calibri"/>
          <w:sz w:val="24"/>
          <w:szCs w:val="24"/>
        </w:rPr>
        <w:t xml:space="preserve">: The ability of systems or software to exchange and make use of information. See Interoperate, Charging Access Interoperability, Site Host Station Interoperability, Front-end EVSE network interoperability, </w:t>
      </w:r>
      <w:r w:rsidR="00C12692">
        <w:rPr>
          <w:rFonts w:eastAsia="Calibri"/>
          <w:sz w:val="24"/>
          <w:szCs w:val="24"/>
        </w:rPr>
        <w:t xml:space="preserve">Back-end EVSE network interoperability </w:t>
      </w:r>
      <w:r w:rsidRPr="00E67F0D">
        <w:rPr>
          <w:rFonts w:eastAsia="Calibri"/>
          <w:sz w:val="24"/>
          <w:szCs w:val="24"/>
        </w:rPr>
        <w:t>and Roaming.</w:t>
      </w:r>
      <w:r w:rsidR="00DD71A5">
        <w:rPr>
          <w:rFonts w:eastAsia="Calibri"/>
          <w:sz w:val="24"/>
          <w:szCs w:val="24"/>
        </w:rPr>
        <w:t xml:space="preserve">  2) </w:t>
      </w:r>
      <w:r w:rsidR="00DD71A5" w:rsidRPr="00DD71A5">
        <w:rPr>
          <w:rFonts w:eastAsia="Calibri"/>
          <w:sz w:val="24"/>
          <w:szCs w:val="24"/>
        </w:rPr>
        <w:t>The condition where components of a system, relative to each other, are able to work together to perform the intended operation of the total system. Information interoperability is the capability of two or more networks, systems, devices, applications, or components to share and readily use information securely and effectively with little or no inconvenience for the user. As an example, a 10-mm box-end hand wrench and a 10-mm socket wrench are interoperable, relative to a 10-mm hex-head bolt.  The wrench and the bolt are both parts of a fastening system.  The fact that the system will perform as required with either wrench establishes the interoperability of the wrenches and the bolt.</w:t>
      </w:r>
      <w:r w:rsidR="00DD71A5">
        <w:rPr>
          <w:rFonts w:eastAsia="Calibri"/>
          <w:sz w:val="24"/>
          <w:szCs w:val="24"/>
        </w:rPr>
        <w:t xml:space="preserve"> (Reference 19) </w:t>
      </w:r>
    </w:p>
    <w:p w14:paraId="212CB70D" w14:textId="522AA0B8"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Interoperate</w:t>
      </w:r>
      <w:r w:rsidRPr="00E67F0D">
        <w:rPr>
          <w:sz w:val="24"/>
          <w:szCs w:val="24"/>
        </w:rPr>
        <w:t xml:space="preserve">: </w:t>
      </w:r>
      <w:r w:rsidR="00F96370" w:rsidRPr="00E67F0D">
        <w:rPr>
          <w:sz w:val="24"/>
          <w:szCs w:val="24"/>
        </w:rPr>
        <w:t>A</w:t>
      </w:r>
      <w:r w:rsidRPr="00E67F0D">
        <w:rPr>
          <w:sz w:val="24"/>
          <w:szCs w:val="24"/>
        </w:rPr>
        <w:t>bility of two or more systems to operate together</w:t>
      </w:r>
      <w:r w:rsidR="00F96370" w:rsidRPr="00E67F0D">
        <w:rPr>
          <w:sz w:val="24"/>
          <w:szCs w:val="24"/>
        </w:rPr>
        <w:t>.</w:t>
      </w:r>
    </w:p>
    <w:p w14:paraId="7886927E" w14:textId="6050BC7C" w:rsidR="008976A3" w:rsidRPr="00E67F0D" w:rsidRDefault="004022AC" w:rsidP="008769A3">
      <w:pPr>
        <w:pStyle w:val="ListParagraph"/>
        <w:numPr>
          <w:ilvl w:val="2"/>
          <w:numId w:val="18"/>
        </w:numPr>
        <w:tabs>
          <w:tab w:val="num" w:pos="1080"/>
        </w:tabs>
        <w:spacing w:line="276" w:lineRule="auto"/>
        <w:ind w:left="450"/>
        <w:rPr>
          <w:sz w:val="24"/>
          <w:szCs w:val="24"/>
          <w:u w:val="single"/>
        </w:rPr>
      </w:pPr>
      <w:r w:rsidRPr="00E67F0D">
        <w:rPr>
          <w:sz w:val="24"/>
          <w:szCs w:val="24"/>
          <w:u w:val="single"/>
        </w:rPr>
        <w:t>Internet Protocol</w:t>
      </w:r>
      <w:r w:rsidR="008976A3" w:rsidRPr="00E67F0D">
        <w:rPr>
          <w:sz w:val="24"/>
          <w:szCs w:val="24"/>
          <w:u w:val="single"/>
        </w:rPr>
        <w:t xml:space="preserve"> (IP): </w:t>
      </w:r>
      <w:r w:rsidR="008976A3" w:rsidRPr="00E67F0D">
        <w:rPr>
          <w:sz w:val="24"/>
          <w:szCs w:val="24"/>
        </w:rPr>
        <w:t>The principal communications protocol in the Internet Protocol Suite for relaying datagrams across network boundaries.</w:t>
      </w:r>
      <w:r w:rsidR="00095D27" w:rsidRPr="00E67F0D">
        <w:rPr>
          <w:sz w:val="24"/>
          <w:szCs w:val="24"/>
        </w:rPr>
        <w:t xml:space="preserve"> (Wikipedia)</w:t>
      </w:r>
    </w:p>
    <w:p w14:paraId="5DAEDAE4" w14:textId="59DEA3D5" w:rsidR="008976A3" w:rsidRPr="00E67F0D" w:rsidRDefault="008976A3" w:rsidP="008769A3">
      <w:pPr>
        <w:pStyle w:val="ListParagraph"/>
        <w:numPr>
          <w:ilvl w:val="2"/>
          <w:numId w:val="18"/>
        </w:numPr>
        <w:tabs>
          <w:tab w:val="num" w:pos="1080"/>
        </w:tabs>
        <w:spacing w:line="276" w:lineRule="auto"/>
        <w:ind w:left="450"/>
        <w:rPr>
          <w:color w:val="FF0000"/>
          <w:sz w:val="24"/>
          <w:szCs w:val="24"/>
          <w:u w:val="single"/>
        </w:rPr>
      </w:pPr>
      <w:r w:rsidRPr="00E67F0D">
        <w:rPr>
          <w:sz w:val="24"/>
          <w:szCs w:val="24"/>
          <w:u w:val="single"/>
        </w:rPr>
        <w:t>Internet Protocol Suite</w:t>
      </w:r>
      <w:r w:rsidRPr="00E67F0D">
        <w:rPr>
          <w:sz w:val="24"/>
          <w:szCs w:val="24"/>
        </w:rPr>
        <w:t>: The conceptual model and set of communications protocols used on the Internet and similar computer networks. It is commonly known as TCP/IP because the foundational protocols in the suite are the Transmission Control Protocol (TCP) and the Internet Protocol (IP).</w:t>
      </w:r>
      <w:r w:rsidR="00095D27" w:rsidRPr="00E67F0D">
        <w:rPr>
          <w:sz w:val="24"/>
          <w:szCs w:val="24"/>
        </w:rPr>
        <w:t xml:space="preserve"> (Wikipedia)</w:t>
      </w:r>
      <w:r w:rsidR="00DE2AFA" w:rsidRPr="00E67F0D">
        <w:rPr>
          <w:sz w:val="24"/>
          <w:szCs w:val="24"/>
        </w:rPr>
        <w:t xml:space="preserve"> Similar to the OSI model, a conceptual model that describes end-to-end communications and a suite of protocols used on the internet and similar networks. The IPS consists of 4 layers: Application (Comparable to layers 5-7 of OSI), Transport (Layer 4), Network (Layer 3), and Link (layer 1 and 2).</w:t>
      </w:r>
    </w:p>
    <w:p w14:paraId="1810450E" w14:textId="102DF2EC" w:rsidR="008976A3" w:rsidRPr="00DD71A5" w:rsidRDefault="008976A3" w:rsidP="008769A3">
      <w:pPr>
        <w:pStyle w:val="ListParagraph"/>
        <w:numPr>
          <w:ilvl w:val="2"/>
          <w:numId w:val="18"/>
        </w:numPr>
        <w:tabs>
          <w:tab w:val="num" w:pos="1080"/>
        </w:tabs>
        <w:spacing w:line="276" w:lineRule="auto"/>
        <w:ind w:left="450"/>
        <w:rPr>
          <w:sz w:val="24"/>
          <w:szCs w:val="24"/>
          <w:u w:val="single"/>
        </w:rPr>
      </w:pPr>
      <w:r w:rsidRPr="00E67F0D">
        <w:rPr>
          <w:sz w:val="24"/>
          <w:szCs w:val="24"/>
          <w:u w:val="single"/>
        </w:rPr>
        <w:lastRenderedPageBreak/>
        <w:t>IP version 6 (IPv6)</w:t>
      </w:r>
      <w:r w:rsidRPr="00E67F0D">
        <w:rPr>
          <w:sz w:val="24"/>
          <w:szCs w:val="24"/>
        </w:rPr>
        <w:t>: The most recent version of the Internet Protocol (IP); the communications protocol that provides an identification and location system for computers on networks and routes traffic across the Internet. IPv6 was developed by the Internet Engineering Task Force (IETF) to deal with the long-anticipated problem of IPv4 address exhaustion. IPv6 is intended to replace IPv4.</w:t>
      </w:r>
      <w:r w:rsidR="00095D27" w:rsidRPr="00E67F0D">
        <w:rPr>
          <w:sz w:val="24"/>
          <w:szCs w:val="24"/>
        </w:rPr>
        <w:t xml:space="preserve"> (Wikipedia)</w:t>
      </w:r>
    </w:p>
    <w:p w14:paraId="3FBC5653" w14:textId="611C9978" w:rsidR="00DD71A5" w:rsidRPr="00DD71A5" w:rsidRDefault="00DD71A5" w:rsidP="00DD71A5">
      <w:pPr>
        <w:pStyle w:val="ListParagraph"/>
        <w:numPr>
          <w:ilvl w:val="2"/>
          <w:numId w:val="18"/>
        </w:numPr>
        <w:tabs>
          <w:tab w:val="num" w:pos="1080"/>
        </w:tabs>
        <w:spacing w:line="276" w:lineRule="auto"/>
        <w:rPr>
          <w:sz w:val="24"/>
          <w:szCs w:val="24"/>
        </w:rPr>
      </w:pPr>
      <w:r>
        <w:rPr>
          <w:sz w:val="24"/>
          <w:szCs w:val="24"/>
          <w:u w:val="single"/>
        </w:rPr>
        <w:t>Inverter</w:t>
      </w:r>
      <w:r w:rsidRPr="00DD71A5">
        <w:rPr>
          <w:sz w:val="24"/>
          <w:szCs w:val="24"/>
        </w:rPr>
        <w:t>:  AC power is generated from a DC source, such as a traction battery, using a device called an inverter. For operation as an off-grid, standalone power source, the inverter regulates the amplitude and frequency of the AC voltage and the connected loads determine the AC current flow from the inverter. A grid-connected inverter (i.e., utility-interactive inverter) must act as a current source and synchronizes to the frequency of the grid voltage waveform. A bidirectional converter or four-quadrant converter are often just referenced as being an inverter.</w:t>
      </w:r>
      <w:r>
        <w:rPr>
          <w:sz w:val="24"/>
          <w:szCs w:val="24"/>
        </w:rPr>
        <w:t xml:space="preserve"> (Reference 19)</w:t>
      </w:r>
    </w:p>
    <w:p w14:paraId="7B9693C4" w14:textId="77777777" w:rsidR="00624FA9" w:rsidRPr="00E67F0D" w:rsidRDefault="00624FA9" w:rsidP="008769A3">
      <w:pPr>
        <w:pStyle w:val="ListParagraph"/>
        <w:numPr>
          <w:ilvl w:val="2"/>
          <w:numId w:val="18"/>
        </w:numPr>
        <w:tabs>
          <w:tab w:val="num" w:pos="1080"/>
        </w:tabs>
        <w:spacing w:line="276" w:lineRule="auto"/>
        <w:ind w:left="450"/>
        <w:rPr>
          <w:color w:val="000000" w:themeColor="text1"/>
          <w:sz w:val="24"/>
          <w:szCs w:val="24"/>
        </w:rPr>
      </w:pPr>
      <w:r w:rsidRPr="00E67F0D">
        <w:rPr>
          <w:color w:val="000000" w:themeColor="text1"/>
          <w:sz w:val="24"/>
          <w:szCs w:val="24"/>
          <w:u w:val="single"/>
        </w:rPr>
        <w:t>Latency</w:t>
      </w:r>
      <w:r w:rsidRPr="00E67F0D">
        <w:rPr>
          <w:color w:val="000000" w:themeColor="text1"/>
          <w:sz w:val="24"/>
          <w:szCs w:val="24"/>
        </w:rPr>
        <w:t>: In network communication, refers to the time between when a signal is sent and when it is received. It can be affected by such things as distance, physical media, and the number of times it needs to be routed or configured by intermediary systems, such as routers.</w:t>
      </w:r>
    </w:p>
    <w:p w14:paraId="66346C49" w14:textId="77777777" w:rsidR="005D6A6B" w:rsidRPr="00E67F0D" w:rsidRDefault="00B104A0" w:rsidP="005D6A6B">
      <w:pPr>
        <w:pStyle w:val="ListParagraph"/>
        <w:numPr>
          <w:ilvl w:val="2"/>
          <w:numId w:val="18"/>
        </w:numPr>
        <w:tabs>
          <w:tab w:val="num" w:pos="1080"/>
        </w:tabs>
        <w:spacing w:line="276" w:lineRule="auto"/>
        <w:ind w:left="450"/>
        <w:rPr>
          <w:sz w:val="24"/>
          <w:szCs w:val="24"/>
        </w:rPr>
      </w:pPr>
      <w:r w:rsidRPr="00E67F0D">
        <w:rPr>
          <w:sz w:val="24"/>
          <w:szCs w:val="24"/>
          <w:u w:val="single"/>
        </w:rPr>
        <w:t>Layer</w:t>
      </w:r>
      <w:r w:rsidRPr="00E67F0D">
        <w:rPr>
          <w:sz w:val="24"/>
          <w:szCs w:val="24"/>
        </w:rPr>
        <w:t xml:space="preserve">: </w:t>
      </w:r>
      <w:r w:rsidR="004C1E0A" w:rsidRPr="00E67F0D">
        <w:rPr>
          <w:sz w:val="24"/>
          <w:szCs w:val="24"/>
        </w:rPr>
        <w:t>I</w:t>
      </w:r>
      <w:r w:rsidRPr="00E67F0D">
        <w:rPr>
          <w:sz w:val="24"/>
          <w:szCs w:val="24"/>
        </w:rPr>
        <w:t>ndependent parts of a 7</w:t>
      </w:r>
      <w:r w:rsidR="000C4888" w:rsidRPr="00E67F0D">
        <w:rPr>
          <w:sz w:val="24"/>
          <w:szCs w:val="24"/>
        </w:rPr>
        <w:t>-</w:t>
      </w:r>
      <w:r w:rsidRPr="00E67F0D">
        <w:rPr>
          <w:sz w:val="24"/>
          <w:szCs w:val="24"/>
        </w:rPr>
        <w:t xml:space="preserve">layer communication protocol based on the Open Systems Interconnection model.  Each layer takes care of a very specific job, and then passes the data onto the next layer. </w:t>
      </w:r>
    </w:p>
    <w:p w14:paraId="09B3A3B5" w14:textId="77777777" w:rsidR="005D6A6B" w:rsidRPr="00E67F0D" w:rsidRDefault="00076FB7" w:rsidP="005D6A6B">
      <w:pPr>
        <w:pStyle w:val="ListParagraph"/>
        <w:numPr>
          <w:ilvl w:val="3"/>
          <w:numId w:val="18"/>
        </w:numPr>
        <w:spacing w:line="276" w:lineRule="auto"/>
        <w:rPr>
          <w:sz w:val="24"/>
          <w:szCs w:val="24"/>
        </w:rPr>
      </w:pPr>
      <w:r w:rsidRPr="00E67F0D">
        <w:rPr>
          <w:sz w:val="24"/>
          <w:szCs w:val="24"/>
          <w:u w:val="single"/>
        </w:rPr>
        <w:t>Physical Layer (Layer 1</w:t>
      </w:r>
      <w:r w:rsidRPr="00E67F0D">
        <w:rPr>
          <w:sz w:val="24"/>
          <w:szCs w:val="24"/>
        </w:rPr>
        <w:t xml:space="preserve">): Describes the electrical and physical components of a communication system. </w:t>
      </w:r>
    </w:p>
    <w:p w14:paraId="023F2633" w14:textId="77777777" w:rsidR="005D6A6B" w:rsidRPr="00E67F0D" w:rsidRDefault="00B104A0" w:rsidP="005D6A6B">
      <w:pPr>
        <w:pStyle w:val="ListParagraph"/>
        <w:numPr>
          <w:ilvl w:val="3"/>
          <w:numId w:val="18"/>
        </w:numPr>
        <w:spacing w:line="276" w:lineRule="auto"/>
        <w:rPr>
          <w:sz w:val="24"/>
          <w:szCs w:val="24"/>
        </w:rPr>
      </w:pPr>
      <w:r w:rsidRPr="00E67F0D">
        <w:rPr>
          <w:sz w:val="24"/>
          <w:szCs w:val="24"/>
          <w:u w:val="single"/>
        </w:rPr>
        <w:t xml:space="preserve">Link layer (Layer 2):  </w:t>
      </w:r>
      <w:r w:rsidRPr="00E67F0D">
        <w:rPr>
          <w:sz w:val="24"/>
          <w:szCs w:val="24"/>
        </w:rPr>
        <w:t>Describes data transfer between two connected nodes in a communication system</w:t>
      </w:r>
      <w:r w:rsidR="000C4888" w:rsidRPr="00E67F0D">
        <w:rPr>
          <w:sz w:val="24"/>
          <w:szCs w:val="24"/>
        </w:rPr>
        <w:t>.</w:t>
      </w:r>
      <w:r w:rsidR="00704203" w:rsidRPr="00E67F0D">
        <w:t xml:space="preserve"> </w:t>
      </w:r>
    </w:p>
    <w:p w14:paraId="410D41BE" w14:textId="77777777" w:rsidR="005D6A6B" w:rsidRPr="00E67F0D" w:rsidRDefault="00704203" w:rsidP="005D6A6B">
      <w:pPr>
        <w:pStyle w:val="ListParagraph"/>
        <w:numPr>
          <w:ilvl w:val="3"/>
          <w:numId w:val="18"/>
        </w:numPr>
        <w:spacing w:line="276" w:lineRule="auto"/>
        <w:rPr>
          <w:sz w:val="24"/>
          <w:szCs w:val="24"/>
        </w:rPr>
      </w:pPr>
      <w:r w:rsidRPr="00E67F0D">
        <w:rPr>
          <w:sz w:val="24"/>
          <w:szCs w:val="24"/>
          <w:u w:val="single"/>
        </w:rPr>
        <w:t>Network Layer (Layer 3)</w:t>
      </w:r>
      <w:r w:rsidRPr="00E67F0D">
        <w:rPr>
          <w:sz w:val="24"/>
          <w:szCs w:val="24"/>
        </w:rPr>
        <w:t>:  Describes data transfer between two nodes in different networks.</w:t>
      </w:r>
    </w:p>
    <w:p w14:paraId="144C5F10" w14:textId="77777777" w:rsidR="005D6A6B" w:rsidRPr="00E67F0D" w:rsidRDefault="00704203" w:rsidP="005D6A6B">
      <w:pPr>
        <w:pStyle w:val="ListParagraph"/>
        <w:numPr>
          <w:ilvl w:val="3"/>
          <w:numId w:val="18"/>
        </w:numPr>
        <w:spacing w:line="276" w:lineRule="auto"/>
        <w:rPr>
          <w:sz w:val="24"/>
          <w:szCs w:val="24"/>
        </w:rPr>
      </w:pPr>
      <w:r w:rsidRPr="00E67F0D">
        <w:rPr>
          <w:rFonts w:eastAsia="Calibri"/>
          <w:sz w:val="24"/>
          <w:szCs w:val="24"/>
          <w:u w:val="single"/>
        </w:rPr>
        <w:t>Network-Centric Layers</w:t>
      </w:r>
      <w:r w:rsidRPr="00E67F0D">
        <w:rPr>
          <w:rFonts w:eastAsia="Calibri"/>
          <w:sz w:val="24"/>
          <w:szCs w:val="24"/>
        </w:rPr>
        <w:t xml:space="preserve">:  Layers 1, 2 and 3. </w:t>
      </w:r>
    </w:p>
    <w:p w14:paraId="36CCBC4E" w14:textId="77777777" w:rsidR="005D6A6B" w:rsidRPr="00E67F0D" w:rsidRDefault="00076FB7" w:rsidP="005D6A6B">
      <w:pPr>
        <w:pStyle w:val="ListParagraph"/>
        <w:numPr>
          <w:ilvl w:val="3"/>
          <w:numId w:val="18"/>
        </w:numPr>
        <w:spacing w:line="276" w:lineRule="auto"/>
        <w:rPr>
          <w:sz w:val="24"/>
          <w:szCs w:val="24"/>
        </w:rPr>
      </w:pPr>
      <w:r w:rsidRPr="00E67F0D">
        <w:rPr>
          <w:sz w:val="24"/>
          <w:szCs w:val="24"/>
          <w:u w:val="single"/>
        </w:rPr>
        <w:t>Transport Layer (Layer 4</w:t>
      </w:r>
      <w:r w:rsidRPr="00E67F0D">
        <w:rPr>
          <w:sz w:val="24"/>
          <w:szCs w:val="24"/>
        </w:rPr>
        <w:t>): Describes reliability and transfer procedures in one or more communication systems.</w:t>
      </w:r>
    </w:p>
    <w:p w14:paraId="2E7380C5" w14:textId="77777777" w:rsidR="005D6A6B" w:rsidRPr="00E67F0D" w:rsidRDefault="00076FB7" w:rsidP="005D6A6B">
      <w:pPr>
        <w:pStyle w:val="ListParagraph"/>
        <w:numPr>
          <w:ilvl w:val="3"/>
          <w:numId w:val="18"/>
        </w:numPr>
        <w:spacing w:line="276" w:lineRule="auto"/>
        <w:rPr>
          <w:sz w:val="24"/>
          <w:szCs w:val="24"/>
        </w:rPr>
      </w:pPr>
      <w:r w:rsidRPr="00E67F0D">
        <w:rPr>
          <w:sz w:val="24"/>
          <w:szCs w:val="24"/>
          <w:u w:val="single"/>
        </w:rPr>
        <w:t>Session Layer (Layer 5</w:t>
      </w:r>
      <w:r w:rsidRPr="00E67F0D">
        <w:rPr>
          <w:sz w:val="24"/>
          <w:szCs w:val="24"/>
        </w:rPr>
        <w:t>): Describes connections, including initiating and termination, of communication sessions within a communication system.</w:t>
      </w:r>
    </w:p>
    <w:p w14:paraId="72C6F1DA" w14:textId="77777777" w:rsidR="005D6A6B" w:rsidRPr="00E67F0D" w:rsidRDefault="00076FB7" w:rsidP="005D6A6B">
      <w:pPr>
        <w:pStyle w:val="ListParagraph"/>
        <w:numPr>
          <w:ilvl w:val="3"/>
          <w:numId w:val="18"/>
        </w:numPr>
        <w:spacing w:line="276" w:lineRule="auto"/>
        <w:rPr>
          <w:sz w:val="24"/>
          <w:szCs w:val="24"/>
        </w:rPr>
      </w:pPr>
      <w:r w:rsidRPr="00E67F0D">
        <w:rPr>
          <w:sz w:val="24"/>
          <w:szCs w:val="24"/>
          <w:u w:val="single"/>
        </w:rPr>
        <w:t>Presentation Layer (Layer 6)</w:t>
      </w:r>
      <w:r w:rsidRPr="00E67F0D">
        <w:rPr>
          <w:sz w:val="24"/>
          <w:szCs w:val="24"/>
        </w:rPr>
        <w:t>: Supports communications between differing data formats of application and network layers.</w:t>
      </w:r>
    </w:p>
    <w:p w14:paraId="4BE88452" w14:textId="77777777" w:rsidR="005D6A6B" w:rsidRPr="00E67F0D" w:rsidRDefault="00704203" w:rsidP="005D6A6B">
      <w:pPr>
        <w:pStyle w:val="ListParagraph"/>
        <w:numPr>
          <w:ilvl w:val="3"/>
          <w:numId w:val="18"/>
        </w:numPr>
        <w:spacing w:line="276" w:lineRule="auto"/>
        <w:rPr>
          <w:sz w:val="24"/>
          <w:szCs w:val="24"/>
        </w:rPr>
      </w:pPr>
      <w:r w:rsidRPr="00E67F0D">
        <w:rPr>
          <w:sz w:val="24"/>
          <w:szCs w:val="24"/>
          <w:u w:val="single"/>
        </w:rPr>
        <w:t>Application Layer (Layer 7)</w:t>
      </w:r>
      <w:r w:rsidRPr="00E67F0D">
        <w:rPr>
          <w:sz w:val="24"/>
          <w:szCs w:val="24"/>
        </w:rPr>
        <w:t xml:space="preserve">: Describes data resulting from interaction with software applications. </w:t>
      </w:r>
    </w:p>
    <w:p w14:paraId="6E8052D1" w14:textId="77777777" w:rsidR="005D6A6B" w:rsidRPr="00E67F0D" w:rsidRDefault="00704203" w:rsidP="005D6A6B">
      <w:pPr>
        <w:pStyle w:val="ListParagraph"/>
        <w:numPr>
          <w:ilvl w:val="3"/>
          <w:numId w:val="18"/>
        </w:numPr>
        <w:spacing w:line="276" w:lineRule="auto"/>
        <w:rPr>
          <w:sz w:val="24"/>
          <w:szCs w:val="24"/>
        </w:rPr>
      </w:pPr>
      <w:r w:rsidRPr="00E67F0D">
        <w:rPr>
          <w:sz w:val="24"/>
          <w:szCs w:val="24"/>
          <w:u w:val="single"/>
        </w:rPr>
        <w:t>Application-Centric Layers</w:t>
      </w:r>
      <w:r w:rsidRPr="00E67F0D">
        <w:rPr>
          <w:sz w:val="24"/>
          <w:szCs w:val="24"/>
        </w:rPr>
        <w:t xml:space="preserve">: Layers 5, 6 and 7. </w:t>
      </w:r>
    </w:p>
    <w:p w14:paraId="75719C4B" w14:textId="12D41D9A" w:rsidR="00DF4E90" w:rsidRPr="00E67F0D" w:rsidRDefault="00DF4E90" w:rsidP="005D6A6B">
      <w:pPr>
        <w:pStyle w:val="ListParagraph"/>
        <w:numPr>
          <w:ilvl w:val="3"/>
          <w:numId w:val="18"/>
        </w:numPr>
        <w:spacing w:line="276" w:lineRule="auto"/>
        <w:rPr>
          <w:sz w:val="24"/>
          <w:szCs w:val="24"/>
        </w:rPr>
      </w:pPr>
      <w:r w:rsidRPr="00E67F0D">
        <w:rPr>
          <w:sz w:val="24"/>
          <w:szCs w:val="24"/>
          <w:u w:val="single"/>
        </w:rPr>
        <w:t>Physical Layer Bridge</w:t>
      </w:r>
      <w:r w:rsidRPr="00E67F0D">
        <w:rPr>
          <w:sz w:val="24"/>
          <w:szCs w:val="24"/>
        </w:rPr>
        <w:t>: A network bridge is a computer networking device that creates a single aggregate network from multiple communication networks or network segments. A bridge operates at Layer 2. (Wikipedia)</w:t>
      </w:r>
    </w:p>
    <w:p w14:paraId="5AAFCEB9" w14:textId="6AB650B9" w:rsidR="00624FA9" w:rsidRPr="00E67F0D" w:rsidRDefault="00624FA9" w:rsidP="008769A3">
      <w:pPr>
        <w:pStyle w:val="ListParagraph"/>
        <w:numPr>
          <w:ilvl w:val="0"/>
          <w:numId w:val="18"/>
        </w:numPr>
        <w:tabs>
          <w:tab w:val="clear" w:pos="360"/>
          <w:tab w:val="num" w:pos="-360"/>
        </w:tabs>
        <w:spacing w:line="276" w:lineRule="auto"/>
        <w:ind w:left="450"/>
        <w:rPr>
          <w:sz w:val="24"/>
          <w:szCs w:val="24"/>
        </w:rPr>
      </w:pPr>
      <w:r w:rsidRPr="00E67F0D">
        <w:rPr>
          <w:sz w:val="24"/>
          <w:szCs w:val="24"/>
          <w:u w:val="single"/>
        </w:rPr>
        <w:lastRenderedPageBreak/>
        <w:t xml:space="preserve">Level </w:t>
      </w:r>
      <w:r w:rsidR="0050417C" w:rsidRPr="00E67F0D">
        <w:rPr>
          <w:sz w:val="24"/>
          <w:szCs w:val="24"/>
          <w:u w:val="single"/>
        </w:rPr>
        <w:t>O</w:t>
      </w:r>
      <w:r w:rsidRPr="00E67F0D">
        <w:rPr>
          <w:sz w:val="24"/>
          <w:szCs w:val="24"/>
          <w:u w:val="single"/>
        </w:rPr>
        <w:t xml:space="preserve">ne </w:t>
      </w:r>
      <w:r w:rsidR="0050417C" w:rsidRPr="00E67F0D">
        <w:rPr>
          <w:sz w:val="24"/>
          <w:szCs w:val="24"/>
          <w:u w:val="single"/>
        </w:rPr>
        <w:t>C</w:t>
      </w:r>
      <w:r w:rsidRPr="00E67F0D">
        <w:rPr>
          <w:sz w:val="24"/>
          <w:szCs w:val="24"/>
          <w:u w:val="single"/>
        </w:rPr>
        <w:t>harging</w:t>
      </w:r>
      <w:r w:rsidRPr="00E67F0D">
        <w:rPr>
          <w:sz w:val="24"/>
          <w:szCs w:val="24"/>
        </w:rPr>
        <w:t>:  AC Level 1 provides 2 to 5 miles of range per 1 hour of charging using a 120</w:t>
      </w:r>
      <w:r w:rsidR="00447449" w:rsidRPr="00E67F0D">
        <w:rPr>
          <w:sz w:val="24"/>
          <w:szCs w:val="24"/>
        </w:rPr>
        <w:t>-</w:t>
      </w:r>
      <w:r w:rsidRPr="00E67F0D">
        <w:rPr>
          <w:sz w:val="24"/>
          <w:szCs w:val="24"/>
        </w:rPr>
        <w:t>volt (V) alternating current (AC) plug.</w:t>
      </w:r>
    </w:p>
    <w:p w14:paraId="48BA117E" w14:textId="6EE17854" w:rsidR="00624FA9" w:rsidRPr="00E67F0D" w:rsidRDefault="00624FA9" w:rsidP="008769A3">
      <w:pPr>
        <w:pStyle w:val="ListParagraph"/>
        <w:numPr>
          <w:ilvl w:val="0"/>
          <w:numId w:val="18"/>
        </w:numPr>
        <w:tabs>
          <w:tab w:val="clear" w:pos="360"/>
          <w:tab w:val="num" w:pos="-360"/>
        </w:tabs>
        <w:spacing w:line="276" w:lineRule="auto"/>
        <w:ind w:left="450"/>
        <w:rPr>
          <w:sz w:val="24"/>
          <w:szCs w:val="24"/>
        </w:rPr>
      </w:pPr>
      <w:r w:rsidRPr="00E67F0D">
        <w:rPr>
          <w:sz w:val="24"/>
          <w:szCs w:val="24"/>
          <w:u w:val="single"/>
        </w:rPr>
        <w:t xml:space="preserve">Level </w:t>
      </w:r>
      <w:r w:rsidR="0050417C" w:rsidRPr="00E67F0D">
        <w:rPr>
          <w:sz w:val="24"/>
          <w:szCs w:val="24"/>
          <w:u w:val="single"/>
        </w:rPr>
        <w:t>T</w:t>
      </w:r>
      <w:r w:rsidRPr="00E67F0D">
        <w:rPr>
          <w:sz w:val="24"/>
          <w:szCs w:val="24"/>
          <w:u w:val="single"/>
        </w:rPr>
        <w:t xml:space="preserve">wo </w:t>
      </w:r>
      <w:r w:rsidR="0050417C" w:rsidRPr="00E67F0D">
        <w:rPr>
          <w:sz w:val="24"/>
          <w:szCs w:val="24"/>
          <w:u w:val="single"/>
        </w:rPr>
        <w:t>C</w:t>
      </w:r>
      <w:r w:rsidRPr="00E67F0D">
        <w:rPr>
          <w:sz w:val="24"/>
          <w:szCs w:val="24"/>
          <w:u w:val="single"/>
        </w:rPr>
        <w:t>harging</w:t>
      </w:r>
      <w:r w:rsidRPr="00E67F0D">
        <w:rPr>
          <w:sz w:val="24"/>
          <w:szCs w:val="24"/>
        </w:rPr>
        <w:t>:  AC Level 2 provides 10 to 20 miles of range per 1 hour of charging using 240 V or 208 V electrical service.</w:t>
      </w:r>
    </w:p>
    <w:p w14:paraId="31136198" w14:textId="77777777" w:rsidR="00A44C1A" w:rsidRPr="00E67F0D" w:rsidRDefault="000B691D" w:rsidP="00A44C1A">
      <w:pPr>
        <w:pStyle w:val="ListParagraph"/>
        <w:numPr>
          <w:ilvl w:val="2"/>
          <w:numId w:val="18"/>
        </w:numPr>
        <w:tabs>
          <w:tab w:val="num" w:pos="1080"/>
        </w:tabs>
        <w:spacing w:line="276" w:lineRule="auto"/>
        <w:ind w:left="450"/>
        <w:rPr>
          <w:sz w:val="24"/>
          <w:szCs w:val="24"/>
        </w:rPr>
      </w:pPr>
      <w:r w:rsidRPr="00E67F0D">
        <w:rPr>
          <w:sz w:val="24"/>
          <w:szCs w:val="24"/>
          <w:u w:val="single"/>
        </w:rPr>
        <w:t>List</w:t>
      </w:r>
      <w:r w:rsidR="003E317D" w:rsidRPr="00E67F0D">
        <w:rPr>
          <w:sz w:val="24"/>
          <w:szCs w:val="24"/>
          <w:u w:val="single"/>
        </w:rPr>
        <w:t>:</w:t>
      </w:r>
      <w:r w:rsidR="003E317D" w:rsidRPr="00E67F0D">
        <w:rPr>
          <w:sz w:val="24"/>
          <w:szCs w:val="24"/>
        </w:rPr>
        <w:t xml:space="preserve"> </w:t>
      </w:r>
      <w:r w:rsidRPr="00E67F0D">
        <w:rPr>
          <w:sz w:val="24"/>
          <w:szCs w:val="24"/>
        </w:rPr>
        <w:t>Verb describing the process for being approved by a Nationally Recognized Testing Laboratory.</w:t>
      </w:r>
    </w:p>
    <w:p w14:paraId="1BA5F73A" w14:textId="6BA77C6E" w:rsidR="00A44C1A" w:rsidRPr="00E67F0D" w:rsidRDefault="00A44C1A" w:rsidP="00A44C1A">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Mandated Standard or Protocol:</w:t>
      </w:r>
      <w:r w:rsidRPr="00E67F0D">
        <w:rPr>
          <w:rFonts w:eastAsia="Calibri"/>
          <w:sz w:val="24"/>
          <w:szCs w:val="24"/>
        </w:rPr>
        <w:t xml:space="preserve">  A government agency (e.g., PUC, Air Board, Energy Commission, Weights and Measures [in California called Division of Measurement Standards], Independent System Operator) requires use of the standard or protocol in some way.</w:t>
      </w:r>
    </w:p>
    <w:p w14:paraId="5E822B01" w14:textId="36B011C1" w:rsidR="00B00AA1" w:rsidRPr="00E67F0D" w:rsidRDefault="00B00AA1" w:rsidP="008769A3">
      <w:pPr>
        <w:pStyle w:val="ListParagraph"/>
        <w:numPr>
          <w:ilvl w:val="2"/>
          <w:numId w:val="18"/>
        </w:numPr>
        <w:tabs>
          <w:tab w:val="num" w:pos="1080"/>
        </w:tabs>
        <w:spacing w:line="276" w:lineRule="auto"/>
        <w:ind w:left="450"/>
        <w:rPr>
          <w:color w:val="FF0000"/>
          <w:sz w:val="24"/>
          <w:szCs w:val="24"/>
        </w:rPr>
      </w:pPr>
      <w:r w:rsidRPr="00E67F0D">
        <w:rPr>
          <w:sz w:val="24"/>
          <w:szCs w:val="24"/>
          <w:u w:val="single"/>
        </w:rPr>
        <w:t>Mesh Architecture:</w:t>
      </w:r>
      <w:r w:rsidRPr="00E67F0D">
        <w:rPr>
          <w:sz w:val="24"/>
          <w:szCs w:val="24"/>
        </w:rPr>
        <w:t xml:space="preserve"> </w:t>
      </w:r>
      <w:r w:rsidR="007C2F60" w:rsidRPr="00E67F0D">
        <w:rPr>
          <w:rFonts w:eastAsia="Calibri"/>
          <w:sz w:val="24"/>
          <w:szCs w:val="24"/>
        </w:rPr>
        <w:t>A networking topology where the individual nodes or devices connect to one another independently and cooperate with one another to route data to and from one another. A key ability is to self-configure and self-route packets using many nodes to relay messages from the originating node to the destination node.</w:t>
      </w:r>
    </w:p>
    <w:p w14:paraId="55AC3A16" w14:textId="77777777" w:rsidR="005B5BD9" w:rsidRPr="00E67F0D" w:rsidRDefault="003E317D" w:rsidP="008769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Nationally Recognized Testing Laboratory:</w:t>
      </w:r>
      <w:r w:rsidR="000B691D" w:rsidRPr="00E67F0D">
        <w:t xml:space="preserve"> </w:t>
      </w:r>
      <w:r w:rsidR="000B691D" w:rsidRPr="00E67F0D">
        <w:rPr>
          <w:rFonts w:eastAsia="Calibri"/>
          <w:sz w:val="24"/>
          <w:szCs w:val="24"/>
        </w:rPr>
        <w:t>is the term used by the United States Occupational Safety and Health Administration to identify third-party organizations that have the necessary qualifications to perform safety testing and certification of products covered within OSHA and each organization's scopes. The testing and certification are conducted in accordance with U.S. consensus-based product safety test standards developed or issued by U.S. standards organizations.</w:t>
      </w:r>
    </w:p>
    <w:p w14:paraId="41031FEB" w14:textId="1AB72346" w:rsidR="005B5BD9" w:rsidRPr="00E67F0D" w:rsidRDefault="005B5BD9" w:rsidP="008769A3">
      <w:pPr>
        <w:pStyle w:val="ListParagraph"/>
        <w:numPr>
          <w:ilvl w:val="2"/>
          <w:numId w:val="18"/>
        </w:numPr>
        <w:tabs>
          <w:tab w:val="num" w:pos="1080"/>
        </w:tabs>
        <w:spacing w:line="276" w:lineRule="auto"/>
        <w:ind w:left="450"/>
        <w:rPr>
          <w:sz w:val="24"/>
          <w:szCs w:val="24"/>
        </w:rPr>
      </w:pPr>
      <w:r w:rsidRPr="00E67F0D">
        <w:rPr>
          <w:sz w:val="24"/>
          <w:szCs w:val="24"/>
          <w:u w:val="single"/>
        </w:rPr>
        <w:t>Near-Field Communication (NFC)</w:t>
      </w:r>
      <w:r w:rsidRPr="00E67F0D">
        <w:rPr>
          <w:sz w:val="24"/>
          <w:szCs w:val="24"/>
        </w:rPr>
        <w:t>: is a form of contactless communication between devices like smartphones or tablets and the charging post. Like RFID, using NFC across networks would require common data sharing protocols, as well as some form of roaming agreement.</w:t>
      </w:r>
    </w:p>
    <w:p w14:paraId="0BE8330B" w14:textId="77777777" w:rsidR="005C1CA3" w:rsidRPr="00E67F0D" w:rsidRDefault="00B104A0" w:rsidP="005C1C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Network Architecture</w:t>
      </w:r>
      <w:r w:rsidRPr="00E67F0D">
        <w:rPr>
          <w:rFonts w:eastAsia="Calibri"/>
          <w:sz w:val="24"/>
          <w:szCs w:val="24"/>
        </w:rPr>
        <w:t>: A system that outlines the products and services necessary for the individual components within a data</w:t>
      </w:r>
      <w:r w:rsidR="00AE2561" w:rsidRPr="00E67F0D">
        <w:rPr>
          <w:rFonts w:eastAsia="Calibri"/>
          <w:sz w:val="24"/>
          <w:szCs w:val="24"/>
        </w:rPr>
        <w:t>-</w:t>
      </w:r>
      <w:r w:rsidRPr="00E67F0D">
        <w:rPr>
          <w:rFonts w:eastAsia="Calibri"/>
          <w:sz w:val="24"/>
          <w:szCs w:val="24"/>
        </w:rPr>
        <w:t xml:space="preserve">communications network to operate together. It is a set of equipment (EV, EVSE, Servers) different Physical Media and Applications that ensures that a specific sequence of events occurs in a network in the proper order to produce the intended results. A Network </w:t>
      </w:r>
      <w:r w:rsidR="00AE2561" w:rsidRPr="00E67F0D">
        <w:rPr>
          <w:rFonts w:eastAsia="Calibri"/>
          <w:sz w:val="24"/>
          <w:szCs w:val="24"/>
        </w:rPr>
        <w:t>A</w:t>
      </w:r>
      <w:r w:rsidRPr="00E67F0D">
        <w:rPr>
          <w:rFonts w:eastAsia="Calibri"/>
          <w:sz w:val="24"/>
          <w:szCs w:val="24"/>
        </w:rPr>
        <w:t>rchitecture should support simultaneously, multiple client applications, in an end</w:t>
      </w:r>
      <w:r w:rsidR="00AE2561" w:rsidRPr="00E67F0D">
        <w:rPr>
          <w:rFonts w:eastAsia="Calibri"/>
          <w:sz w:val="24"/>
          <w:szCs w:val="24"/>
        </w:rPr>
        <w:t>-</w:t>
      </w:r>
      <w:r w:rsidRPr="00E67F0D">
        <w:rPr>
          <w:rFonts w:eastAsia="Calibri"/>
          <w:sz w:val="24"/>
          <w:szCs w:val="24"/>
        </w:rPr>
        <w:t>to</w:t>
      </w:r>
      <w:r w:rsidR="00AE2561" w:rsidRPr="00E67F0D">
        <w:rPr>
          <w:rFonts w:eastAsia="Calibri"/>
          <w:sz w:val="24"/>
          <w:szCs w:val="24"/>
        </w:rPr>
        <w:t>-</w:t>
      </w:r>
      <w:r w:rsidRPr="00E67F0D">
        <w:rPr>
          <w:rFonts w:eastAsia="Calibri"/>
          <w:sz w:val="24"/>
          <w:szCs w:val="24"/>
        </w:rPr>
        <w:t>end (Grid to EV) secure manner to any Service Provider Server over multiple paths.</w:t>
      </w:r>
    </w:p>
    <w:p w14:paraId="60A7FAE0" w14:textId="77777777" w:rsidR="005C1CA3" w:rsidRPr="00E67F0D" w:rsidRDefault="005C1CA3" w:rsidP="005C1C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Networked EVSE</w:t>
      </w:r>
      <w:r w:rsidRPr="00E67F0D">
        <w:rPr>
          <w:rFonts w:eastAsia="Calibri"/>
          <w:sz w:val="24"/>
          <w:szCs w:val="24"/>
        </w:rPr>
        <w:t xml:space="preserve">:  An EVSE that is connected to the Internet via a cable or wireless technology and can communicate with the computer system of a charging network. Being connected to a network lets station owners or site hosts manage who can access stations and how much it costs drivers to charge.4 An EVSE network typically manages a group of networked EVSE and uses its communication capabilities to monitor and share real-time station status information and usage data, as well as to control access and facilitate </w:t>
      </w:r>
      <w:r w:rsidRPr="00E67F0D">
        <w:rPr>
          <w:rFonts w:eastAsia="Calibri"/>
          <w:sz w:val="24"/>
          <w:szCs w:val="24"/>
        </w:rPr>
        <w:lastRenderedPageBreak/>
        <w:t xml:space="preserve">payment. EVSE networks may also provide vehicle-grid integration (VGI) services to electrical utilities, as well as customized services to site hosts or station owners. </w:t>
      </w:r>
      <w:r w:rsidRPr="00E67F0D">
        <w:rPr>
          <w:rFonts w:eastAsia="Calibri"/>
          <w:b/>
          <w:bCs/>
          <w:i/>
          <w:iCs/>
          <w:sz w:val="24"/>
          <w:szCs w:val="24"/>
        </w:rPr>
        <w:t xml:space="preserve"> </w:t>
      </w:r>
    </w:p>
    <w:p w14:paraId="6D4FF978" w14:textId="112DB34C" w:rsidR="005C1CA3" w:rsidRPr="00E67F0D" w:rsidRDefault="005C1CA3" w:rsidP="005C1CA3">
      <w:pPr>
        <w:pStyle w:val="ListParagraph"/>
        <w:numPr>
          <w:ilvl w:val="2"/>
          <w:numId w:val="18"/>
        </w:numPr>
        <w:tabs>
          <w:tab w:val="num" w:pos="1080"/>
        </w:tabs>
        <w:spacing w:line="276" w:lineRule="auto"/>
        <w:ind w:left="450"/>
        <w:rPr>
          <w:sz w:val="24"/>
          <w:szCs w:val="24"/>
        </w:rPr>
      </w:pPr>
      <w:r w:rsidRPr="00E67F0D">
        <w:rPr>
          <w:sz w:val="24"/>
          <w:szCs w:val="24"/>
          <w:u w:val="single"/>
        </w:rPr>
        <w:t>Network Services Provider</w:t>
      </w:r>
      <w:r w:rsidRPr="00E67F0D">
        <w:rPr>
          <w:sz w:val="24"/>
          <w:szCs w:val="24"/>
        </w:rPr>
        <w:t>: A typically broader term than the Power Flow Entity mainly because the NSP can also provide billing, maintenance, reservations and other non-grid information to charging stations, and is a more commonly used term than power flow entity.   2) The controlling entity that sends the grid commands or messages to the EV or EVSE (e.g., rates information or grid information based on energy, capacity or ancillary services markets and this is sometimes called an electricity grid network services provider.  The NSP may send non-grid commands (e.g. reservations, billing, maintenance checks), and this additional service is sometimes called a communication network services provider. The NSP may receive one or more conflicting grid commands from other entities. The NSP may be the POU, IOU, ISO, Aggregator, OVGIP, Clearing House, Site Host or Charging station operator.</w:t>
      </w:r>
    </w:p>
    <w:p w14:paraId="0E4EF93C" w14:textId="77777777" w:rsidR="00B11FFD" w:rsidRPr="00E67F0D" w:rsidRDefault="00B104A0" w:rsidP="00B11FFD">
      <w:pPr>
        <w:pStyle w:val="ListParagraph"/>
        <w:numPr>
          <w:ilvl w:val="2"/>
          <w:numId w:val="18"/>
        </w:numPr>
        <w:tabs>
          <w:tab w:val="num" w:pos="1080"/>
        </w:tabs>
        <w:spacing w:line="276" w:lineRule="auto"/>
        <w:ind w:left="450"/>
        <w:rPr>
          <w:sz w:val="24"/>
          <w:szCs w:val="24"/>
        </w:rPr>
      </w:pPr>
      <w:r w:rsidRPr="00E67F0D">
        <w:rPr>
          <w:sz w:val="24"/>
          <w:szCs w:val="24"/>
          <w:u w:val="single"/>
        </w:rPr>
        <w:t>Non-Functional Requirement</w:t>
      </w:r>
      <w:r w:rsidRPr="00E67F0D">
        <w:rPr>
          <w:sz w:val="24"/>
          <w:szCs w:val="24"/>
        </w:rPr>
        <w:t xml:space="preserve">: A type of requirement that describes how a system is required to operate. Non-Functional </w:t>
      </w:r>
      <w:r w:rsidR="00AE2561" w:rsidRPr="00E67F0D">
        <w:rPr>
          <w:sz w:val="24"/>
          <w:szCs w:val="24"/>
        </w:rPr>
        <w:t>R</w:t>
      </w:r>
      <w:r w:rsidRPr="00E67F0D">
        <w:rPr>
          <w:sz w:val="24"/>
          <w:szCs w:val="24"/>
        </w:rPr>
        <w:t>equirements are often further sub-categorized as Performance, Security, Usability, Interface, and others.</w:t>
      </w:r>
      <w:r w:rsidR="00760F5F" w:rsidRPr="00E67F0D">
        <w:rPr>
          <w:sz w:val="24"/>
          <w:szCs w:val="24"/>
        </w:rPr>
        <w:t xml:space="preserve">  Define criteria about the use case’s operation, rather than specific functions. These include attributes such as scalability, response time, reliability, data integrity, and interoperability, and can describe a system’s interface, performance, and usability.</w:t>
      </w:r>
    </w:p>
    <w:p w14:paraId="6964F8F2" w14:textId="179738ED" w:rsidR="00B11FFD" w:rsidRPr="00E67F0D" w:rsidRDefault="00B11FFD" w:rsidP="00B11FFD">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Non-networked EVSE</w:t>
      </w:r>
      <w:r w:rsidRPr="00E67F0D">
        <w:rPr>
          <w:rFonts w:eastAsia="Calibri"/>
          <w:sz w:val="24"/>
          <w:szCs w:val="24"/>
        </w:rPr>
        <w:t>: An EVSE that is not connected to the Internet and provides basic charging functionality without advanced communications capabilities. For example, most Level 1 EVSE units are designed to simply charge a vehicle; they are not networked and do not have additional software features that track energy use, process payment for a charging session, or determine which drivers are authorized to use the EVSE. Secondary systems that provide these features can be installed to supplement non-networked EVSE.</w:t>
      </w:r>
      <w:r w:rsidRPr="00E67F0D">
        <w:rPr>
          <w:rFonts w:eastAsia="Calibri"/>
          <w:b/>
          <w:bCs/>
          <w:i/>
          <w:iCs/>
          <w:sz w:val="24"/>
          <w:szCs w:val="24"/>
        </w:rPr>
        <w:t xml:space="preserve"> </w:t>
      </w:r>
    </w:p>
    <w:p w14:paraId="0C16C885" w14:textId="69973264"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Open Access</w:t>
      </w:r>
      <w:r w:rsidRPr="00E67F0D">
        <w:rPr>
          <w:rFonts w:eastAsia="Calibri"/>
          <w:sz w:val="24"/>
          <w:szCs w:val="24"/>
        </w:rPr>
        <w:t xml:space="preserve">:  </w:t>
      </w:r>
      <w:r w:rsidR="00AE2561" w:rsidRPr="00E67F0D">
        <w:rPr>
          <w:rFonts w:eastAsia="Calibri"/>
          <w:sz w:val="24"/>
          <w:szCs w:val="24"/>
        </w:rPr>
        <w:t>S</w:t>
      </w:r>
      <w:r w:rsidRPr="00E67F0D">
        <w:rPr>
          <w:rFonts w:eastAsia="Calibri"/>
          <w:sz w:val="24"/>
          <w:szCs w:val="24"/>
        </w:rPr>
        <w:t xml:space="preserve">ee </w:t>
      </w:r>
      <w:r w:rsidR="00AE2561" w:rsidRPr="00E67F0D">
        <w:rPr>
          <w:rFonts w:eastAsia="Calibri"/>
          <w:sz w:val="24"/>
          <w:szCs w:val="24"/>
        </w:rPr>
        <w:t>C</w:t>
      </w:r>
      <w:r w:rsidRPr="00E67F0D">
        <w:rPr>
          <w:rFonts w:eastAsia="Calibri"/>
          <w:sz w:val="24"/>
          <w:szCs w:val="24"/>
        </w:rPr>
        <w:t xml:space="preserve">harging </w:t>
      </w:r>
      <w:r w:rsidR="00AE2561" w:rsidRPr="00E67F0D">
        <w:rPr>
          <w:rFonts w:eastAsia="Calibri"/>
          <w:sz w:val="24"/>
          <w:szCs w:val="24"/>
        </w:rPr>
        <w:t>A</w:t>
      </w:r>
      <w:r w:rsidRPr="00E67F0D">
        <w:rPr>
          <w:rFonts w:eastAsia="Calibri"/>
          <w:sz w:val="24"/>
          <w:szCs w:val="24"/>
        </w:rPr>
        <w:t xml:space="preserve">ccess </w:t>
      </w:r>
      <w:r w:rsidR="00AE2561" w:rsidRPr="00E67F0D">
        <w:rPr>
          <w:rFonts w:eastAsia="Calibri"/>
          <w:sz w:val="24"/>
          <w:szCs w:val="24"/>
        </w:rPr>
        <w:t>I</w:t>
      </w:r>
      <w:r w:rsidRPr="00E67F0D">
        <w:rPr>
          <w:rFonts w:eastAsia="Calibri"/>
          <w:sz w:val="24"/>
          <w:szCs w:val="24"/>
        </w:rPr>
        <w:t>nteroperability</w:t>
      </w:r>
      <w:r w:rsidR="00AE2561" w:rsidRPr="00E67F0D">
        <w:rPr>
          <w:rFonts w:eastAsia="Calibri"/>
          <w:sz w:val="24"/>
          <w:szCs w:val="24"/>
        </w:rPr>
        <w:t>.</w:t>
      </w:r>
    </w:p>
    <w:p w14:paraId="611742E6" w14:textId="5276FD7A"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 xml:space="preserve">Open </w:t>
      </w:r>
      <w:r w:rsidR="0091248C" w:rsidRPr="00E67F0D">
        <w:rPr>
          <w:sz w:val="24"/>
          <w:szCs w:val="24"/>
          <w:u w:val="single"/>
        </w:rPr>
        <w:t>S</w:t>
      </w:r>
      <w:r w:rsidRPr="00E67F0D">
        <w:rPr>
          <w:sz w:val="24"/>
          <w:szCs w:val="24"/>
          <w:u w:val="single"/>
        </w:rPr>
        <w:t>tandards</w:t>
      </w:r>
      <w:r w:rsidRPr="00E67F0D">
        <w:rPr>
          <w:sz w:val="24"/>
          <w:szCs w:val="24"/>
        </w:rPr>
        <w:t xml:space="preserve">: </w:t>
      </w:r>
      <w:r w:rsidR="00447449" w:rsidRPr="00E67F0D">
        <w:rPr>
          <w:sz w:val="24"/>
          <w:szCs w:val="24"/>
        </w:rPr>
        <w:t>Generally,</w:t>
      </w:r>
      <w:r w:rsidRPr="00E67F0D">
        <w:rPr>
          <w:sz w:val="24"/>
          <w:szCs w:val="24"/>
        </w:rPr>
        <w:t xml:space="preserve"> denotes a standard protocol that allowed any entity to contribute to its development and </w:t>
      </w:r>
      <w:r w:rsidR="000D67C6" w:rsidRPr="00E67F0D">
        <w:rPr>
          <w:sz w:val="24"/>
          <w:szCs w:val="24"/>
        </w:rPr>
        <w:t>can</w:t>
      </w:r>
      <w:r w:rsidRPr="00E67F0D">
        <w:rPr>
          <w:sz w:val="24"/>
          <w:szCs w:val="24"/>
        </w:rPr>
        <w:t xml:space="preserve"> be used royalty free.</w:t>
      </w:r>
    </w:p>
    <w:p w14:paraId="546E4E51" w14:textId="144DC023"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Open Protocol</w:t>
      </w:r>
      <w:r w:rsidR="00161542" w:rsidRPr="00E67F0D">
        <w:rPr>
          <w:sz w:val="24"/>
          <w:szCs w:val="24"/>
          <w:u w:val="single"/>
        </w:rPr>
        <w:t>:</w:t>
      </w:r>
      <w:r w:rsidR="00161542" w:rsidRPr="00E67F0D">
        <w:rPr>
          <w:sz w:val="24"/>
          <w:szCs w:val="24"/>
        </w:rPr>
        <w:t xml:space="preserve"> A protocol that is made available license free</w:t>
      </w:r>
      <w:r w:rsidR="000D67C6" w:rsidRPr="00E67F0D">
        <w:rPr>
          <w:sz w:val="24"/>
          <w:szCs w:val="24"/>
        </w:rPr>
        <w:t>.</w:t>
      </w:r>
    </w:p>
    <w:p w14:paraId="3E496922" w14:textId="5C2F9C3B" w:rsidR="00B104A0" w:rsidRPr="00E67F0D" w:rsidRDefault="00B104A0" w:rsidP="008769A3">
      <w:pPr>
        <w:pStyle w:val="ListParagraph"/>
        <w:numPr>
          <w:ilvl w:val="2"/>
          <w:numId w:val="18"/>
        </w:numPr>
        <w:tabs>
          <w:tab w:val="num" w:pos="1080"/>
        </w:tabs>
        <w:spacing w:line="276" w:lineRule="auto"/>
        <w:ind w:left="450"/>
        <w:rPr>
          <w:color w:val="000000" w:themeColor="text1"/>
          <w:sz w:val="24"/>
          <w:szCs w:val="24"/>
        </w:rPr>
      </w:pPr>
      <w:r w:rsidRPr="00E67F0D">
        <w:rPr>
          <w:color w:val="000000" w:themeColor="text1"/>
          <w:sz w:val="24"/>
          <w:szCs w:val="24"/>
          <w:u w:val="single"/>
        </w:rPr>
        <w:t xml:space="preserve">Open </w:t>
      </w:r>
      <w:r w:rsidR="000D67C6" w:rsidRPr="00E67F0D">
        <w:rPr>
          <w:color w:val="000000" w:themeColor="text1"/>
          <w:sz w:val="24"/>
          <w:szCs w:val="24"/>
          <w:u w:val="single"/>
        </w:rPr>
        <w:t>D</w:t>
      </w:r>
      <w:r w:rsidRPr="00E67F0D">
        <w:rPr>
          <w:color w:val="000000" w:themeColor="text1"/>
          <w:sz w:val="24"/>
          <w:szCs w:val="24"/>
          <w:u w:val="single"/>
        </w:rPr>
        <w:t>evelopment</w:t>
      </w:r>
      <w:r w:rsidR="001B172B" w:rsidRPr="00E67F0D">
        <w:rPr>
          <w:color w:val="000000" w:themeColor="text1"/>
          <w:sz w:val="24"/>
          <w:szCs w:val="24"/>
        </w:rPr>
        <w:t xml:space="preserve">: </w:t>
      </w:r>
      <w:r w:rsidR="000D67C6" w:rsidRPr="00E67F0D">
        <w:rPr>
          <w:color w:val="000000" w:themeColor="text1"/>
          <w:sz w:val="24"/>
          <w:szCs w:val="24"/>
        </w:rPr>
        <w:t>R</w:t>
      </w:r>
      <w:r w:rsidR="001B172B" w:rsidRPr="00E67F0D">
        <w:rPr>
          <w:color w:val="000000" w:themeColor="text1"/>
          <w:sz w:val="24"/>
          <w:szCs w:val="24"/>
        </w:rPr>
        <w:t>efers to a process where an Alliance, SDO</w:t>
      </w:r>
      <w:r w:rsidR="000D67C6" w:rsidRPr="00E67F0D">
        <w:rPr>
          <w:color w:val="000000" w:themeColor="text1"/>
          <w:sz w:val="24"/>
          <w:szCs w:val="24"/>
        </w:rPr>
        <w:t>,</w:t>
      </w:r>
      <w:r w:rsidR="001B172B" w:rsidRPr="00E67F0D">
        <w:rPr>
          <w:color w:val="000000" w:themeColor="text1"/>
          <w:sz w:val="24"/>
          <w:szCs w:val="24"/>
        </w:rPr>
        <w:t xml:space="preserve"> or NSB allows all parties to participate in development of a standard or protocol</w:t>
      </w:r>
      <w:r w:rsidR="005B6E23" w:rsidRPr="00E67F0D">
        <w:rPr>
          <w:color w:val="000000" w:themeColor="text1"/>
          <w:sz w:val="24"/>
          <w:szCs w:val="24"/>
        </w:rPr>
        <w:t>.</w:t>
      </w:r>
    </w:p>
    <w:p w14:paraId="0D820F65" w14:textId="2E1E3085" w:rsidR="00B104A0" w:rsidRPr="00E67F0D" w:rsidRDefault="00B104A0" w:rsidP="008769A3">
      <w:pPr>
        <w:pStyle w:val="ListParagraph"/>
        <w:numPr>
          <w:ilvl w:val="2"/>
          <w:numId w:val="18"/>
        </w:numPr>
        <w:tabs>
          <w:tab w:val="num" w:pos="1080"/>
        </w:tabs>
        <w:spacing w:line="276" w:lineRule="auto"/>
        <w:ind w:left="450"/>
        <w:rPr>
          <w:color w:val="000000" w:themeColor="text1"/>
          <w:sz w:val="24"/>
          <w:szCs w:val="24"/>
        </w:rPr>
      </w:pPr>
      <w:r w:rsidRPr="00E67F0D">
        <w:rPr>
          <w:color w:val="000000" w:themeColor="text1"/>
          <w:sz w:val="24"/>
          <w:szCs w:val="24"/>
          <w:u w:val="single"/>
        </w:rPr>
        <w:t>Peer-to-Peer</w:t>
      </w:r>
      <w:r w:rsidR="001B172B" w:rsidRPr="00E67F0D">
        <w:rPr>
          <w:color w:val="000000" w:themeColor="text1"/>
          <w:sz w:val="24"/>
          <w:szCs w:val="24"/>
        </w:rPr>
        <w:t xml:space="preserve">: </w:t>
      </w:r>
      <w:r w:rsidR="00464DFB" w:rsidRPr="00E67F0D">
        <w:rPr>
          <w:color w:val="000000" w:themeColor="text1"/>
          <w:sz w:val="24"/>
          <w:szCs w:val="24"/>
        </w:rPr>
        <w:t xml:space="preserve">A type of communication architecture where 2 computers </w:t>
      </w:r>
      <w:r w:rsidR="00FB3B9C" w:rsidRPr="00E67F0D">
        <w:rPr>
          <w:color w:val="000000" w:themeColor="text1"/>
          <w:sz w:val="24"/>
          <w:szCs w:val="24"/>
        </w:rPr>
        <w:t xml:space="preserve">both </w:t>
      </w:r>
      <w:r w:rsidR="00464DFB" w:rsidRPr="00E67F0D">
        <w:rPr>
          <w:color w:val="000000" w:themeColor="text1"/>
          <w:sz w:val="24"/>
          <w:szCs w:val="24"/>
        </w:rPr>
        <w:t>act as clients and servers.</w:t>
      </w:r>
    </w:p>
    <w:p w14:paraId="37F7D371" w14:textId="6A34FDA9" w:rsidR="00137ABF" w:rsidRPr="00E67F0D" w:rsidRDefault="00B104A0"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Platform</w:t>
      </w:r>
      <w:r w:rsidRPr="00E67F0D">
        <w:rPr>
          <w:sz w:val="24"/>
          <w:szCs w:val="24"/>
        </w:rPr>
        <w:t>: The base hardware and software upon which software applications run</w:t>
      </w:r>
      <w:r w:rsidR="005B6E23" w:rsidRPr="00E67F0D">
        <w:rPr>
          <w:sz w:val="24"/>
          <w:szCs w:val="24"/>
        </w:rPr>
        <w:t>.</w:t>
      </w:r>
    </w:p>
    <w:p w14:paraId="5C24EFBB" w14:textId="050BF544" w:rsidR="00137ABF" w:rsidRPr="00E67F0D" w:rsidRDefault="00137ABF" w:rsidP="008769A3">
      <w:pPr>
        <w:pStyle w:val="ListParagraph"/>
        <w:numPr>
          <w:ilvl w:val="2"/>
          <w:numId w:val="18"/>
        </w:numPr>
        <w:tabs>
          <w:tab w:val="left" w:pos="821"/>
          <w:tab w:val="num" w:pos="1080"/>
        </w:tabs>
        <w:spacing w:line="276" w:lineRule="auto"/>
        <w:ind w:left="450" w:right="70"/>
        <w:rPr>
          <w:sz w:val="24"/>
          <w:szCs w:val="24"/>
        </w:rPr>
      </w:pPr>
      <w:r w:rsidRPr="00E67F0D">
        <w:rPr>
          <w:sz w:val="24"/>
          <w:szCs w:val="24"/>
          <w:u w:val="single"/>
        </w:rPr>
        <w:t>Point-to-</w:t>
      </w:r>
      <w:r w:rsidR="005B6E23" w:rsidRPr="00E67F0D">
        <w:rPr>
          <w:sz w:val="24"/>
          <w:szCs w:val="24"/>
          <w:u w:val="single"/>
        </w:rPr>
        <w:t>P</w:t>
      </w:r>
      <w:r w:rsidRPr="00E67F0D">
        <w:rPr>
          <w:sz w:val="24"/>
          <w:szCs w:val="24"/>
          <w:u w:val="single"/>
        </w:rPr>
        <w:t>oint</w:t>
      </w:r>
      <w:r w:rsidRPr="00E67F0D">
        <w:rPr>
          <w:sz w:val="24"/>
          <w:szCs w:val="24"/>
        </w:rPr>
        <w:t>:</w:t>
      </w:r>
      <w:r w:rsidR="00DE093B" w:rsidRPr="00E67F0D">
        <w:rPr>
          <w:sz w:val="24"/>
          <w:szCs w:val="24"/>
        </w:rPr>
        <w:t xml:space="preserve"> </w:t>
      </w:r>
      <w:r w:rsidR="00DE093B" w:rsidRPr="00E67F0D">
        <w:rPr>
          <w:rFonts w:cs="Arial"/>
          <w:sz w:val="24"/>
          <w:szCs w:val="24"/>
          <w:shd w:val="clear" w:color="auto" w:fill="FFFFFF"/>
        </w:rPr>
        <w:t>In </w:t>
      </w:r>
      <w:hyperlink r:id="rId17" w:tooltip="Telecommunications" w:history="1">
        <w:r w:rsidR="00DE093B" w:rsidRPr="00E67F0D">
          <w:rPr>
            <w:rStyle w:val="Hyperlink"/>
            <w:rFonts w:cs="Arial"/>
            <w:color w:val="auto"/>
            <w:sz w:val="24"/>
            <w:szCs w:val="24"/>
            <w:shd w:val="clear" w:color="auto" w:fill="FFFFFF"/>
          </w:rPr>
          <w:t>telecommunications</w:t>
        </w:r>
      </w:hyperlink>
      <w:r w:rsidR="00DE093B" w:rsidRPr="00E67F0D">
        <w:rPr>
          <w:rFonts w:cs="Arial"/>
          <w:sz w:val="24"/>
          <w:szCs w:val="24"/>
          <w:shd w:val="clear" w:color="auto" w:fill="FFFFFF"/>
        </w:rPr>
        <w:t>, a </w:t>
      </w:r>
      <w:r w:rsidR="00DE093B" w:rsidRPr="00E67F0D">
        <w:rPr>
          <w:rFonts w:cs="Arial"/>
          <w:bCs/>
          <w:sz w:val="24"/>
          <w:szCs w:val="24"/>
          <w:shd w:val="clear" w:color="auto" w:fill="FFFFFF"/>
        </w:rPr>
        <w:t>point-to-point</w:t>
      </w:r>
      <w:r w:rsidR="00DE093B" w:rsidRPr="00E67F0D">
        <w:rPr>
          <w:rFonts w:cs="Arial"/>
          <w:sz w:val="24"/>
          <w:szCs w:val="24"/>
          <w:shd w:val="clear" w:color="auto" w:fill="FFFFFF"/>
        </w:rPr>
        <w:t> connection refers to a communications connection between two nodes or endpoints. An example is a </w:t>
      </w:r>
      <w:hyperlink r:id="rId18" w:tooltip="Telephone call" w:history="1">
        <w:r w:rsidR="00DE093B" w:rsidRPr="00E67F0D">
          <w:rPr>
            <w:rStyle w:val="Hyperlink"/>
            <w:rFonts w:cs="Arial"/>
            <w:color w:val="auto"/>
            <w:sz w:val="24"/>
            <w:szCs w:val="24"/>
            <w:shd w:val="clear" w:color="auto" w:fill="FFFFFF"/>
          </w:rPr>
          <w:t>telephone call</w:t>
        </w:r>
      </w:hyperlink>
      <w:r w:rsidR="00DE093B" w:rsidRPr="00E67F0D">
        <w:rPr>
          <w:rFonts w:cs="Arial"/>
          <w:sz w:val="24"/>
          <w:szCs w:val="24"/>
          <w:shd w:val="clear" w:color="auto" w:fill="FFFFFF"/>
        </w:rPr>
        <w:t>, in which one telephone is connected with one other, and what is said by one caller can only be heard by the other. This is contrasted with a </w:t>
      </w:r>
      <w:hyperlink r:id="rId19" w:tooltip="Point-to-multipoint" w:history="1">
        <w:r w:rsidR="00DE093B" w:rsidRPr="00E67F0D">
          <w:rPr>
            <w:rStyle w:val="Hyperlink"/>
            <w:rFonts w:cs="Arial"/>
            <w:i/>
            <w:iCs/>
            <w:color w:val="auto"/>
            <w:sz w:val="24"/>
            <w:szCs w:val="24"/>
            <w:shd w:val="clear" w:color="auto" w:fill="FFFFFF"/>
          </w:rPr>
          <w:t>point-to-</w:t>
        </w:r>
        <w:r w:rsidR="00DE093B" w:rsidRPr="00E67F0D">
          <w:rPr>
            <w:rStyle w:val="Hyperlink"/>
            <w:rFonts w:cs="Arial"/>
            <w:i/>
            <w:iCs/>
            <w:color w:val="auto"/>
            <w:sz w:val="24"/>
            <w:szCs w:val="24"/>
            <w:shd w:val="clear" w:color="auto" w:fill="FFFFFF"/>
          </w:rPr>
          <w:lastRenderedPageBreak/>
          <w:t>multipoint</w:t>
        </w:r>
      </w:hyperlink>
      <w:r w:rsidR="00DE093B" w:rsidRPr="00E67F0D">
        <w:rPr>
          <w:rFonts w:cs="Arial"/>
          <w:sz w:val="24"/>
          <w:szCs w:val="24"/>
          <w:shd w:val="clear" w:color="auto" w:fill="FFFFFF"/>
        </w:rPr>
        <w:t> or </w:t>
      </w:r>
      <w:hyperlink r:id="rId20" w:tooltip="Broadcasting (networking)" w:history="1">
        <w:r w:rsidR="00DE093B" w:rsidRPr="00E67F0D">
          <w:rPr>
            <w:rStyle w:val="Hyperlink"/>
            <w:rFonts w:cs="Arial"/>
            <w:i/>
            <w:iCs/>
            <w:color w:val="auto"/>
            <w:sz w:val="24"/>
            <w:szCs w:val="24"/>
            <w:shd w:val="clear" w:color="auto" w:fill="FFFFFF"/>
          </w:rPr>
          <w:t>broadcast</w:t>
        </w:r>
      </w:hyperlink>
      <w:r w:rsidR="00DE093B" w:rsidRPr="00E67F0D">
        <w:rPr>
          <w:rFonts w:cs="Arial"/>
          <w:sz w:val="24"/>
          <w:szCs w:val="24"/>
          <w:shd w:val="clear" w:color="auto" w:fill="FFFFFF"/>
        </w:rPr>
        <w:t> connection, in which many nodes can receive information transmitted by one node</w:t>
      </w:r>
      <w:r w:rsidR="00DE093B" w:rsidRPr="00E67F0D">
        <w:rPr>
          <w:sz w:val="24"/>
          <w:szCs w:val="24"/>
        </w:rPr>
        <w:t>. Source: Wikipedia</w:t>
      </w:r>
    </w:p>
    <w:p w14:paraId="435910B3" w14:textId="504398CB" w:rsidR="00476BDE" w:rsidRPr="00E67F0D" w:rsidRDefault="00476BDE" w:rsidP="008769A3">
      <w:pPr>
        <w:pStyle w:val="ListParagraph"/>
        <w:numPr>
          <w:ilvl w:val="2"/>
          <w:numId w:val="18"/>
        </w:numPr>
        <w:tabs>
          <w:tab w:val="left" w:pos="821"/>
          <w:tab w:val="num" w:pos="1080"/>
        </w:tabs>
        <w:spacing w:line="276" w:lineRule="auto"/>
        <w:ind w:left="450" w:right="70"/>
        <w:rPr>
          <w:sz w:val="24"/>
          <w:szCs w:val="24"/>
        </w:rPr>
      </w:pPr>
      <w:r w:rsidRPr="00E67F0D">
        <w:rPr>
          <w:bCs/>
          <w:sz w:val="24"/>
          <w:szCs w:val="24"/>
          <w:u w:val="single"/>
        </w:rPr>
        <w:t>Power Flow Entity</w:t>
      </w:r>
      <w:r w:rsidR="005B6E23" w:rsidRPr="00E67F0D">
        <w:rPr>
          <w:bCs/>
          <w:sz w:val="24"/>
          <w:szCs w:val="24"/>
          <w:u w:val="single"/>
        </w:rPr>
        <w:t xml:space="preserve"> (PFE)</w:t>
      </w:r>
      <w:r w:rsidRPr="00E67F0D">
        <w:rPr>
          <w:sz w:val="24"/>
          <w:szCs w:val="24"/>
        </w:rPr>
        <w:t>: An off-site entity that is requesting or mandating VGI activities from other actors downstream. PFE may involve more than one off</w:t>
      </w:r>
      <w:r w:rsidR="005B6E23" w:rsidRPr="00E67F0D">
        <w:rPr>
          <w:sz w:val="24"/>
          <w:szCs w:val="24"/>
        </w:rPr>
        <w:t>-</w:t>
      </w:r>
      <w:r w:rsidRPr="00E67F0D">
        <w:rPr>
          <w:sz w:val="24"/>
          <w:szCs w:val="24"/>
        </w:rPr>
        <w:t>site operation</w:t>
      </w:r>
      <w:r w:rsidR="005B6E23" w:rsidRPr="00E67F0D">
        <w:rPr>
          <w:sz w:val="24"/>
          <w:szCs w:val="24"/>
        </w:rPr>
        <w:t>,</w:t>
      </w:r>
      <w:r w:rsidRPr="00E67F0D">
        <w:rPr>
          <w:sz w:val="24"/>
          <w:szCs w:val="24"/>
        </w:rPr>
        <w:t xml:space="preserve"> such as utility and aggregator who are responsible for determining grid conditions and communicating the required VGI action to the affected downstream actors to execute the request or mandate. The PFE is </w:t>
      </w:r>
      <w:r w:rsidR="005B6E23" w:rsidRPr="00E67F0D">
        <w:rPr>
          <w:sz w:val="24"/>
          <w:szCs w:val="24"/>
        </w:rPr>
        <w:t xml:space="preserve">a </w:t>
      </w:r>
      <w:r w:rsidRPr="00E67F0D">
        <w:rPr>
          <w:sz w:val="24"/>
          <w:szCs w:val="24"/>
        </w:rPr>
        <w:t xml:space="preserve">broad term than may include the Aggregator, Utility, Site Host, </w:t>
      </w:r>
      <w:r w:rsidR="00206186" w:rsidRPr="00E67F0D">
        <w:rPr>
          <w:sz w:val="24"/>
          <w:szCs w:val="24"/>
        </w:rPr>
        <w:t>EVSP</w:t>
      </w:r>
      <w:r w:rsidR="004E6F73" w:rsidRPr="00E67F0D">
        <w:rPr>
          <w:sz w:val="24"/>
          <w:szCs w:val="24"/>
        </w:rPr>
        <w:t>,</w:t>
      </w:r>
      <w:r w:rsidR="00097210" w:rsidRPr="00E67F0D">
        <w:rPr>
          <w:sz w:val="24"/>
          <w:szCs w:val="24"/>
        </w:rPr>
        <w:t xml:space="preserve"> </w:t>
      </w:r>
      <w:r w:rsidRPr="00E67F0D">
        <w:rPr>
          <w:sz w:val="24"/>
          <w:szCs w:val="24"/>
        </w:rPr>
        <w:t xml:space="preserve">or Clearing House. </w:t>
      </w:r>
    </w:p>
    <w:p w14:paraId="0598C40E" w14:textId="139FCBC7" w:rsidR="00055C46" w:rsidRPr="00E67F0D" w:rsidRDefault="00055C46" w:rsidP="008769A3">
      <w:pPr>
        <w:pStyle w:val="ListParagraph"/>
        <w:numPr>
          <w:ilvl w:val="2"/>
          <w:numId w:val="18"/>
        </w:numPr>
        <w:tabs>
          <w:tab w:val="left" w:pos="821"/>
          <w:tab w:val="num" w:pos="1080"/>
        </w:tabs>
        <w:spacing w:line="276" w:lineRule="auto"/>
        <w:ind w:left="450" w:right="70"/>
        <w:rPr>
          <w:sz w:val="24"/>
          <w:szCs w:val="24"/>
        </w:rPr>
      </w:pPr>
      <w:r w:rsidRPr="00E67F0D">
        <w:rPr>
          <w:bCs/>
          <w:sz w:val="24"/>
          <w:szCs w:val="24"/>
          <w:u w:val="single"/>
        </w:rPr>
        <w:t>Plug and Charge</w:t>
      </w:r>
      <w:r w:rsidRPr="00E67F0D">
        <w:rPr>
          <w:sz w:val="24"/>
          <w:szCs w:val="24"/>
        </w:rPr>
        <w:t>: allows a vehicle to connect to EVSE and begin charging without any additional driver interaction. This requires the most transparency, as well as the most network interoperability among back-end networks and the vehicle.</w:t>
      </w:r>
    </w:p>
    <w:p w14:paraId="6DE1C3F1" w14:textId="1ECFD554" w:rsidR="002B0383" w:rsidRPr="00E67F0D" w:rsidRDefault="002B0383" w:rsidP="008769A3">
      <w:pPr>
        <w:pStyle w:val="ListParagraph"/>
        <w:numPr>
          <w:ilvl w:val="2"/>
          <w:numId w:val="18"/>
        </w:numPr>
        <w:tabs>
          <w:tab w:val="left" w:pos="821"/>
          <w:tab w:val="num" w:pos="1080"/>
        </w:tabs>
        <w:spacing w:line="276" w:lineRule="auto"/>
        <w:ind w:left="450" w:right="70"/>
        <w:rPr>
          <w:sz w:val="24"/>
          <w:szCs w:val="24"/>
        </w:rPr>
      </w:pPr>
      <w:r w:rsidRPr="00E67F0D">
        <w:rPr>
          <w:bCs/>
          <w:sz w:val="24"/>
          <w:szCs w:val="24"/>
          <w:u w:val="single"/>
        </w:rPr>
        <w:t>Plugs</w:t>
      </w:r>
      <w:r w:rsidRPr="00E67F0D">
        <w:rPr>
          <w:sz w:val="24"/>
          <w:szCs w:val="24"/>
        </w:rPr>
        <w:t xml:space="preserve">:  Slang for charging station connector to the EV.  2) </w:t>
      </w:r>
      <w:r w:rsidR="00055C46" w:rsidRPr="00E67F0D">
        <w:rPr>
          <w:sz w:val="24"/>
          <w:szCs w:val="24"/>
        </w:rPr>
        <w:t>The</w:t>
      </w:r>
      <w:r w:rsidRPr="00E67F0D">
        <w:rPr>
          <w:sz w:val="24"/>
          <w:szCs w:val="24"/>
        </w:rPr>
        <w:t xml:space="preserve"> connector for level one or level two AC conductive cord set. </w:t>
      </w:r>
    </w:p>
    <w:p w14:paraId="76644DE3" w14:textId="7C20DA92"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 xml:space="preserve">Principal </w:t>
      </w:r>
      <w:r w:rsidR="005B6E23" w:rsidRPr="00E67F0D">
        <w:rPr>
          <w:sz w:val="24"/>
          <w:szCs w:val="24"/>
          <w:u w:val="single"/>
        </w:rPr>
        <w:t>A</w:t>
      </w:r>
      <w:r w:rsidRPr="00E67F0D">
        <w:rPr>
          <w:sz w:val="24"/>
          <w:szCs w:val="24"/>
          <w:u w:val="single"/>
        </w:rPr>
        <w:t xml:space="preserve">gent </w:t>
      </w:r>
      <w:r w:rsidR="005B6E23" w:rsidRPr="00E67F0D">
        <w:rPr>
          <w:sz w:val="24"/>
          <w:szCs w:val="24"/>
          <w:u w:val="single"/>
        </w:rPr>
        <w:t>P</w:t>
      </w:r>
      <w:r w:rsidRPr="00E67F0D">
        <w:rPr>
          <w:sz w:val="24"/>
          <w:szCs w:val="24"/>
          <w:u w:val="single"/>
        </w:rPr>
        <w:t>roblem</w:t>
      </w:r>
      <w:r w:rsidR="005B6E23" w:rsidRPr="00E67F0D">
        <w:rPr>
          <w:sz w:val="24"/>
          <w:szCs w:val="24"/>
          <w:u w:val="single"/>
        </w:rPr>
        <w:t>:</w:t>
      </w:r>
      <w:r w:rsidRPr="00E67F0D">
        <w:rPr>
          <w:sz w:val="24"/>
          <w:szCs w:val="24"/>
        </w:rPr>
        <w:t xml:space="preserve"> </w:t>
      </w:r>
      <w:r w:rsidR="00076FB7" w:rsidRPr="00E67F0D">
        <w:rPr>
          <w:sz w:val="24"/>
          <w:szCs w:val="24"/>
        </w:rPr>
        <w:t>occurs when one person or entity (the "agent") is able to make decisions on behalf of, or that impact, another person or entity: the "principal." This dilemma exists in circumstances where agents are motivated to act in their own best interests, which are contrary to those of their principals. This is a</w:t>
      </w:r>
      <w:r w:rsidRPr="00E67F0D">
        <w:rPr>
          <w:sz w:val="24"/>
          <w:szCs w:val="24"/>
        </w:rPr>
        <w:t xml:space="preserve"> common problem in energy policy (e.g., residential adoption of efficiency measures in a rental property). For VGI, this problem is compounded by the ambiguity of which actor is the principal (the entity with the legal capacity to execute VGI) and the agent (the entity that carries out or supports the actions of the principal). (</w:t>
      </w:r>
      <w:r w:rsidR="00B11FFD" w:rsidRPr="00E67F0D">
        <w:rPr>
          <w:sz w:val="24"/>
          <w:szCs w:val="24"/>
        </w:rPr>
        <w:t xml:space="preserve">Reference </w:t>
      </w:r>
      <w:r w:rsidRPr="00E67F0D">
        <w:rPr>
          <w:sz w:val="24"/>
          <w:szCs w:val="24"/>
        </w:rPr>
        <w:t>1)</w:t>
      </w:r>
    </w:p>
    <w:p w14:paraId="1C375345" w14:textId="581E808C" w:rsidR="00443286"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 xml:space="preserve">Proprietary </w:t>
      </w:r>
      <w:r w:rsidR="00BD3EF7" w:rsidRPr="00E67F0D">
        <w:rPr>
          <w:sz w:val="24"/>
          <w:szCs w:val="24"/>
          <w:u w:val="single"/>
        </w:rPr>
        <w:t>P</w:t>
      </w:r>
      <w:r w:rsidRPr="00E67F0D">
        <w:rPr>
          <w:sz w:val="24"/>
          <w:szCs w:val="24"/>
          <w:u w:val="single"/>
        </w:rPr>
        <w:t>rotocol</w:t>
      </w:r>
      <w:r w:rsidR="00076FB7" w:rsidRPr="00E67F0D">
        <w:rPr>
          <w:sz w:val="24"/>
          <w:szCs w:val="24"/>
        </w:rPr>
        <w:t xml:space="preserve">: </w:t>
      </w:r>
      <w:r w:rsidRPr="00E67F0D">
        <w:rPr>
          <w:sz w:val="24"/>
          <w:szCs w:val="24"/>
        </w:rPr>
        <w:t>A protocol that is developed and maintained by a single organization or individual company.</w:t>
      </w:r>
      <w:r w:rsidR="00076FB7" w:rsidRPr="00E67F0D">
        <w:rPr>
          <w:sz w:val="24"/>
          <w:szCs w:val="24"/>
        </w:rPr>
        <w:t xml:space="preserve"> Typically used in business-to-business application, but could be between the EV driver and the automaker. </w:t>
      </w:r>
    </w:p>
    <w:p w14:paraId="0393F906" w14:textId="5D391C87" w:rsidR="00443286" w:rsidRPr="00E67F0D" w:rsidRDefault="00443286" w:rsidP="008769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Protocol</w:t>
      </w:r>
      <w:r w:rsidRPr="00E67F0D">
        <w:rPr>
          <w:rFonts w:eastAsia="Calibri"/>
          <w:sz w:val="24"/>
          <w:szCs w:val="24"/>
        </w:rPr>
        <w:t>: Set of rules and requirements that specify the interactions between communicating entities.  Most protocols are voluntary in the sense that they are offered for adoption by people or industry without being mandated in law. Some protocols become mandatory when they are adopted by regulators as legal requirements. 2) A standard method of exchanging data that is used between t</w:t>
      </w:r>
      <w:r w:rsidR="00BD3EF7" w:rsidRPr="00E67F0D">
        <w:rPr>
          <w:rFonts w:eastAsia="Calibri"/>
          <w:sz w:val="24"/>
          <w:szCs w:val="24"/>
        </w:rPr>
        <w:t>w</w:t>
      </w:r>
      <w:r w:rsidRPr="00E67F0D">
        <w:rPr>
          <w:rFonts w:eastAsia="Calibri"/>
          <w:sz w:val="24"/>
          <w:szCs w:val="24"/>
        </w:rPr>
        <w:t>o communicating layers</w:t>
      </w:r>
      <w:r w:rsidR="00BD3EF7" w:rsidRPr="00E67F0D">
        <w:rPr>
          <w:rFonts w:eastAsia="Calibri"/>
          <w:sz w:val="24"/>
          <w:szCs w:val="24"/>
        </w:rPr>
        <w:t>.</w:t>
      </w:r>
      <w:r w:rsidRPr="00E67F0D">
        <w:rPr>
          <w:rFonts w:eastAsia="Calibri"/>
          <w:sz w:val="24"/>
          <w:szCs w:val="24"/>
        </w:rPr>
        <w:t xml:space="preserve"> </w:t>
      </w:r>
    </w:p>
    <w:p w14:paraId="6D752677" w14:textId="310AC9CC" w:rsidR="00B104A0" w:rsidRPr="00E67F0D" w:rsidRDefault="00B104A0" w:rsidP="008769A3">
      <w:pPr>
        <w:pStyle w:val="ListParagraph"/>
        <w:numPr>
          <w:ilvl w:val="2"/>
          <w:numId w:val="18"/>
        </w:numPr>
        <w:tabs>
          <w:tab w:val="num" w:pos="1080"/>
        </w:tabs>
        <w:spacing w:line="276" w:lineRule="auto"/>
        <w:ind w:left="450"/>
        <w:rPr>
          <w:color w:val="000000" w:themeColor="text1"/>
          <w:sz w:val="24"/>
          <w:szCs w:val="24"/>
        </w:rPr>
      </w:pPr>
      <w:r w:rsidRPr="00E67F0D">
        <w:rPr>
          <w:color w:val="000000" w:themeColor="text1"/>
          <w:sz w:val="24"/>
          <w:szCs w:val="24"/>
          <w:u w:val="single"/>
        </w:rPr>
        <w:t>Registration</w:t>
      </w:r>
      <w:r w:rsidR="0007648A" w:rsidRPr="00E67F0D">
        <w:rPr>
          <w:color w:val="000000" w:themeColor="text1"/>
          <w:sz w:val="24"/>
          <w:szCs w:val="24"/>
        </w:rPr>
        <w:t xml:space="preserve">: </w:t>
      </w:r>
      <w:r w:rsidR="00464DFB" w:rsidRPr="00E67F0D">
        <w:rPr>
          <w:color w:val="000000" w:themeColor="text1"/>
          <w:sz w:val="24"/>
          <w:szCs w:val="24"/>
        </w:rPr>
        <w:t>In communication applications</w:t>
      </w:r>
      <w:r w:rsidR="00BD3EF7" w:rsidRPr="00E67F0D">
        <w:rPr>
          <w:color w:val="000000" w:themeColor="text1"/>
          <w:sz w:val="24"/>
          <w:szCs w:val="24"/>
        </w:rPr>
        <w:t>,</w:t>
      </w:r>
      <w:r w:rsidR="00464DFB" w:rsidRPr="00E67F0D">
        <w:rPr>
          <w:color w:val="000000" w:themeColor="text1"/>
          <w:sz w:val="24"/>
          <w:szCs w:val="24"/>
        </w:rPr>
        <w:t xml:space="preserve"> usually denotes the process of providing identification and other necessary details in order to be auth</w:t>
      </w:r>
      <w:r w:rsidR="0023526C" w:rsidRPr="00E67F0D">
        <w:rPr>
          <w:color w:val="000000" w:themeColor="text1"/>
          <w:sz w:val="24"/>
          <w:szCs w:val="24"/>
        </w:rPr>
        <w:t>enticated and auth</w:t>
      </w:r>
      <w:r w:rsidR="00464DFB" w:rsidRPr="00E67F0D">
        <w:rPr>
          <w:color w:val="000000" w:themeColor="text1"/>
          <w:sz w:val="24"/>
          <w:szCs w:val="24"/>
        </w:rPr>
        <w:t>orized</w:t>
      </w:r>
      <w:r w:rsidR="0023526C" w:rsidRPr="00E67F0D">
        <w:rPr>
          <w:color w:val="000000" w:themeColor="text1"/>
          <w:sz w:val="24"/>
          <w:szCs w:val="24"/>
        </w:rPr>
        <w:t xml:space="preserve"> to access applications or other systems</w:t>
      </w:r>
      <w:r w:rsidR="00BD3EF7" w:rsidRPr="00E67F0D">
        <w:rPr>
          <w:color w:val="000000" w:themeColor="text1"/>
          <w:sz w:val="24"/>
          <w:szCs w:val="24"/>
        </w:rPr>
        <w:t>.</w:t>
      </w:r>
    </w:p>
    <w:p w14:paraId="42519978" w14:textId="1CB59BAC"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t>Requirements</w:t>
      </w:r>
      <w:r w:rsidR="0007648A" w:rsidRPr="00E67F0D">
        <w:rPr>
          <w:rFonts w:eastAsia="Calibri"/>
          <w:sz w:val="24"/>
          <w:szCs w:val="24"/>
        </w:rPr>
        <w:t xml:space="preserve">: </w:t>
      </w:r>
      <w:r w:rsidRPr="00E67F0D">
        <w:rPr>
          <w:rFonts w:eastAsia="Calibri"/>
          <w:sz w:val="24"/>
          <w:szCs w:val="24"/>
        </w:rPr>
        <w:t>Explicit statement that describes what a system must do, how it must behave or any constraints that appl</w:t>
      </w:r>
      <w:r w:rsidR="00BD3EF7" w:rsidRPr="00E67F0D">
        <w:rPr>
          <w:rFonts w:eastAsia="Calibri"/>
          <w:sz w:val="24"/>
          <w:szCs w:val="24"/>
        </w:rPr>
        <w:t>y</w:t>
      </w:r>
      <w:r w:rsidRPr="00E67F0D">
        <w:rPr>
          <w:rFonts w:eastAsia="Calibri"/>
          <w:sz w:val="24"/>
          <w:szCs w:val="24"/>
        </w:rPr>
        <w:t xml:space="preserve"> to it. Requirements are typically classified as either functional and non-</w:t>
      </w:r>
      <w:r w:rsidR="00BD3EF7" w:rsidRPr="00E67F0D">
        <w:rPr>
          <w:rFonts w:eastAsia="Calibri"/>
          <w:sz w:val="24"/>
          <w:szCs w:val="24"/>
        </w:rPr>
        <w:t>f</w:t>
      </w:r>
      <w:r w:rsidRPr="00E67F0D">
        <w:rPr>
          <w:rFonts w:eastAsia="Calibri"/>
          <w:sz w:val="24"/>
          <w:szCs w:val="24"/>
        </w:rPr>
        <w:t>unctional or quality requirements. Requirements are used to develop system designs, support analysis of complicated systems and verify implementations. Requirements use key words such as SHALL, MUST, SHOULD, etc., typically capitalized, to signify the severity of the requirement. The use of these key words ha</w:t>
      </w:r>
      <w:r w:rsidR="00BD3EF7" w:rsidRPr="00E67F0D">
        <w:rPr>
          <w:rFonts w:eastAsia="Calibri"/>
          <w:sz w:val="24"/>
          <w:szCs w:val="24"/>
        </w:rPr>
        <w:t>s</w:t>
      </w:r>
      <w:r w:rsidRPr="00E67F0D">
        <w:rPr>
          <w:rFonts w:eastAsia="Calibri"/>
          <w:sz w:val="24"/>
          <w:szCs w:val="24"/>
        </w:rPr>
        <w:t xml:space="preserve"> been standardized </w:t>
      </w:r>
      <w:r w:rsidRPr="00E67F0D">
        <w:rPr>
          <w:rFonts w:eastAsia="Calibri"/>
          <w:sz w:val="24"/>
          <w:szCs w:val="24"/>
        </w:rPr>
        <w:lastRenderedPageBreak/>
        <w:t xml:space="preserve">by the Internet Engineering Task Force (IETF) at </w:t>
      </w:r>
      <w:hyperlink r:id="rId21" w:history="1">
        <w:r w:rsidR="00DD4A13" w:rsidRPr="00E67F0D">
          <w:rPr>
            <w:rStyle w:val="Hyperlink"/>
            <w:rFonts w:eastAsia="Calibri"/>
            <w:color w:val="0070C0"/>
            <w:sz w:val="24"/>
            <w:szCs w:val="24"/>
          </w:rPr>
          <w:t>https://www.ietf.org/rfc/rfc2119.txthttps://www.ietf.org/rfc/rfc2119.txt</w:t>
        </w:r>
      </w:hyperlink>
      <w:r w:rsidR="00BD3EF7" w:rsidRPr="00E67F0D">
        <w:rPr>
          <w:rStyle w:val="Hyperlink"/>
          <w:rFonts w:eastAsia="Calibri"/>
          <w:color w:val="auto"/>
          <w:sz w:val="24"/>
          <w:szCs w:val="24"/>
          <w:u w:val="none"/>
        </w:rPr>
        <w:t>.</w:t>
      </w:r>
      <w:r w:rsidRPr="00E67F0D">
        <w:rPr>
          <w:rFonts w:eastAsia="Calibri"/>
          <w:sz w:val="24"/>
          <w:szCs w:val="24"/>
        </w:rPr>
        <w:t xml:space="preserve"> </w:t>
      </w:r>
    </w:p>
    <w:p w14:paraId="75CA6169" w14:textId="77777777" w:rsidR="005B5BD9"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Reservation</w:t>
      </w:r>
      <w:r w:rsidRPr="00E67F0D">
        <w:rPr>
          <w:sz w:val="24"/>
          <w:szCs w:val="24"/>
        </w:rPr>
        <w:t xml:space="preserve">: </w:t>
      </w:r>
      <w:r w:rsidR="005B5BD9" w:rsidRPr="00E67F0D">
        <w:rPr>
          <w:sz w:val="24"/>
          <w:szCs w:val="24"/>
        </w:rPr>
        <w:t xml:space="preserve">Reserving an EV charger for use. </w:t>
      </w:r>
    </w:p>
    <w:p w14:paraId="2138723A" w14:textId="652F47B3" w:rsidR="00DD71A5" w:rsidRPr="00E67F0D" w:rsidRDefault="00DD71A5" w:rsidP="00DD71A5">
      <w:pPr>
        <w:pStyle w:val="ListParagraph"/>
        <w:numPr>
          <w:ilvl w:val="2"/>
          <w:numId w:val="18"/>
        </w:numPr>
        <w:tabs>
          <w:tab w:val="num" w:pos="1080"/>
        </w:tabs>
        <w:spacing w:line="276" w:lineRule="auto"/>
        <w:rPr>
          <w:sz w:val="24"/>
          <w:szCs w:val="24"/>
        </w:rPr>
      </w:pPr>
      <w:r>
        <w:rPr>
          <w:sz w:val="24"/>
          <w:szCs w:val="24"/>
          <w:u w:val="single"/>
        </w:rPr>
        <w:t xml:space="preserve">Reverse </w:t>
      </w:r>
      <w:r w:rsidRPr="00DD71A5">
        <w:rPr>
          <w:sz w:val="24"/>
          <w:szCs w:val="24"/>
          <w:u w:val="single"/>
        </w:rPr>
        <w:t>Power Flow</w:t>
      </w:r>
      <w:r w:rsidRPr="00DD71A5">
        <w:rPr>
          <w:sz w:val="24"/>
          <w:szCs w:val="24"/>
        </w:rPr>
        <w:t>:</w:t>
      </w:r>
      <w:r>
        <w:rPr>
          <w:sz w:val="24"/>
          <w:szCs w:val="24"/>
        </w:rPr>
        <w:t xml:space="preserve">  </w:t>
      </w:r>
      <w:r w:rsidRPr="00DD71A5">
        <w:rPr>
          <w:sz w:val="24"/>
          <w:szCs w:val="24"/>
        </w:rPr>
        <w:t>means the direction of energy for discharging a Vehicle. While the term “reverse” suggests a negative sign convention, care must be used with any communications because the convention for DER devices is to use a positive sign to designate energy produced by the DER.</w:t>
      </w:r>
      <w:r>
        <w:rPr>
          <w:sz w:val="24"/>
          <w:szCs w:val="24"/>
        </w:rPr>
        <w:t xml:space="preserve"> (Reference 19)</w:t>
      </w:r>
    </w:p>
    <w:p w14:paraId="6E9A3B7B" w14:textId="4A2031E8" w:rsidR="005B5BD9" w:rsidRPr="00E67F0D" w:rsidRDefault="005B5BD9" w:rsidP="008769A3">
      <w:pPr>
        <w:pStyle w:val="ListParagraph"/>
        <w:numPr>
          <w:ilvl w:val="2"/>
          <w:numId w:val="18"/>
        </w:numPr>
        <w:tabs>
          <w:tab w:val="num" w:pos="1080"/>
        </w:tabs>
        <w:spacing w:line="276" w:lineRule="auto"/>
        <w:ind w:left="450"/>
        <w:rPr>
          <w:sz w:val="24"/>
          <w:szCs w:val="24"/>
        </w:rPr>
      </w:pPr>
      <w:r w:rsidRPr="00E67F0D">
        <w:rPr>
          <w:sz w:val="24"/>
          <w:szCs w:val="24"/>
          <w:u w:val="single"/>
        </w:rPr>
        <w:t>RFID (Radio Frequency Identification) Cards or Key Fobs</w:t>
      </w:r>
      <w:r w:rsidRPr="00E67F0D">
        <w:rPr>
          <w:sz w:val="24"/>
          <w:szCs w:val="24"/>
        </w:rPr>
        <w:t>:  RFID cards or key fobs are held against a reader on the charging post to enable data exchange. For networks using RFID to authenticate and authorize charging, EVSE networks would likely need to agree on common data protocols and have a roaming agreement in place to ensure data could be exchanged among networks to authenticate and authorize charging by non-members.</w:t>
      </w:r>
    </w:p>
    <w:p w14:paraId="570E0FA1" w14:textId="77777777" w:rsidR="00137ABF"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Roaming</w:t>
      </w:r>
      <w:r w:rsidRPr="00E67F0D">
        <w:rPr>
          <w:sz w:val="24"/>
          <w:szCs w:val="24"/>
        </w:rPr>
        <w:t xml:space="preserve">: The ability to travel between charging stations operated by different network providers while being billed to one account. Infers that providers are able to share account and billing information for each session. </w:t>
      </w:r>
    </w:p>
    <w:p w14:paraId="579F4ED1" w14:textId="3998D66C" w:rsidR="00137ABF" w:rsidRPr="00E67F0D" w:rsidRDefault="00137ABF" w:rsidP="008769A3">
      <w:pPr>
        <w:pStyle w:val="ListParagraph"/>
        <w:numPr>
          <w:ilvl w:val="2"/>
          <w:numId w:val="18"/>
        </w:numPr>
        <w:tabs>
          <w:tab w:val="num" w:pos="1080"/>
        </w:tabs>
        <w:spacing w:line="276" w:lineRule="auto"/>
        <w:ind w:left="450"/>
        <w:rPr>
          <w:sz w:val="24"/>
          <w:szCs w:val="24"/>
        </w:rPr>
      </w:pPr>
      <w:r w:rsidRPr="00E67F0D">
        <w:rPr>
          <w:sz w:val="24"/>
          <w:szCs w:val="24"/>
          <w:u w:val="single"/>
        </w:rPr>
        <w:t>Router</w:t>
      </w:r>
      <w:r w:rsidRPr="00E67F0D">
        <w:rPr>
          <w:sz w:val="24"/>
          <w:szCs w:val="24"/>
        </w:rPr>
        <w:t xml:space="preserve">: </w:t>
      </w:r>
      <w:r w:rsidR="00DE093B" w:rsidRPr="00E67F0D">
        <w:rPr>
          <w:rFonts w:eastAsia="Calibri"/>
          <w:sz w:val="24"/>
          <w:szCs w:val="24"/>
        </w:rPr>
        <w:t>A layer 3 device that transmits data packets between networks. It uses IP addresses and routing tables to determine destination networks.</w:t>
      </w:r>
    </w:p>
    <w:p w14:paraId="411274E2" w14:textId="73E50B92" w:rsidR="00B11FFD" w:rsidRPr="00E67F0D" w:rsidRDefault="00B104A0" w:rsidP="00B11FFD">
      <w:pPr>
        <w:pStyle w:val="ListParagraph"/>
        <w:numPr>
          <w:ilvl w:val="2"/>
          <w:numId w:val="18"/>
        </w:numPr>
        <w:tabs>
          <w:tab w:val="num" w:pos="1080"/>
        </w:tabs>
        <w:spacing w:line="276" w:lineRule="auto"/>
        <w:ind w:left="450"/>
        <w:rPr>
          <w:color w:val="000000" w:themeColor="text1"/>
          <w:sz w:val="24"/>
          <w:szCs w:val="24"/>
        </w:rPr>
      </w:pPr>
      <w:r w:rsidRPr="00E67F0D">
        <w:rPr>
          <w:color w:val="000000" w:themeColor="text1"/>
          <w:sz w:val="24"/>
          <w:szCs w:val="24"/>
          <w:u w:val="single"/>
        </w:rPr>
        <w:t xml:space="preserve">Simple </w:t>
      </w:r>
      <w:r w:rsidR="00BD3EF7" w:rsidRPr="00E67F0D">
        <w:rPr>
          <w:color w:val="000000" w:themeColor="text1"/>
          <w:sz w:val="24"/>
          <w:szCs w:val="24"/>
          <w:u w:val="single"/>
        </w:rPr>
        <w:t>E</w:t>
      </w:r>
      <w:r w:rsidR="0007648A" w:rsidRPr="00E67F0D">
        <w:rPr>
          <w:color w:val="000000" w:themeColor="text1"/>
          <w:sz w:val="24"/>
          <w:szCs w:val="24"/>
          <w:u w:val="single"/>
        </w:rPr>
        <w:t xml:space="preserve">lectric </w:t>
      </w:r>
      <w:r w:rsidR="00BD3EF7" w:rsidRPr="00E67F0D">
        <w:rPr>
          <w:color w:val="000000" w:themeColor="text1"/>
          <w:sz w:val="24"/>
          <w:szCs w:val="24"/>
          <w:u w:val="single"/>
        </w:rPr>
        <w:t>R</w:t>
      </w:r>
      <w:r w:rsidRPr="00E67F0D">
        <w:rPr>
          <w:color w:val="000000" w:themeColor="text1"/>
          <w:sz w:val="24"/>
          <w:szCs w:val="24"/>
          <w:u w:val="single"/>
        </w:rPr>
        <w:t xml:space="preserve">ate </w:t>
      </w:r>
      <w:r w:rsidR="00BD3EF7" w:rsidRPr="00E67F0D">
        <w:rPr>
          <w:color w:val="000000" w:themeColor="text1"/>
          <w:sz w:val="24"/>
          <w:szCs w:val="24"/>
          <w:u w:val="single"/>
        </w:rPr>
        <w:t>P</w:t>
      </w:r>
      <w:r w:rsidRPr="00E67F0D">
        <w:rPr>
          <w:color w:val="000000" w:themeColor="text1"/>
          <w:sz w:val="24"/>
          <w:szCs w:val="24"/>
          <w:u w:val="single"/>
        </w:rPr>
        <w:t>ublishing</w:t>
      </w:r>
      <w:r w:rsidR="0007648A" w:rsidRPr="00E67F0D">
        <w:rPr>
          <w:color w:val="000000" w:themeColor="text1"/>
          <w:sz w:val="24"/>
          <w:szCs w:val="24"/>
        </w:rPr>
        <w:t xml:space="preserve">:  </w:t>
      </w:r>
      <w:r w:rsidR="00BD3EF7" w:rsidRPr="00E67F0D">
        <w:rPr>
          <w:color w:val="000000" w:themeColor="text1"/>
          <w:sz w:val="24"/>
          <w:szCs w:val="24"/>
        </w:rPr>
        <w:t>A</w:t>
      </w:r>
      <w:r w:rsidR="0007648A" w:rsidRPr="00E67F0D">
        <w:rPr>
          <w:color w:val="000000" w:themeColor="text1"/>
          <w:sz w:val="24"/>
          <w:szCs w:val="24"/>
        </w:rPr>
        <w:t>llowing the market to respond to electric rates especially with enhanced</w:t>
      </w:r>
      <w:r w:rsidR="00BD3EF7" w:rsidRPr="00E67F0D">
        <w:rPr>
          <w:color w:val="000000" w:themeColor="text1"/>
          <w:sz w:val="24"/>
          <w:szCs w:val="24"/>
        </w:rPr>
        <w:t>,</w:t>
      </w:r>
      <w:r w:rsidR="0007648A" w:rsidRPr="00E67F0D">
        <w:rPr>
          <w:color w:val="000000" w:themeColor="text1"/>
          <w:sz w:val="24"/>
          <w:szCs w:val="24"/>
        </w:rPr>
        <w:t xml:space="preserve"> widespread marketing of utility rates to all market participants</w:t>
      </w:r>
      <w:r w:rsidR="00BD3EF7" w:rsidRPr="00E67F0D">
        <w:rPr>
          <w:color w:val="000000" w:themeColor="text1"/>
          <w:sz w:val="24"/>
          <w:szCs w:val="24"/>
        </w:rPr>
        <w:t>.</w:t>
      </w:r>
    </w:p>
    <w:p w14:paraId="1B37F555" w14:textId="3B5B8537" w:rsidR="00B11FFD" w:rsidRPr="00E67F0D" w:rsidRDefault="00B11FFD" w:rsidP="00B11FFD">
      <w:pPr>
        <w:pStyle w:val="ListParagraph"/>
        <w:numPr>
          <w:ilvl w:val="2"/>
          <w:numId w:val="18"/>
        </w:numPr>
        <w:tabs>
          <w:tab w:val="num" w:pos="1080"/>
        </w:tabs>
        <w:spacing w:line="276" w:lineRule="auto"/>
        <w:ind w:left="450"/>
        <w:rPr>
          <w:color w:val="000000" w:themeColor="text1"/>
          <w:sz w:val="24"/>
          <w:szCs w:val="24"/>
        </w:rPr>
      </w:pPr>
      <w:r w:rsidRPr="00E67F0D">
        <w:rPr>
          <w:rFonts w:eastAsia="Calibri"/>
          <w:sz w:val="24"/>
          <w:szCs w:val="24"/>
          <w:u w:val="single"/>
        </w:rPr>
        <w:t>Societal and Environmental VGI Benefits</w:t>
      </w:r>
      <w:r w:rsidRPr="00E67F0D">
        <w:rPr>
          <w:rFonts w:eastAsia="Calibri"/>
          <w:sz w:val="24"/>
          <w:szCs w:val="24"/>
        </w:rPr>
        <w:t>: Include providing net reductions in greenhouse gases (GHG), criteria air pollutants, air toxics and net additions in economic growth and jobs.  GHG reduction benefits (net) can be provided by passive optimized customer response to education from bills, EV dashboards, apps and other means and by policy changes to improve demand charge rate design, improve TOU rate design for EVs, change allowance policy, design special rates or rebates funded by the Low Carbon Fuel Standard proceeds, offer new residential demand charges, or change utility rebates for charging stations to reward lower kW charging or charging stations with charge-sharing, charge sequencing or similar technologies. GHG-reduction benefits can be provided by utility programs and behind-the-meter investments to encourage EV adoption generally, as well as special targeted programs designed for people who don’t have a consistent place to charge overnight, including urban DC fast charge stations, special lots at workplaces, curbside charging, and charging at large apartments and condos.  Air pollution and air toxic reduction programs can be provided by the same, and can also include special programs targeted at medium and heavy duty EVs and non-road EVs.  Economic-development and job-creation benefits (net) also can be provided by the above means.</w:t>
      </w:r>
    </w:p>
    <w:p w14:paraId="18480140" w14:textId="77777777" w:rsidR="00B11FFD" w:rsidRPr="00E67F0D" w:rsidRDefault="00827665" w:rsidP="00B11FFD">
      <w:pPr>
        <w:pStyle w:val="ListParagraph"/>
        <w:numPr>
          <w:ilvl w:val="2"/>
          <w:numId w:val="18"/>
        </w:numPr>
        <w:tabs>
          <w:tab w:val="num" w:pos="1080"/>
        </w:tabs>
        <w:spacing w:line="276" w:lineRule="auto"/>
        <w:ind w:left="450"/>
        <w:rPr>
          <w:color w:val="000000" w:themeColor="text1"/>
          <w:sz w:val="24"/>
          <w:szCs w:val="24"/>
        </w:rPr>
      </w:pPr>
      <w:r w:rsidRPr="00E67F0D">
        <w:rPr>
          <w:rFonts w:eastAsia="Calibri"/>
          <w:color w:val="000000" w:themeColor="text1"/>
          <w:sz w:val="24"/>
          <w:szCs w:val="24"/>
          <w:u w:val="single"/>
        </w:rPr>
        <w:t>Standard</w:t>
      </w:r>
      <w:r w:rsidRPr="00E67F0D">
        <w:rPr>
          <w:rFonts w:eastAsia="Calibri"/>
          <w:color w:val="000000" w:themeColor="text1"/>
          <w:sz w:val="24"/>
          <w:szCs w:val="24"/>
        </w:rPr>
        <w:t xml:space="preserve">: Broader term than protocol and can apply to many types of equipment (e.g., charging connectors, charging equipment, batteries, communications, signage) and processes (e.g., measurement, charging access). Most standards are voluntary in the sense </w:t>
      </w:r>
      <w:r w:rsidRPr="00E67F0D">
        <w:rPr>
          <w:rFonts w:eastAsia="Calibri"/>
          <w:color w:val="000000" w:themeColor="text1"/>
          <w:sz w:val="24"/>
          <w:szCs w:val="24"/>
        </w:rPr>
        <w:lastRenderedPageBreak/>
        <w:t>that they are offered for adoption by people or industry without being mandated in law. Some standards become mandatory when they are adopted by regulators as legal requirements.</w:t>
      </w:r>
    </w:p>
    <w:p w14:paraId="139EEBDE" w14:textId="588F9B5C" w:rsidR="00B11FFD" w:rsidRPr="00E67F0D" w:rsidRDefault="00B11FFD" w:rsidP="00B11FFD">
      <w:pPr>
        <w:pStyle w:val="ListParagraph"/>
        <w:numPr>
          <w:ilvl w:val="2"/>
          <w:numId w:val="18"/>
        </w:numPr>
        <w:tabs>
          <w:tab w:val="num" w:pos="1080"/>
        </w:tabs>
        <w:spacing w:line="276" w:lineRule="auto"/>
        <w:ind w:left="450"/>
        <w:rPr>
          <w:color w:val="000000" w:themeColor="text1"/>
          <w:sz w:val="24"/>
          <w:szCs w:val="24"/>
        </w:rPr>
      </w:pPr>
      <w:r w:rsidRPr="00E67F0D">
        <w:rPr>
          <w:rFonts w:eastAsia="Calibri"/>
          <w:sz w:val="24"/>
          <w:szCs w:val="24"/>
          <w:u w:val="single"/>
        </w:rPr>
        <w:t>Standardization</w:t>
      </w:r>
      <w:r w:rsidRPr="00E67F0D">
        <w:rPr>
          <w:rFonts w:eastAsia="Calibri"/>
          <w:sz w:val="24"/>
          <w:szCs w:val="24"/>
        </w:rPr>
        <w:t>: Implies a mandate requiring a standard or protocol; 2) process where a protocol or standard achieves a dominant position in the market due to public acceptance or market forces.</w:t>
      </w:r>
    </w:p>
    <w:p w14:paraId="65AC58FE" w14:textId="4792029C" w:rsidR="00656B87" w:rsidRPr="00E67F0D" w:rsidRDefault="00656B87" w:rsidP="008769A3">
      <w:pPr>
        <w:pStyle w:val="ListParagraph"/>
        <w:numPr>
          <w:ilvl w:val="2"/>
          <w:numId w:val="18"/>
        </w:numPr>
        <w:tabs>
          <w:tab w:val="num" w:pos="1080"/>
        </w:tabs>
        <w:spacing w:line="276" w:lineRule="auto"/>
        <w:ind w:left="450"/>
        <w:rPr>
          <w:color w:val="000000" w:themeColor="text1"/>
          <w:sz w:val="24"/>
          <w:szCs w:val="24"/>
        </w:rPr>
      </w:pPr>
      <w:r w:rsidRPr="00E67F0D">
        <w:rPr>
          <w:rFonts w:eastAsia="Calibri"/>
          <w:sz w:val="24"/>
          <w:szCs w:val="24"/>
          <w:u w:val="single"/>
        </w:rPr>
        <w:t>Standards Development Organizations (SDOs) and National/International Standards Bodies (NSBs</w:t>
      </w:r>
      <w:r w:rsidR="00BD3EF7" w:rsidRPr="00E67F0D">
        <w:rPr>
          <w:rFonts w:eastAsia="Calibri"/>
          <w:sz w:val="24"/>
          <w:szCs w:val="24"/>
          <w:u w:val="single"/>
        </w:rPr>
        <w:t>/ISBs</w:t>
      </w:r>
      <w:r w:rsidRPr="00E67F0D">
        <w:rPr>
          <w:rFonts w:eastAsia="Calibri"/>
          <w:sz w:val="24"/>
          <w:szCs w:val="24"/>
          <w:u w:val="single"/>
        </w:rPr>
        <w:t>):</w:t>
      </w:r>
      <w:r w:rsidRPr="00E67F0D">
        <w:rPr>
          <w:rFonts w:eastAsia="Calibri"/>
          <w:sz w:val="24"/>
          <w:szCs w:val="24"/>
        </w:rPr>
        <w:t xml:space="preserve"> Organizations that develop consensus technical standards, </w:t>
      </w:r>
      <w:r w:rsidR="00BD3EF7" w:rsidRPr="00E67F0D">
        <w:rPr>
          <w:rFonts w:eastAsia="Calibri"/>
          <w:sz w:val="24"/>
          <w:szCs w:val="24"/>
        </w:rPr>
        <w:t>are</w:t>
      </w:r>
      <w:r w:rsidRPr="00E67F0D">
        <w:rPr>
          <w:rFonts w:eastAsia="Calibri"/>
          <w:sz w:val="24"/>
          <w:szCs w:val="24"/>
        </w:rPr>
        <w:t xml:space="preserve"> accredited, widely recognized, and publish for public use (only charging distribution fees).</w:t>
      </w:r>
      <w:r w:rsidRPr="00E67F0D">
        <w:t xml:space="preserve"> </w:t>
      </w:r>
      <w:r w:rsidRPr="00E67F0D">
        <w:rPr>
          <w:rFonts w:eastAsia="Calibri"/>
          <w:sz w:val="24"/>
          <w:szCs w:val="24"/>
        </w:rPr>
        <w:t xml:space="preserve">An SDO is also called </w:t>
      </w:r>
      <w:r w:rsidR="00BD3EF7" w:rsidRPr="00E67F0D">
        <w:rPr>
          <w:rFonts w:eastAsia="Calibri"/>
          <w:sz w:val="24"/>
          <w:szCs w:val="24"/>
        </w:rPr>
        <w:t xml:space="preserve">a </w:t>
      </w:r>
      <w:r w:rsidRPr="00E67F0D">
        <w:rPr>
          <w:rFonts w:eastAsia="Calibri"/>
          <w:sz w:val="24"/>
          <w:szCs w:val="24"/>
        </w:rPr>
        <w:t>standards organization, standards body</w:t>
      </w:r>
      <w:r w:rsidR="00BD3EF7" w:rsidRPr="00E67F0D">
        <w:rPr>
          <w:rFonts w:eastAsia="Calibri"/>
          <w:sz w:val="24"/>
          <w:szCs w:val="24"/>
        </w:rPr>
        <w:t>,</w:t>
      </w:r>
      <w:r w:rsidRPr="00E67F0D">
        <w:rPr>
          <w:rFonts w:eastAsia="Calibri"/>
          <w:sz w:val="24"/>
          <w:szCs w:val="24"/>
        </w:rPr>
        <w:t xml:space="preserve"> or </w:t>
      </w:r>
      <w:r w:rsidR="00BD3EF7" w:rsidRPr="00E67F0D">
        <w:rPr>
          <w:rFonts w:eastAsia="Calibri"/>
          <w:sz w:val="24"/>
          <w:szCs w:val="24"/>
        </w:rPr>
        <w:t>S</w:t>
      </w:r>
      <w:r w:rsidRPr="00E67F0D">
        <w:rPr>
          <w:rFonts w:eastAsia="Calibri"/>
          <w:sz w:val="24"/>
          <w:szCs w:val="24"/>
        </w:rPr>
        <w:t xml:space="preserve">tandards </w:t>
      </w:r>
      <w:r w:rsidR="00BD3EF7" w:rsidRPr="00E67F0D">
        <w:rPr>
          <w:rFonts w:eastAsia="Calibri"/>
          <w:sz w:val="24"/>
          <w:szCs w:val="24"/>
        </w:rPr>
        <w:t>S</w:t>
      </w:r>
      <w:r w:rsidRPr="00E67F0D">
        <w:rPr>
          <w:rFonts w:eastAsia="Calibri"/>
          <w:sz w:val="24"/>
          <w:szCs w:val="24"/>
        </w:rPr>
        <w:t xml:space="preserve">etting </w:t>
      </w:r>
      <w:r w:rsidR="00BD3EF7" w:rsidRPr="00E67F0D">
        <w:rPr>
          <w:rFonts w:eastAsia="Calibri"/>
          <w:sz w:val="24"/>
          <w:szCs w:val="24"/>
        </w:rPr>
        <w:t>O</w:t>
      </w:r>
      <w:r w:rsidRPr="00E67F0D">
        <w:rPr>
          <w:rFonts w:eastAsia="Calibri"/>
          <w:sz w:val="24"/>
          <w:szCs w:val="24"/>
        </w:rPr>
        <w:t>rganization (SSO) and it is an organization whose primary activities are developing, coordinating, promulgating, revising, amending, reissuing, interpreting, or otherwise producing technical standards that are intended to address the needs of a group of affected adopters</w:t>
      </w:r>
      <w:r w:rsidR="00BD3EF7" w:rsidRPr="00E67F0D">
        <w:rPr>
          <w:rFonts w:eastAsia="Calibri"/>
          <w:sz w:val="24"/>
          <w:szCs w:val="24"/>
        </w:rPr>
        <w:t>.</w:t>
      </w:r>
    </w:p>
    <w:p w14:paraId="139E8972" w14:textId="77777777" w:rsidR="00717C99"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Standard Protocol</w:t>
      </w:r>
      <w:r w:rsidRPr="00E67F0D">
        <w:rPr>
          <w:sz w:val="24"/>
          <w:szCs w:val="24"/>
        </w:rPr>
        <w:t>: Protocol that is developed and maintained by an SDO or NSB.</w:t>
      </w:r>
    </w:p>
    <w:p w14:paraId="715F4B57" w14:textId="6AD25A33" w:rsidR="001E72A2" w:rsidRPr="00E67F0D" w:rsidRDefault="00717C99" w:rsidP="008769A3">
      <w:pPr>
        <w:pStyle w:val="ListParagraph"/>
        <w:numPr>
          <w:ilvl w:val="2"/>
          <w:numId w:val="18"/>
        </w:numPr>
        <w:tabs>
          <w:tab w:val="num" w:pos="1080"/>
        </w:tabs>
        <w:spacing w:line="276" w:lineRule="auto"/>
        <w:ind w:left="450"/>
        <w:rPr>
          <w:sz w:val="24"/>
          <w:szCs w:val="24"/>
        </w:rPr>
      </w:pPr>
      <w:r w:rsidRPr="00E67F0D">
        <w:rPr>
          <w:sz w:val="24"/>
          <w:szCs w:val="24"/>
          <w:u w:val="single"/>
        </w:rPr>
        <w:t>Supply Equipment Communication Controller (SECC)</w:t>
      </w:r>
      <w:r w:rsidRPr="00E67F0D">
        <w:rPr>
          <w:sz w:val="24"/>
          <w:szCs w:val="24"/>
        </w:rPr>
        <w:t>: Entity which implements the communication to one or multiple EVCCs and which may be able to interact with secondary actors. Note 1: According to ISO 15118-2. Note 2: Further details regarding possible architectures are given in Annex A of ISO 15118-1. Note 3: Functions of a supply equipment communication controller may control input and output channels, data</w:t>
      </w:r>
      <w:r w:rsidR="001E72A2" w:rsidRPr="00E67F0D">
        <w:rPr>
          <w:sz w:val="24"/>
          <w:szCs w:val="24"/>
        </w:rPr>
        <w:t xml:space="preserve"> </w:t>
      </w:r>
      <w:r w:rsidRPr="00E67F0D">
        <w:rPr>
          <w:sz w:val="24"/>
          <w:szCs w:val="24"/>
        </w:rPr>
        <w:t>encryption, or data transfer between vehicle and SECC. (Source: ISO/CD 15118-1 Ed2)</w:t>
      </w:r>
    </w:p>
    <w:p w14:paraId="0416995F" w14:textId="6ACE040B" w:rsidR="001E72A2" w:rsidRPr="00E67F0D" w:rsidRDefault="007C75A8" w:rsidP="00C95361">
      <w:pPr>
        <w:pStyle w:val="ListParagraph"/>
        <w:numPr>
          <w:ilvl w:val="2"/>
          <w:numId w:val="18"/>
        </w:numPr>
        <w:tabs>
          <w:tab w:val="num" w:pos="1080"/>
        </w:tabs>
        <w:spacing w:after="0" w:line="276" w:lineRule="auto"/>
        <w:ind w:left="450"/>
        <w:rPr>
          <w:sz w:val="24"/>
          <w:szCs w:val="24"/>
        </w:rPr>
      </w:pPr>
      <w:r w:rsidRPr="00E67F0D">
        <w:rPr>
          <w:sz w:val="24"/>
          <w:szCs w:val="24"/>
          <w:u w:val="single"/>
        </w:rPr>
        <w:t>Telematics or Vehicle Telematics</w:t>
      </w:r>
      <w:r w:rsidRPr="00E67F0D">
        <w:rPr>
          <w:sz w:val="24"/>
          <w:szCs w:val="24"/>
        </w:rPr>
        <w:t xml:space="preserve">: </w:t>
      </w:r>
      <w:r w:rsidR="001E72A2" w:rsidRPr="00E67F0D">
        <w:rPr>
          <w:sz w:val="24"/>
          <w:szCs w:val="24"/>
        </w:rPr>
        <w:t>Telematics is an interdisciplinary field that encompasses </w:t>
      </w:r>
      <w:hyperlink r:id="rId22" w:tooltip="Telecommunication" w:history="1">
        <w:r w:rsidR="001E72A2" w:rsidRPr="00E67F0D">
          <w:rPr>
            <w:sz w:val="24"/>
            <w:szCs w:val="24"/>
          </w:rPr>
          <w:t>telecommunications</w:t>
        </w:r>
      </w:hyperlink>
      <w:r w:rsidR="001E72A2" w:rsidRPr="00E67F0D">
        <w:rPr>
          <w:sz w:val="24"/>
          <w:szCs w:val="24"/>
        </w:rPr>
        <w:t>, vehicular technologies, road transportation, road safety, electrical engineering (sensors, instrumentation, wireless communications, etc.), and </w:t>
      </w:r>
      <w:hyperlink r:id="rId23" w:tooltip="Computer science" w:history="1">
        <w:r w:rsidR="001E72A2" w:rsidRPr="00E67F0D">
          <w:rPr>
            <w:sz w:val="24"/>
            <w:szCs w:val="24"/>
          </w:rPr>
          <w:t>computer science</w:t>
        </w:r>
      </w:hyperlink>
      <w:r w:rsidR="001E72A2" w:rsidRPr="00E67F0D">
        <w:rPr>
          <w:sz w:val="24"/>
          <w:szCs w:val="24"/>
        </w:rPr>
        <w:t> (multimedia, Internet, etc.). Telematics can involve any of the following (Source: Wikipedia)</w:t>
      </w:r>
    </w:p>
    <w:p w14:paraId="2179C40E" w14:textId="77777777" w:rsidR="001E72A2" w:rsidRPr="00E67F0D" w:rsidRDefault="001E72A2" w:rsidP="00C95361">
      <w:pPr>
        <w:numPr>
          <w:ilvl w:val="0"/>
          <w:numId w:val="29"/>
        </w:numPr>
        <w:shd w:val="clear" w:color="auto" w:fill="FFFFFF"/>
        <w:tabs>
          <w:tab w:val="clear" w:pos="1506"/>
          <w:tab w:val="num" w:pos="786"/>
        </w:tabs>
        <w:spacing w:after="0" w:line="240" w:lineRule="auto"/>
        <w:ind w:left="810" w:hanging="270"/>
        <w:rPr>
          <w:sz w:val="24"/>
          <w:szCs w:val="24"/>
        </w:rPr>
      </w:pPr>
      <w:r w:rsidRPr="00E67F0D">
        <w:rPr>
          <w:sz w:val="24"/>
          <w:szCs w:val="24"/>
        </w:rPr>
        <w:t>the technology of sending, receiving and storing information via telecommunication devices in conjunction with effecting control on remote objects</w:t>
      </w:r>
    </w:p>
    <w:p w14:paraId="57630761" w14:textId="77777777" w:rsidR="001E72A2" w:rsidRPr="00E67F0D" w:rsidRDefault="001E72A2" w:rsidP="00C95361">
      <w:pPr>
        <w:numPr>
          <w:ilvl w:val="0"/>
          <w:numId w:val="29"/>
        </w:numPr>
        <w:shd w:val="clear" w:color="auto" w:fill="FFFFFF"/>
        <w:tabs>
          <w:tab w:val="clear" w:pos="1506"/>
          <w:tab w:val="num" w:pos="786"/>
        </w:tabs>
        <w:spacing w:before="100" w:beforeAutospacing="1" w:after="0" w:line="240" w:lineRule="auto"/>
        <w:ind w:left="810" w:hanging="270"/>
        <w:rPr>
          <w:sz w:val="24"/>
          <w:szCs w:val="24"/>
        </w:rPr>
      </w:pPr>
      <w:r w:rsidRPr="00E67F0D">
        <w:rPr>
          <w:sz w:val="24"/>
          <w:szCs w:val="24"/>
        </w:rPr>
        <w:t>the integrated use of </w:t>
      </w:r>
      <w:hyperlink r:id="rId24" w:tooltip="Telecommunication" w:history="1">
        <w:r w:rsidRPr="00E67F0D">
          <w:rPr>
            <w:sz w:val="24"/>
            <w:szCs w:val="24"/>
          </w:rPr>
          <w:t>telecommunications</w:t>
        </w:r>
      </w:hyperlink>
      <w:r w:rsidRPr="00E67F0D">
        <w:rPr>
          <w:sz w:val="24"/>
          <w:szCs w:val="24"/>
        </w:rPr>
        <w:t> and </w:t>
      </w:r>
      <w:hyperlink r:id="rId25" w:tooltip="Information technology" w:history="1">
        <w:r w:rsidRPr="00E67F0D">
          <w:rPr>
            <w:sz w:val="24"/>
            <w:szCs w:val="24"/>
          </w:rPr>
          <w:t>informatics</w:t>
        </w:r>
      </w:hyperlink>
      <w:r w:rsidRPr="00E67F0D">
        <w:rPr>
          <w:sz w:val="24"/>
          <w:szCs w:val="24"/>
        </w:rPr>
        <w:t> for application in vehicles and with control of vehicles on the move</w:t>
      </w:r>
    </w:p>
    <w:p w14:paraId="0D1F05B8" w14:textId="77777777" w:rsidR="001E72A2" w:rsidRPr="00E67F0D" w:rsidRDefault="00950A00" w:rsidP="008769A3">
      <w:pPr>
        <w:numPr>
          <w:ilvl w:val="0"/>
          <w:numId w:val="29"/>
        </w:numPr>
        <w:shd w:val="clear" w:color="auto" w:fill="FFFFFF"/>
        <w:tabs>
          <w:tab w:val="clear" w:pos="1506"/>
          <w:tab w:val="num" w:pos="786"/>
        </w:tabs>
        <w:spacing w:before="100" w:beforeAutospacing="1" w:after="24" w:line="240" w:lineRule="auto"/>
        <w:ind w:left="810" w:hanging="270"/>
        <w:rPr>
          <w:sz w:val="24"/>
          <w:szCs w:val="24"/>
        </w:rPr>
      </w:pPr>
      <w:hyperlink r:id="rId26" w:tooltip="Satellite navigation" w:history="1">
        <w:r w:rsidR="001E72A2" w:rsidRPr="00E67F0D">
          <w:rPr>
            <w:sz w:val="24"/>
            <w:szCs w:val="24"/>
          </w:rPr>
          <w:t>global navigation satellite system</w:t>
        </w:r>
      </w:hyperlink>
      <w:r w:rsidR="001E72A2" w:rsidRPr="00E67F0D">
        <w:rPr>
          <w:sz w:val="24"/>
          <w:szCs w:val="24"/>
        </w:rPr>
        <w:t> technology integrated with computers and mobile communications technology in </w:t>
      </w:r>
      <w:hyperlink r:id="rId27" w:tooltip="Automotive navigation system" w:history="1">
        <w:r w:rsidR="001E72A2" w:rsidRPr="00E67F0D">
          <w:rPr>
            <w:sz w:val="24"/>
            <w:szCs w:val="24"/>
          </w:rPr>
          <w:t>automotive navigation systems</w:t>
        </w:r>
      </w:hyperlink>
    </w:p>
    <w:p w14:paraId="106B64DF" w14:textId="5C4FA8E2" w:rsidR="007C75A8" w:rsidRPr="00E67F0D" w:rsidRDefault="001E72A2" w:rsidP="008769A3">
      <w:pPr>
        <w:numPr>
          <w:ilvl w:val="0"/>
          <w:numId w:val="29"/>
        </w:numPr>
        <w:shd w:val="clear" w:color="auto" w:fill="FFFFFF"/>
        <w:tabs>
          <w:tab w:val="clear" w:pos="1506"/>
          <w:tab w:val="num" w:pos="786"/>
        </w:tabs>
        <w:spacing w:before="100" w:beforeAutospacing="1" w:after="24" w:line="240" w:lineRule="auto"/>
        <w:ind w:left="810" w:hanging="270"/>
        <w:rPr>
          <w:sz w:val="24"/>
          <w:szCs w:val="24"/>
        </w:rPr>
      </w:pPr>
      <w:r w:rsidRPr="00E67F0D">
        <w:rPr>
          <w:sz w:val="24"/>
          <w:szCs w:val="24"/>
        </w:rPr>
        <w:t>(most narrowly) the use of such systems within </w:t>
      </w:r>
      <w:hyperlink r:id="rId28" w:tooltip="Road vehicle" w:history="1">
        <w:r w:rsidRPr="00E67F0D">
          <w:rPr>
            <w:sz w:val="24"/>
            <w:szCs w:val="24"/>
          </w:rPr>
          <w:t>road vehicles</w:t>
        </w:r>
      </w:hyperlink>
      <w:r w:rsidRPr="00E67F0D">
        <w:rPr>
          <w:sz w:val="24"/>
          <w:szCs w:val="24"/>
        </w:rPr>
        <w:t>, also called vehicle telematics</w:t>
      </w:r>
    </w:p>
    <w:p w14:paraId="61DE7FCF" w14:textId="3AD56998" w:rsidR="00DD71A5" w:rsidRPr="00DD71A5" w:rsidRDefault="00DD71A5" w:rsidP="00DD71A5">
      <w:pPr>
        <w:pStyle w:val="ListParagraph"/>
        <w:numPr>
          <w:ilvl w:val="2"/>
          <w:numId w:val="18"/>
        </w:numPr>
        <w:tabs>
          <w:tab w:val="num" w:pos="1080"/>
        </w:tabs>
        <w:spacing w:line="276" w:lineRule="auto"/>
        <w:rPr>
          <w:sz w:val="24"/>
          <w:szCs w:val="24"/>
        </w:rPr>
      </w:pPr>
      <w:r w:rsidRPr="00DD71A5">
        <w:rPr>
          <w:sz w:val="24"/>
          <w:szCs w:val="24"/>
          <w:u w:val="single"/>
        </w:rPr>
        <w:t>Time Charge is Needed</w:t>
      </w:r>
      <w:r>
        <w:rPr>
          <w:sz w:val="24"/>
          <w:szCs w:val="24"/>
        </w:rPr>
        <w:t xml:space="preserve">: </w:t>
      </w:r>
      <w:r w:rsidRPr="00DD71A5">
        <w:rPr>
          <w:sz w:val="24"/>
          <w:szCs w:val="24"/>
        </w:rPr>
        <w:t>is the identification of the end of the potential charge session. This is when the customer wants to use their vehicle for the next drive cycle and the expected recharging is complete.</w:t>
      </w:r>
      <w:r>
        <w:rPr>
          <w:sz w:val="24"/>
          <w:szCs w:val="24"/>
        </w:rPr>
        <w:t xml:space="preserve"> (Reference 19) </w:t>
      </w:r>
    </w:p>
    <w:p w14:paraId="342AD7CC" w14:textId="77777777" w:rsidR="00B11FFD" w:rsidRPr="00E67F0D" w:rsidRDefault="00B104A0" w:rsidP="00B11FFD">
      <w:pPr>
        <w:pStyle w:val="ListParagraph"/>
        <w:numPr>
          <w:ilvl w:val="2"/>
          <w:numId w:val="18"/>
        </w:numPr>
        <w:tabs>
          <w:tab w:val="num" w:pos="1080"/>
        </w:tabs>
        <w:spacing w:line="276" w:lineRule="auto"/>
        <w:ind w:left="450"/>
        <w:rPr>
          <w:sz w:val="24"/>
          <w:szCs w:val="24"/>
        </w:rPr>
      </w:pPr>
      <w:r w:rsidRPr="00E67F0D">
        <w:rPr>
          <w:sz w:val="24"/>
          <w:szCs w:val="24"/>
          <w:u w:val="single"/>
        </w:rPr>
        <w:t>Time of Departure</w:t>
      </w:r>
      <w:r w:rsidRPr="00E67F0D">
        <w:rPr>
          <w:sz w:val="24"/>
          <w:szCs w:val="24"/>
        </w:rPr>
        <w:t>: The time at which an EV driver has determined they mu</w:t>
      </w:r>
      <w:r w:rsidR="00BD3EF7" w:rsidRPr="00E67F0D">
        <w:rPr>
          <w:sz w:val="24"/>
          <w:szCs w:val="24"/>
        </w:rPr>
        <w:t>st</w:t>
      </w:r>
      <w:r w:rsidRPr="00E67F0D">
        <w:rPr>
          <w:sz w:val="24"/>
          <w:szCs w:val="24"/>
        </w:rPr>
        <w:t xml:space="preserve"> </w:t>
      </w:r>
      <w:r w:rsidR="00BD3EF7" w:rsidRPr="00E67F0D">
        <w:rPr>
          <w:sz w:val="24"/>
          <w:szCs w:val="24"/>
        </w:rPr>
        <w:t xml:space="preserve">stop charging and </w:t>
      </w:r>
      <w:r w:rsidRPr="00E67F0D">
        <w:rPr>
          <w:sz w:val="24"/>
          <w:szCs w:val="24"/>
        </w:rPr>
        <w:t>drive the vehicle.</w:t>
      </w:r>
    </w:p>
    <w:p w14:paraId="78AC0BC9" w14:textId="43E49B69" w:rsidR="00B11FFD" w:rsidRPr="00E67F0D" w:rsidRDefault="00B11FFD" w:rsidP="00B11FFD">
      <w:pPr>
        <w:pStyle w:val="ListParagraph"/>
        <w:numPr>
          <w:ilvl w:val="2"/>
          <w:numId w:val="18"/>
        </w:numPr>
        <w:tabs>
          <w:tab w:val="num" w:pos="1080"/>
        </w:tabs>
        <w:spacing w:line="276" w:lineRule="auto"/>
        <w:ind w:left="450"/>
        <w:rPr>
          <w:sz w:val="24"/>
          <w:szCs w:val="24"/>
        </w:rPr>
      </w:pPr>
      <w:r w:rsidRPr="00E67F0D">
        <w:rPr>
          <w:rFonts w:eastAsia="Calibri"/>
          <w:sz w:val="24"/>
          <w:szCs w:val="24"/>
          <w:u w:val="single"/>
        </w:rPr>
        <w:lastRenderedPageBreak/>
        <w:t>Transmission System VGI Benefits</w:t>
      </w:r>
      <w:r w:rsidRPr="00E67F0D">
        <w:rPr>
          <w:rFonts w:eastAsia="Calibri"/>
          <w:sz w:val="24"/>
          <w:szCs w:val="24"/>
        </w:rPr>
        <w:t xml:space="preserve">: Include deferral of transmission capacity; integration of renewables, voltage support, and inertia primary frequency response and eventually other benefits such operational efficiency and black start services.  Deferral of transmission capacity and integration of renewables can be provided by V1G, V2G,  passive optimized customer response to education from bills, EV dashboards, apps and other means and by policy changes to improve demand charge rate design, improve TOU rate design for EVs, change allowance policy, design special rates funded by the Low Carbon Fuel Standard proceeds, offer new residential demand charges, or change utility rebates for charging stations to reward lower kW charging or charging stations with charge-sharing, charge sequencing or similar technologies.  Renewable integration benefits can be also provided by these same means, except residential demand charges.  Voltage support and inertia primary frequency response can be provided by V2G. </w:t>
      </w:r>
    </w:p>
    <w:p w14:paraId="3799B484" w14:textId="34D02ACE"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 xml:space="preserve">Unified </w:t>
      </w:r>
      <w:r w:rsidR="00BD3EF7" w:rsidRPr="00E67F0D">
        <w:rPr>
          <w:sz w:val="24"/>
          <w:szCs w:val="24"/>
          <w:u w:val="single"/>
        </w:rPr>
        <w:t>A</w:t>
      </w:r>
      <w:r w:rsidRPr="00E67F0D">
        <w:rPr>
          <w:sz w:val="24"/>
          <w:szCs w:val="24"/>
          <w:u w:val="single"/>
        </w:rPr>
        <w:t>ctor</w:t>
      </w:r>
      <w:r w:rsidRPr="00E67F0D">
        <w:rPr>
          <w:sz w:val="24"/>
          <w:szCs w:val="24"/>
        </w:rPr>
        <w:t xml:space="preserve">: </w:t>
      </w:r>
      <w:r w:rsidR="00BD3EF7" w:rsidRPr="00E67F0D">
        <w:rPr>
          <w:sz w:val="24"/>
          <w:szCs w:val="24"/>
        </w:rPr>
        <w:t>R</w:t>
      </w:r>
      <w:r w:rsidRPr="00E67F0D">
        <w:rPr>
          <w:sz w:val="24"/>
          <w:szCs w:val="24"/>
        </w:rPr>
        <w:t>efers to the case where each of key the elements (vehicle, charging station</w:t>
      </w:r>
      <w:r w:rsidR="00BD3EF7" w:rsidRPr="00E67F0D">
        <w:rPr>
          <w:sz w:val="24"/>
          <w:szCs w:val="24"/>
        </w:rPr>
        <w:t>,</w:t>
      </w:r>
      <w:r w:rsidRPr="00E67F0D">
        <w:rPr>
          <w:sz w:val="24"/>
          <w:szCs w:val="24"/>
        </w:rPr>
        <w:t xml:space="preserve"> and facility) is managed by a single entity or multiple entities</w:t>
      </w:r>
      <w:r w:rsidR="00BD3EF7" w:rsidRPr="00E67F0D">
        <w:rPr>
          <w:sz w:val="24"/>
          <w:szCs w:val="24"/>
        </w:rPr>
        <w:t xml:space="preserve"> and there is</w:t>
      </w:r>
      <w:r w:rsidRPr="00E67F0D">
        <w:rPr>
          <w:sz w:val="24"/>
          <w:szCs w:val="24"/>
        </w:rPr>
        <w:t xml:space="preserve"> coordinate</w:t>
      </w:r>
      <w:r w:rsidR="00BD3EF7" w:rsidRPr="00E67F0D">
        <w:rPr>
          <w:sz w:val="24"/>
          <w:szCs w:val="24"/>
        </w:rPr>
        <w:t>d</w:t>
      </w:r>
      <w:r w:rsidRPr="00E67F0D">
        <w:rPr>
          <w:sz w:val="24"/>
          <w:szCs w:val="24"/>
        </w:rPr>
        <w:t xml:space="preserve"> vehicle charging in a manner that maintains positive </w:t>
      </w:r>
      <w:r w:rsidR="00076FB7" w:rsidRPr="00E67F0D">
        <w:rPr>
          <w:sz w:val="24"/>
          <w:szCs w:val="24"/>
        </w:rPr>
        <w:t xml:space="preserve">value for all entities. </w:t>
      </w:r>
      <w:r w:rsidRPr="00E67F0D">
        <w:rPr>
          <w:sz w:val="24"/>
          <w:szCs w:val="24"/>
        </w:rPr>
        <w:t>Each of the actors that claim ownership or control of these three parts of the PEV value chain may have different objectives and be affected by each other’s actions in VGI.  A VGI transaction in this context is relatively simple to coordinate. A single entity would align the actions of each component of the transaction and can collect all the benefits. Costs imposed on a particular element would not necessarily prevent the transaction, because those costs could be weighed against and offset by benefits to other elements, resulting in net benefits that would all accrue to the same entity or that could be fairly distributed among entities. (</w:t>
      </w:r>
      <w:r w:rsidR="00B11FFD" w:rsidRPr="00E67F0D">
        <w:rPr>
          <w:sz w:val="24"/>
          <w:szCs w:val="24"/>
        </w:rPr>
        <w:t xml:space="preserve">Reference </w:t>
      </w:r>
      <w:r w:rsidRPr="00E67F0D">
        <w:rPr>
          <w:sz w:val="24"/>
          <w:szCs w:val="24"/>
        </w:rPr>
        <w:t>1)</w:t>
      </w:r>
    </w:p>
    <w:p w14:paraId="1EAF0E90" w14:textId="7D067852" w:rsidR="00B104A0" w:rsidRPr="00E67F0D" w:rsidRDefault="00B104A0" w:rsidP="008769A3">
      <w:pPr>
        <w:pStyle w:val="ListParagraph"/>
        <w:numPr>
          <w:ilvl w:val="2"/>
          <w:numId w:val="18"/>
        </w:numPr>
        <w:tabs>
          <w:tab w:val="num" w:pos="1080"/>
        </w:tabs>
        <w:spacing w:line="276" w:lineRule="auto"/>
        <w:ind w:left="450"/>
        <w:rPr>
          <w:sz w:val="24"/>
          <w:szCs w:val="24"/>
        </w:rPr>
      </w:pPr>
      <w:r w:rsidRPr="00E67F0D">
        <w:rPr>
          <w:sz w:val="24"/>
          <w:szCs w:val="24"/>
          <w:u w:val="single"/>
        </w:rPr>
        <w:t>Use Case</w:t>
      </w:r>
      <w:r w:rsidRPr="00E67F0D">
        <w:rPr>
          <w:sz w:val="24"/>
          <w:szCs w:val="24"/>
        </w:rPr>
        <w:t>: Defines a grid problem that can be solved with one or more solutions (technical and/or non-technical) and describes the solutions.  Use cases are generally vision documents that help clarify a goal or vision of a project or a solution</w:t>
      </w:r>
      <w:r w:rsidR="00AD5D37" w:rsidRPr="00E67F0D">
        <w:rPr>
          <w:sz w:val="24"/>
          <w:szCs w:val="24"/>
        </w:rPr>
        <w:t>,</w:t>
      </w:r>
      <w:r w:rsidRPr="00E67F0D">
        <w:rPr>
          <w:sz w:val="24"/>
          <w:szCs w:val="24"/>
        </w:rPr>
        <w:t xml:space="preserve"> including its usefulness.  Use Case is a list of actions or event steps, typically defining the interactions between Actor(s) or Role(s) and a system, to achieve a goal</w:t>
      </w:r>
      <w:r w:rsidR="008E5BC2" w:rsidRPr="00E67F0D">
        <w:rPr>
          <w:sz w:val="24"/>
          <w:szCs w:val="24"/>
        </w:rPr>
        <w:t>,</w:t>
      </w:r>
      <w:r w:rsidRPr="00E67F0D">
        <w:rPr>
          <w:sz w:val="24"/>
          <w:szCs w:val="24"/>
        </w:rPr>
        <w:t xml:space="preserve"> </w:t>
      </w:r>
      <w:r w:rsidR="008E5BC2" w:rsidRPr="00E67F0D">
        <w:rPr>
          <w:sz w:val="24"/>
          <w:szCs w:val="24"/>
        </w:rPr>
        <w:t xml:space="preserve">and </w:t>
      </w:r>
      <w:r w:rsidRPr="00E67F0D">
        <w:rPr>
          <w:sz w:val="24"/>
          <w:szCs w:val="24"/>
        </w:rPr>
        <w:t xml:space="preserve">each use case </w:t>
      </w:r>
      <w:r w:rsidR="008E5BC2" w:rsidRPr="00E67F0D">
        <w:rPr>
          <w:sz w:val="24"/>
          <w:szCs w:val="24"/>
        </w:rPr>
        <w:t>must</w:t>
      </w:r>
      <w:r w:rsidRPr="00E67F0D">
        <w:rPr>
          <w:sz w:val="24"/>
          <w:szCs w:val="24"/>
        </w:rPr>
        <w:t xml:space="preserve"> be tied to a specific value it is providing (i.e.</w:t>
      </w:r>
      <w:r w:rsidR="008E5BC2" w:rsidRPr="00E67F0D">
        <w:rPr>
          <w:sz w:val="24"/>
          <w:szCs w:val="24"/>
        </w:rPr>
        <w:t>,</w:t>
      </w:r>
      <w:r w:rsidRPr="00E67F0D">
        <w:rPr>
          <w:sz w:val="24"/>
          <w:szCs w:val="24"/>
        </w:rPr>
        <w:t xml:space="preserve"> describe how it is producing that value)</w:t>
      </w:r>
      <w:r w:rsidR="008E5BC2" w:rsidRPr="00E67F0D">
        <w:rPr>
          <w:sz w:val="24"/>
          <w:szCs w:val="24"/>
        </w:rPr>
        <w:t>.</w:t>
      </w:r>
      <w:r w:rsidRPr="00E67F0D">
        <w:rPr>
          <w:sz w:val="24"/>
          <w:szCs w:val="24"/>
        </w:rPr>
        <w:t xml:space="preserve"> Typically</w:t>
      </w:r>
      <w:r w:rsidR="008E5BC2" w:rsidRPr="00E67F0D">
        <w:rPr>
          <w:sz w:val="24"/>
          <w:szCs w:val="24"/>
        </w:rPr>
        <w:t>,</w:t>
      </w:r>
      <w:r w:rsidRPr="00E67F0D">
        <w:rPr>
          <w:sz w:val="24"/>
          <w:szCs w:val="24"/>
        </w:rPr>
        <w:t xml:space="preserve"> questions include</w:t>
      </w:r>
      <w:r w:rsidR="008E5BC2" w:rsidRPr="00E67F0D">
        <w:rPr>
          <w:sz w:val="24"/>
          <w:szCs w:val="24"/>
        </w:rPr>
        <w:t>:</w:t>
      </w:r>
      <w:r w:rsidRPr="00E67F0D">
        <w:rPr>
          <w:sz w:val="24"/>
          <w:szCs w:val="24"/>
        </w:rPr>
        <w:t xml:space="preserve"> </w:t>
      </w:r>
    </w:p>
    <w:p w14:paraId="3CCE5F4A" w14:textId="77777777" w:rsidR="00B104A0" w:rsidRPr="00E67F0D" w:rsidRDefault="00B104A0" w:rsidP="008769A3">
      <w:pPr>
        <w:pStyle w:val="ListParagraph"/>
        <w:numPr>
          <w:ilvl w:val="2"/>
          <w:numId w:val="18"/>
        </w:numPr>
        <w:tabs>
          <w:tab w:val="num" w:pos="1080"/>
        </w:tabs>
        <w:spacing w:line="276" w:lineRule="auto"/>
        <w:ind w:left="1080"/>
        <w:rPr>
          <w:sz w:val="24"/>
          <w:szCs w:val="24"/>
        </w:rPr>
      </w:pPr>
      <w:r w:rsidRPr="00E67F0D">
        <w:rPr>
          <w:sz w:val="24"/>
          <w:szCs w:val="24"/>
        </w:rPr>
        <w:t xml:space="preserve">Is VGI operationally viable for this use? </w:t>
      </w:r>
    </w:p>
    <w:p w14:paraId="542A5D78" w14:textId="2CB12323" w:rsidR="00B104A0" w:rsidRPr="00E67F0D" w:rsidRDefault="00B104A0" w:rsidP="008769A3">
      <w:pPr>
        <w:pStyle w:val="ListParagraph"/>
        <w:numPr>
          <w:ilvl w:val="2"/>
          <w:numId w:val="18"/>
        </w:numPr>
        <w:tabs>
          <w:tab w:val="num" w:pos="1080"/>
        </w:tabs>
        <w:spacing w:line="276" w:lineRule="auto"/>
        <w:ind w:left="1080"/>
        <w:rPr>
          <w:sz w:val="24"/>
          <w:szCs w:val="24"/>
        </w:rPr>
      </w:pPr>
      <w:r w:rsidRPr="00E67F0D">
        <w:rPr>
          <w:sz w:val="24"/>
          <w:szCs w:val="24"/>
        </w:rPr>
        <w:t xml:space="preserve">What are the potential benefits of VGI in this use case?  Can these benefits be monetized via </w:t>
      </w:r>
      <w:r w:rsidR="008E5BC2" w:rsidRPr="00E67F0D">
        <w:rPr>
          <w:sz w:val="24"/>
          <w:szCs w:val="24"/>
        </w:rPr>
        <w:t xml:space="preserve">an </w:t>
      </w:r>
      <w:r w:rsidRPr="00E67F0D">
        <w:rPr>
          <w:sz w:val="24"/>
          <w:szCs w:val="24"/>
        </w:rPr>
        <w:t xml:space="preserve">existing market structure?  If not, how should they be valued? </w:t>
      </w:r>
    </w:p>
    <w:p w14:paraId="78509849" w14:textId="77777777" w:rsidR="00B104A0" w:rsidRPr="00E67F0D" w:rsidRDefault="00B104A0" w:rsidP="008769A3">
      <w:pPr>
        <w:pStyle w:val="ListParagraph"/>
        <w:numPr>
          <w:ilvl w:val="2"/>
          <w:numId w:val="18"/>
        </w:numPr>
        <w:tabs>
          <w:tab w:val="num" w:pos="1080"/>
        </w:tabs>
        <w:spacing w:line="276" w:lineRule="auto"/>
        <w:ind w:left="1080"/>
        <w:rPr>
          <w:sz w:val="24"/>
          <w:szCs w:val="24"/>
        </w:rPr>
      </w:pPr>
      <w:r w:rsidRPr="00E67F0D">
        <w:rPr>
          <w:sz w:val="24"/>
          <w:szCs w:val="24"/>
        </w:rPr>
        <w:t xml:space="preserve">Is VGI cost-effective for this use? </w:t>
      </w:r>
    </w:p>
    <w:p w14:paraId="46EF249A" w14:textId="77777777" w:rsidR="00B104A0" w:rsidRPr="00E67F0D" w:rsidRDefault="00B104A0" w:rsidP="008769A3">
      <w:pPr>
        <w:pStyle w:val="ListParagraph"/>
        <w:numPr>
          <w:ilvl w:val="2"/>
          <w:numId w:val="18"/>
        </w:numPr>
        <w:tabs>
          <w:tab w:val="num" w:pos="1080"/>
        </w:tabs>
        <w:spacing w:line="276" w:lineRule="auto"/>
        <w:ind w:left="1080"/>
        <w:rPr>
          <w:sz w:val="24"/>
          <w:szCs w:val="24"/>
        </w:rPr>
      </w:pPr>
      <w:r w:rsidRPr="00E67F0D">
        <w:rPr>
          <w:sz w:val="24"/>
          <w:szCs w:val="24"/>
        </w:rPr>
        <w:t xml:space="preserve">What barriers are preventing or slowing deployment of VGI in this use? </w:t>
      </w:r>
    </w:p>
    <w:p w14:paraId="5F5BF9FD" w14:textId="2C0983F9" w:rsidR="00B104A0" w:rsidRPr="00E67F0D" w:rsidRDefault="00B104A0" w:rsidP="008769A3">
      <w:pPr>
        <w:pStyle w:val="ListParagraph"/>
        <w:numPr>
          <w:ilvl w:val="2"/>
          <w:numId w:val="18"/>
        </w:numPr>
        <w:tabs>
          <w:tab w:val="num" w:pos="1080"/>
        </w:tabs>
        <w:spacing w:line="276" w:lineRule="auto"/>
        <w:ind w:left="1080"/>
        <w:rPr>
          <w:sz w:val="24"/>
          <w:szCs w:val="24"/>
        </w:rPr>
      </w:pPr>
      <w:r w:rsidRPr="00E67F0D">
        <w:rPr>
          <w:sz w:val="24"/>
          <w:szCs w:val="24"/>
        </w:rPr>
        <w:t>What are the policy options to address the identified barriers encountered by VGI</w:t>
      </w:r>
      <w:r w:rsidR="00AD5D37" w:rsidRPr="00E67F0D">
        <w:rPr>
          <w:sz w:val="24"/>
          <w:szCs w:val="24"/>
        </w:rPr>
        <w:t>?</w:t>
      </w:r>
    </w:p>
    <w:p w14:paraId="59C5BE75" w14:textId="11A89801" w:rsidR="00D9521B" w:rsidRPr="00E67F0D" w:rsidRDefault="00B104A0" w:rsidP="008769A3">
      <w:pPr>
        <w:pStyle w:val="ListParagraph"/>
        <w:numPr>
          <w:ilvl w:val="1"/>
          <w:numId w:val="18"/>
        </w:numPr>
        <w:spacing w:line="276" w:lineRule="auto"/>
        <w:rPr>
          <w:rFonts w:eastAsia="Calibri"/>
          <w:sz w:val="24"/>
          <w:szCs w:val="24"/>
        </w:rPr>
      </w:pPr>
      <w:r w:rsidRPr="00E67F0D">
        <w:rPr>
          <w:sz w:val="24"/>
          <w:szCs w:val="24"/>
        </w:rPr>
        <w:t xml:space="preserve">Should procurement targets or other policies to encourage VGI be considered </w:t>
      </w:r>
      <w:r w:rsidR="004417DA" w:rsidRPr="00E67F0D">
        <w:rPr>
          <w:sz w:val="24"/>
          <w:szCs w:val="24"/>
        </w:rPr>
        <w:t xml:space="preserve">for this use?  </w:t>
      </w:r>
      <w:r w:rsidR="004417DA" w:rsidRPr="00E67F0D">
        <w:rPr>
          <w:rFonts w:eastAsia="Calibri"/>
          <w:sz w:val="24"/>
          <w:szCs w:val="24"/>
        </w:rPr>
        <w:t xml:space="preserve"> </w:t>
      </w:r>
    </w:p>
    <w:p w14:paraId="105EC1A8" w14:textId="0B3AD245" w:rsidR="00D9521B" w:rsidRDefault="00D9521B" w:rsidP="008769A3">
      <w:pPr>
        <w:pStyle w:val="ListParagraph"/>
        <w:numPr>
          <w:ilvl w:val="0"/>
          <w:numId w:val="18"/>
        </w:numPr>
        <w:tabs>
          <w:tab w:val="clear" w:pos="360"/>
          <w:tab w:val="num" w:pos="-360"/>
        </w:tabs>
        <w:spacing w:line="276" w:lineRule="auto"/>
        <w:rPr>
          <w:rFonts w:eastAsia="Calibri"/>
          <w:sz w:val="24"/>
          <w:szCs w:val="24"/>
        </w:rPr>
      </w:pPr>
      <w:r w:rsidRPr="00E67F0D">
        <w:rPr>
          <w:rFonts w:eastAsia="Calibri"/>
          <w:sz w:val="24"/>
          <w:szCs w:val="24"/>
          <w:u w:val="single"/>
        </w:rPr>
        <w:lastRenderedPageBreak/>
        <w:t xml:space="preserve">Utility </w:t>
      </w:r>
      <w:r w:rsidR="008E5BC2" w:rsidRPr="00E67F0D">
        <w:rPr>
          <w:rFonts w:eastAsia="Calibri"/>
          <w:sz w:val="24"/>
          <w:szCs w:val="24"/>
          <w:u w:val="single"/>
        </w:rPr>
        <w:t>C</w:t>
      </w:r>
      <w:r w:rsidRPr="00E67F0D">
        <w:rPr>
          <w:rFonts w:eastAsia="Calibri"/>
          <w:sz w:val="24"/>
          <w:szCs w:val="24"/>
          <w:u w:val="single"/>
        </w:rPr>
        <w:t xml:space="preserve">ustomer of </w:t>
      </w:r>
      <w:r w:rsidR="008E5BC2" w:rsidRPr="00E67F0D">
        <w:rPr>
          <w:rFonts w:eastAsia="Calibri"/>
          <w:sz w:val="24"/>
          <w:szCs w:val="24"/>
          <w:u w:val="single"/>
        </w:rPr>
        <w:t>R</w:t>
      </w:r>
      <w:r w:rsidRPr="00E67F0D">
        <w:rPr>
          <w:rFonts w:eastAsia="Calibri"/>
          <w:sz w:val="24"/>
          <w:szCs w:val="24"/>
          <w:u w:val="single"/>
        </w:rPr>
        <w:t>ecord</w:t>
      </w:r>
      <w:r w:rsidR="008E5BC2" w:rsidRPr="00E67F0D">
        <w:rPr>
          <w:rFonts w:eastAsia="Calibri"/>
          <w:sz w:val="24"/>
          <w:szCs w:val="24"/>
          <w:u w:val="single"/>
        </w:rPr>
        <w:t xml:space="preserve"> (COR)</w:t>
      </w:r>
      <w:r w:rsidRPr="00E67F0D">
        <w:rPr>
          <w:rFonts w:eastAsia="Calibri"/>
          <w:sz w:val="24"/>
          <w:szCs w:val="24"/>
        </w:rPr>
        <w:t xml:space="preserve">:  </w:t>
      </w:r>
      <w:r w:rsidR="008E5BC2" w:rsidRPr="00E67F0D">
        <w:rPr>
          <w:rFonts w:eastAsia="Calibri"/>
          <w:sz w:val="24"/>
          <w:szCs w:val="24"/>
        </w:rPr>
        <w:t>T</w:t>
      </w:r>
      <w:r w:rsidRPr="00E67F0D">
        <w:rPr>
          <w:rFonts w:eastAsia="Calibri"/>
          <w:sz w:val="24"/>
          <w:szCs w:val="24"/>
        </w:rPr>
        <w:t>he person or corporation whose name is on the electric utility bill.  May be the property owner or tenant or the charging st</w:t>
      </w:r>
      <w:r w:rsidR="0007648A" w:rsidRPr="00E67F0D">
        <w:rPr>
          <w:rFonts w:eastAsia="Calibri"/>
          <w:sz w:val="24"/>
          <w:szCs w:val="24"/>
        </w:rPr>
        <w:t xml:space="preserve">ation operator or aggregator.  </w:t>
      </w:r>
      <w:r w:rsidRPr="00E67F0D">
        <w:rPr>
          <w:rFonts w:eastAsia="Calibri"/>
          <w:sz w:val="24"/>
          <w:szCs w:val="24"/>
        </w:rPr>
        <w:t xml:space="preserve">2) Individual or entity identified as the meter customer account holder on the utility records with the authority to determine constraints on the utilization of energy </w:t>
      </w:r>
      <w:r w:rsidR="0007648A" w:rsidRPr="00E67F0D">
        <w:rPr>
          <w:rFonts w:eastAsia="Calibri"/>
          <w:sz w:val="24"/>
          <w:szCs w:val="24"/>
        </w:rPr>
        <w:t xml:space="preserve">at the meter account location. </w:t>
      </w:r>
      <w:r w:rsidR="004417DA" w:rsidRPr="00E67F0D">
        <w:rPr>
          <w:rFonts w:eastAsia="Calibri"/>
          <w:sz w:val="24"/>
          <w:szCs w:val="24"/>
        </w:rPr>
        <w:t>Typically</w:t>
      </w:r>
      <w:r w:rsidR="008430E0" w:rsidRPr="00E67F0D">
        <w:rPr>
          <w:rFonts w:eastAsia="Calibri"/>
          <w:sz w:val="24"/>
          <w:szCs w:val="24"/>
        </w:rPr>
        <w:t>,</w:t>
      </w:r>
      <w:r w:rsidRPr="00E67F0D">
        <w:rPr>
          <w:rFonts w:eastAsia="Calibri"/>
          <w:sz w:val="24"/>
          <w:szCs w:val="24"/>
        </w:rPr>
        <w:t xml:space="preserve"> this is the person or entity making the decisions related to management of charging at the site. The person in whose name service is rendered as evidenced by the signature on the application, contract, or agreement for that service, or, in the absence of a signed instrument, by the receipt and payment of bills or Summary Bills regularly issued in his/her name regardless of the identity of the actual user of the service. A customer may also be a party with whom [UTILITY] is doing business with or without a billing relationship. The entire bill is the responsibility of [UTILITY’s] COR. May have an energy supply contract of some type with the Power Flow Entity or 3rd party B</w:t>
      </w:r>
      <w:r w:rsidR="008E5BC2" w:rsidRPr="00E67F0D">
        <w:rPr>
          <w:rFonts w:eastAsia="Calibri"/>
          <w:sz w:val="24"/>
          <w:szCs w:val="24"/>
        </w:rPr>
        <w:t>E</w:t>
      </w:r>
      <w:r w:rsidRPr="00E67F0D">
        <w:rPr>
          <w:rFonts w:eastAsia="Calibri"/>
          <w:sz w:val="24"/>
          <w:szCs w:val="24"/>
        </w:rPr>
        <w:t>MS operator that is conducting VGI functions at that location.</w:t>
      </w:r>
    </w:p>
    <w:p w14:paraId="2840CFF3" w14:textId="4B5A394F" w:rsidR="00DD71A5" w:rsidRPr="00E67F0D" w:rsidRDefault="00DD71A5" w:rsidP="00DD71A5">
      <w:pPr>
        <w:pStyle w:val="ListParagraph"/>
        <w:numPr>
          <w:ilvl w:val="0"/>
          <w:numId w:val="18"/>
        </w:numPr>
        <w:spacing w:line="276" w:lineRule="auto"/>
        <w:rPr>
          <w:rFonts w:eastAsia="Calibri"/>
          <w:sz w:val="24"/>
          <w:szCs w:val="24"/>
        </w:rPr>
      </w:pPr>
      <w:r>
        <w:rPr>
          <w:rFonts w:eastAsia="Calibri"/>
          <w:sz w:val="24"/>
          <w:szCs w:val="24"/>
          <w:u w:val="single"/>
        </w:rPr>
        <w:t>Utility</w:t>
      </w:r>
      <w:r w:rsidRPr="00DD71A5">
        <w:rPr>
          <w:rFonts w:eastAsia="Calibri"/>
          <w:sz w:val="24"/>
          <w:szCs w:val="24"/>
          <w:u w:val="single"/>
        </w:rPr>
        <w:t>-Interactive Inverter</w:t>
      </w:r>
      <w:r>
        <w:rPr>
          <w:rFonts w:eastAsia="Calibri"/>
          <w:sz w:val="24"/>
          <w:szCs w:val="24"/>
        </w:rPr>
        <w:t>: is a</w:t>
      </w:r>
      <w:r w:rsidRPr="00DD71A5">
        <w:rPr>
          <w:rFonts w:eastAsia="Calibri"/>
          <w:sz w:val="24"/>
          <w:szCs w:val="24"/>
        </w:rPr>
        <w:t>n inverter intended for use in parallel with an electric power system to supply common loads and sometimes deliver power to the utility. This is also called a grid-connected inverter.</w:t>
      </w:r>
      <w:r>
        <w:rPr>
          <w:rFonts w:eastAsia="Calibri"/>
          <w:sz w:val="24"/>
          <w:szCs w:val="24"/>
        </w:rPr>
        <w:t xml:space="preserve">  (Reference 19)</w:t>
      </w:r>
    </w:p>
    <w:p w14:paraId="2252F66E" w14:textId="77777777" w:rsidR="00B11FFD" w:rsidRPr="00E67F0D" w:rsidRDefault="002B3F40" w:rsidP="008769A3">
      <w:pPr>
        <w:pStyle w:val="ListParagraph"/>
        <w:numPr>
          <w:ilvl w:val="0"/>
          <w:numId w:val="18"/>
        </w:numPr>
        <w:tabs>
          <w:tab w:val="clear" w:pos="360"/>
          <w:tab w:val="num" w:pos="-360"/>
        </w:tabs>
        <w:spacing w:after="0" w:line="276" w:lineRule="auto"/>
        <w:rPr>
          <w:rFonts w:eastAsia="Calibri"/>
          <w:sz w:val="24"/>
          <w:szCs w:val="24"/>
        </w:rPr>
      </w:pPr>
      <w:r w:rsidRPr="00E67F0D">
        <w:rPr>
          <w:sz w:val="24"/>
          <w:szCs w:val="24"/>
          <w:u w:val="single"/>
        </w:rPr>
        <w:t>Vehicle Grid Integration</w:t>
      </w:r>
      <w:r w:rsidR="008E5BC2" w:rsidRPr="00E67F0D">
        <w:rPr>
          <w:sz w:val="24"/>
          <w:szCs w:val="24"/>
          <w:u w:val="single"/>
        </w:rPr>
        <w:t xml:space="preserve"> (VGI):</w:t>
      </w:r>
      <w:r w:rsidRPr="00E67F0D">
        <w:rPr>
          <w:sz w:val="24"/>
          <w:szCs w:val="24"/>
        </w:rPr>
        <w:t xml:space="preserve"> </w:t>
      </w:r>
      <w:r w:rsidR="008E5BC2" w:rsidRPr="00E67F0D">
        <w:rPr>
          <w:sz w:val="24"/>
          <w:szCs w:val="24"/>
        </w:rPr>
        <w:t xml:space="preserve">A </w:t>
      </w:r>
      <w:r w:rsidRPr="00E67F0D">
        <w:rPr>
          <w:sz w:val="24"/>
          <w:szCs w:val="24"/>
        </w:rPr>
        <w:t>very broad term that encompasses the many ways in which a vehicle can provide benefits or services to the grid</w:t>
      </w:r>
      <w:r w:rsidR="008E5BC2" w:rsidRPr="00E67F0D">
        <w:rPr>
          <w:sz w:val="24"/>
          <w:szCs w:val="24"/>
        </w:rPr>
        <w:t>,</w:t>
      </w:r>
      <w:r w:rsidRPr="00E67F0D">
        <w:rPr>
          <w:sz w:val="24"/>
          <w:szCs w:val="24"/>
        </w:rPr>
        <w:t xml:space="preserve"> to society, the EV driver</w:t>
      </w:r>
      <w:r w:rsidR="008E5BC2" w:rsidRPr="00E67F0D">
        <w:rPr>
          <w:sz w:val="24"/>
          <w:szCs w:val="24"/>
        </w:rPr>
        <w:t>,</w:t>
      </w:r>
      <w:r w:rsidRPr="00E67F0D">
        <w:rPr>
          <w:sz w:val="24"/>
          <w:szCs w:val="24"/>
        </w:rPr>
        <w:t xml:space="preserve"> or parking lot site host by optimizing </w:t>
      </w:r>
      <w:r w:rsidR="008E5BC2" w:rsidRPr="00E67F0D">
        <w:rPr>
          <w:sz w:val="24"/>
          <w:szCs w:val="24"/>
        </w:rPr>
        <w:t>PEV</w:t>
      </w:r>
      <w:r w:rsidRPr="00E67F0D">
        <w:rPr>
          <w:sz w:val="24"/>
          <w:szCs w:val="24"/>
        </w:rPr>
        <w:t xml:space="preserve"> interaction with the electrical grid.  VGI includes both active management of electricity (e.g.</w:t>
      </w:r>
      <w:r w:rsidR="008E5BC2" w:rsidRPr="00E67F0D">
        <w:rPr>
          <w:sz w:val="24"/>
          <w:szCs w:val="24"/>
        </w:rPr>
        <w:t>,</w:t>
      </w:r>
      <w:r w:rsidRPr="00E67F0D">
        <w:rPr>
          <w:sz w:val="24"/>
          <w:szCs w:val="24"/>
        </w:rPr>
        <w:t xml:space="preserve"> bi-directional</w:t>
      </w:r>
      <w:r w:rsidR="008E5BC2" w:rsidRPr="00E67F0D">
        <w:rPr>
          <w:sz w:val="24"/>
          <w:szCs w:val="24"/>
        </w:rPr>
        <w:t xml:space="preserve"> management,</w:t>
      </w:r>
      <w:r w:rsidRPr="00E67F0D">
        <w:rPr>
          <w:sz w:val="24"/>
          <w:szCs w:val="24"/>
        </w:rPr>
        <w:t xml:space="preserve"> such as vehicle-to-grid [also known as V2G] or unidirectional management such as managed charging [also known as V1G]) and/or active management of charging levels by ramping up or down charging.  VGI also includes passive solutions such as customer response to existing rates, design of improved utility rates (e.g.</w:t>
      </w:r>
      <w:r w:rsidR="008E5BC2" w:rsidRPr="00E67F0D">
        <w:rPr>
          <w:sz w:val="24"/>
          <w:szCs w:val="24"/>
        </w:rPr>
        <w:t>,</w:t>
      </w:r>
      <w:r w:rsidRPr="00E67F0D">
        <w:rPr>
          <w:sz w:val="24"/>
          <w:szCs w:val="24"/>
        </w:rPr>
        <w:t xml:space="preserve"> TOU charges, demand charges</w:t>
      </w:r>
      <w:r w:rsidR="008E5BC2" w:rsidRPr="00E67F0D">
        <w:rPr>
          <w:sz w:val="24"/>
          <w:szCs w:val="24"/>
        </w:rPr>
        <w:t>,</w:t>
      </w:r>
      <w:r w:rsidRPr="00E67F0D">
        <w:rPr>
          <w:sz w:val="24"/>
          <w:szCs w:val="24"/>
        </w:rPr>
        <w:t xml:space="preserve"> and customer fees),</w:t>
      </w:r>
      <w:r w:rsidR="00C91A09" w:rsidRPr="00E67F0D">
        <w:rPr>
          <w:sz w:val="24"/>
          <w:szCs w:val="24"/>
        </w:rPr>
        <w:t xml:space="preserve"> design of the grid to accommodate EVs while reducing grid impacts to the degree possible, and</w:t>
      </w:r>
      <w:r w:rsidRPr="00E67F0D">
        <w:rPr>
          <w:sz w:val="24"/>
          <w:szCs w:val="24"/>
        </w:rPr>
        <w:t xml:space="preserve"> education or incentives to encourage charging technology or charging level (e.g.</w:t>
      </w:r>
      <w:r w:rsidR="008E5BC2" w:rsidRPr="00E67F0D">
        <w:rPr>
          <w:sz w:val="24"/>
          <w:szCs w:val="24"/>
        </w:rPr>
        <w:t>,</w:t>
      </w:r>
      <w:r w:rsidRPr="00E67F0D">
        <w:rPr>
          <w:sz w:val="24"/>
          <w:szCs w:val="24"/>
        </w:rPr>
        <w:t xml:space="preserve"> </w:t>
      </w:r>
      <w:r w:rsidRPr="00E67F0D">
        <w:rPr>
          <w:rFonts w:eastAsia="Calibri"/>
          <w:sz w:val="24"/>
          <w:szCs w:val="24"/>
        </w:rPr>
        <w:t>rebates for lower level charging, modifying current allowance policy).  See VGI benefits for more detail.</w:t>
      </w:r>
    </w:p>
    <w:p w14:paraId="0D3452F8" w14:textId="77777777" w:rsidR="00B11FFD" w:rsidRPr="00E67F0D" w:rsidRDefault="00B11FFD" w:rsidP="00B11FFD">
      <w:pPr>
        <w:pStyle w:val="ListParagraph"/>
        <w:numPr>
          <w:ilvl w:val="0"/>
          <w:numId w:val="18"/>
        </w:numPr>
        <w:spacing w:after="0" w:line="276" w:lineRule="auto"/>
        <w:rPr>
          <w:rFonts w:eastAsia="Calibri"/>
          <w:sz w:val="24"/>
          <w:szCs w:val="24"/>
        </w:rPr>
      </w:pPr>
      <w:r w:rsidRPr="00E67F0D">
        <w:rPr>
          <w:rFonts w:eastAsia="Calibri"/>
          <w:sz w:val="24"/>
          <w:szCs w:val="24"/>
          <w:u w:val="single"/>
        </w:rPr>
        <w:t>VGI Beneficiary</w:t>
      </w:r>
      <w:r w:rsidRPr="00E67F0D">
        <w:rPr>
          <w:rFonts w:eastAsia="Calibri"/>
          <w:sz w:val="24"/>
          <w:szCs w:val="24"/>
        </w:rPr>
        <w:t>:  Party or category of parties who receive VGI benefits.</w:t>
      </w:r>
    </w:p>
    <w:p w14:paraId="2B5FA4E0" w14:textId="1A081AF9" w:rsidR="00B11FFD" w:rsidRPr="00E67F0D" w:rsidRDefault="00B11FFD" w:rsidP="00B11FFD">
      <w:pPr>
        <w:pStyle w:val="ListParagraph"/>
        <w:numPr>
          <w:ilvl w:val="0"/>
          <w:numId w:val="18"/>
        </w:numPr>
        <w:spacing w:after="0" w:line="276" w:lineRule="auto"/>
        <w:rPr>
          <w:rFonts w:eastAsia="Calibri"/>
          <w:sz w:val="24"/>
          <w:szCs w:val="24"/>
        </w:rPr>
      </w:pPr>
      <w:r w:rsidRPr="00E67F0D">
        <w:rPr>
          <w:rFonts w:eastAsia="Calibri"/>
          <w:sz w:val="24"/>
          <w:szCs w:val="24"/>
          <w:u w:val="single"/>
        </w:rPr>
        <w:t>VGI Benefit</w:t>
      </w:r>
      <w:r w:rsidRPr="00E67F0D">
        <w:rPr>
          <w:rFonts w:eastAsia="Calibri"/>
          <w:sz w:val="24"/>
          <w:szCs w:val="24"/>
        </w:rPr>
        <w:t>: An advantage or profit gained from something.</w:t>
      </w:r>
    </w:p>
    <w:p w14:paraId="0F44E25F" w14:textId="1DEA7F90" w:rsidR="00B11FFD" w:rsidRPr="00E67F0D" w:rsidRDefault="00B11FFD" w:rsidP="00B11FFD">
      <w:pPr>
        <w:pStyle w:val="ListParagraph"/>
        <w:numPr>
          <w:ilvl w:val="0"/>
          <w:numId w:val="18"/>
        </w:numPr>
        <w:spacing w:after="0" w:line="276" w:lineRule="auto"/>
        <w:rPr>
          <w:rFonts w:eastAsia="Calibri"/>
          <w:sz w:val="24"/>
          <w:szCs w:val="24"/>
        </w:rPr>
      </w:pPr>
      <w:r w:rsidRPr="00E67F0D">
        <w:rPr>
          <w:rFonts w:eastAsia="Calibri"/>
          <w:sz w:val="24"/>
          <w:szCs w:val="24"/>
          <w:u w:val="single"/>
        </w:rPr>
        <w:t>VGI Benefit Framework</w:t>
      </w:r>
      <w:r w:rsidRPr="00E67F0D">
        <w:rPr>
          <w:rFonts w:eastAsia="Calibri"/>
          <w:sz w:val="24"/>
          <w:szCs w:val="24"/>
        </w:rPr>
        <w:t xml:space="preserve">:  Answers the following questions 1) who needs the benefit, 2) what is the need, 3) what meets the need, and 4) how to meet the need (broadly and exactly).  </w:t>
      </w:r>
      <w:r w:rsidR="008639B6" w:rsidRPr="00E67F0D">
        <w:rPr>
          <w:rFonts w:eastAsia="Calibri"/>
          <w:sz w:val="24"/>
          <w:szCs w:val="24"/>
        </w:rPr>
        <w:t>(</w:t>
      </w:r>
      <w:r w:rsidRPr="00E67F0D">
        <w:rPr>
          <w:rFonts w:eastAsia="Calibri"/>
          <w:sz w:val="24"/>
          <w:szCs w:val="24"/>
        </w:rPr>
        <w:t xml:space="preserve">Available at </w:t>
      </w:r>
      <w:hyperlink r:id="rId29" w:history="1">
        <w:r w:rsidRPr="00E67F0D">
          <w:rPr>
            <w:rStyle w:val="Hyperlink"/>
            <w:rFonts w:eastAsia="Calibri"/>
            <w:sz w:val="24"/>
            <w:szCs w:val="24"/>
          </w:rPr>
          <w:t>www.cpuc.ca.gov/vgi</w:t>
        </w:r>
      </w:hyperlink>
      <w:r w:rsidR="008639B6" w:rsidRPr="00E67F0D">
        <w:rPr>
          <w:rFonts w:eastAsia="Calibri"/>
          <w:sz w:val="24"/>
          <w:szCs w:val="24"/>
        </w:rPr>
        <w:t>)</w:t>
      </w:r>
      <w:r w:rsidRPr="00E67F0D">
        <w:rPr>
          <w:rFonts w:eastAsia="Calibri"/>
          <w:sz w:val="24"/>
          <w:szCs w:val="24"/>
        </w:rPr>
        <w:t xml:space="preserve"> </w:t>
      </w:r>
    </w:p>
    <w:p w14:paraId="60AD0471" w14:textId="77777777" w:rsidR="00B11FFD" w:rsidRPr="00E67F0D" w:rsidRDefault="00B11FFD" w:rsidP="00B11FFD">
      <w:pPr>
        <w:pStyle w:val="ListParagraph"/>
        <w:numPr>
          <w:ilvl w:val="0"/>
          <w:numId w:val="18"/>
        </w:numPr>
        <w:spacing w:after="0" w:line="276" w:lineRule="auto"/>
        <w:rPr>
          <w:rFonts w:eastAsia="Calibri"/>
          <w:sz w:val="24"/>
          <w:szCs w:val="24"/>
        </w:rPr>
      </w:pPr>
      <w:r w:rsidRPr="00E67F0D">
        <w:rPr>
          <w:rFonts w:eastAsia="Calibri"/>
          <w:sz w:val="24"/>
          <w:szCs w:val="24"/>
          <w:u w:val="single"/>
        </w:rPr>
        <w:t>VGI Benefit</w:t>
      </w:r>
      <w:r w:rsidRPr="00E67F0D">
        <w:rPr>
          <w:rFonts w:eastAsia="Calibri"/>
          <w:sz w:val="24"/>
          <w:szCs w:val="24"/>
        </w:rPr>
        <w:t xml:space="preserve">:  Any type of benefit whether monetized or not. </w:t>
      </w:r>
    </w:p>
    <w:p w14:paraId="2D8DB304" w14:textId="6F2484D1" w:rsidR="002B3F40" w:rsidRPr="00E67F0D" w:rsidRDefault="00B11FFD" w:rsidP="00B11FFD">
      <w:pPr>
        <w:pStyle w:val="ListParagraph"/>
        <w:numPr>
          <w:ilvl w:val="0"/>
          <w:numId w:val="18"/>
        </w:numPr>
        <w:spacing w:after="0" w:line="276" w:lineRule="auto"/>
        <w:rPr>
          <w:rFonts w:eastAsia="Calibri"/>
          <w:sz w:val="24"/>
          <w:szCs w:val="24"/>
        </w:rPr>
      </w:pPr>
      <w:r w:rsidRPr="00E67F0D">
        <w:rPr>
          <w:rFonts w:eastAsia="Calibri"/>
          <w:sz w:val="24"/>
          <w:szCs w:val="24"/>
          <w:u w:val="single"/>
        </w:rPr>
        <w:t>VGI Service</w:t>
      </w:r>
      <w:r w:rsidRPr="00E67F0D">
        <w:rPr>
          <w:rFonts w:eastAsia="Calibri"/>
          <w:sz w:val="24"/>
          <w:szCs w:val="24"/>
        </w:rPr>
        <w:t>: A subset of VGI benefits and includes monetized benefits on the utility customer of record’s electricity bill and in wholesale markets.  Eventually may include monetized benefits in distribution markets when they are set up.</w:t>
      </w:r>
      <w:r w:rsidR="002B3F40" w:rsidRPr="00E67F0D">
        <w:rPr>
          <w:rFonts w:eastAsia="Calibri"/>
          <w:sz w:val="24"/>
          <w:szCs w:val="24"/>
        </w:rPr>
        <w:t xml:space="preserve"> </w:t>
      </w:r>
    </w:p>
    <w:p w14:paraId="30196431" w14:textId="1BC759C2" w:rsidR="002B3F40" w:rsidRPr="00E67F0D" w:rsidRDefault="002B3F40" w:rsidP="008769A3">
      <w:pPr>
        <w:pStyle w:val="BodyText"/>
        <w:numPr>
          <w:ilvl w:val="0"/>
          <w:numId w:val="18"/>
        </w:numPr>
        <w:tabs>
          <w:tab w:val="clear" w:pos="360"/>
          <w:tab w:val="num" w:pos="-360"/>
          <w:tab w:val="left" w:pos="821"/>
        </w:tabs>
        <w:spacing w:line="276" w:lineRule="auto"/>
        <w:ind w:right="70"/>
        <w:rPr>
          <w:rFonts w:asciiTheme="minorHAnsi" w:hAnsiTheme="minorHAnsi"/>
          <w:bCs/>
          <w:sz w:val="24"/>
          <w:szCs w:val="24"/>
        </w:rPr>
      </w:pPr>
      <w:r w:rsidRPr="00E67F0D">
        <w:rPr>
          <w:rFonts w:asciiTheme="minorHAnsi" w:hAnsiTheme="minorHAnsi"/>
          <w:bCs/>
          <w:sz w:val="24"/>
          <w:szCs w:val="24"/>
          <w:u w:val="single"/>
        </w:rPr>
        <w:t>V1G (or managed or controlled charging):</w:t>
      </w:r>
      <w:r w:rsidRPr="00E67F0D">
        <w:rPr>
          <w:rFonts w:asciiTheme="minorHAnsi" w:hAnsiTheme="minorHAnsi"/>
          <w:bCs/>
          <w:sz w:val="24"/>
          <w:szCs w:val="24"/>
        </w:rPr>
        <w:t xml:space="preserve"> Central or customer control of EV charging to provide VGI benefits including wholesale market services.  Includes ramping up and </w:t>
      </w:r>
      <w:r w:rsidRPr="00E67F0D">
        <w:rPr>
          <w:rFonts w:asciiTheme="minorHAnsi" w:hAnsiTheme="minorHAnsi"/>
          <w:bCs/>
          <w:sz w:val="24"/>
          <w:szCs w:val="24"/>
        </w:rPr>
        <w:lastRenderedPageBreak/>
        <w:t xml:space="preserve">ramping down of charging (AC or DC) for individual EVs or multiple EVs whether the control is done at the charging station, the EV, the EV management system, the parking lot EV energy management system or the building </w:t>
      </w:r>
      <w:r w:rsidR="008E5BC2" w:rsidRPr="00E67F0D">
        <w:rPr>
          <w:rFonts w:asciiTheme="minorHAnsi" w:hAnsiTheme="minorHAnsi"/>
          <w:bCs/>
          <w:sz w:val="24"/>
          <w:szCs w:val="24"/>
        </w:rPr>
        <w:t xml:space="preserve">energy </w:t>
      </w:r>
      <w:r w:rsidRPr="00E67F0D">
        <w:rPr>
          <w:rFonts w:asciiTheme="minorHAnsi" w:hAnsiTheme="minorHAnsi"/>
          <w:bCs/>
          <w:sz w:val="24"/>
          <w:szCs w:val="24"/>
        </w:rPr>
        <w:t xml:space="preserve">management system.    </w:t>
      </w:r>
    </w:p>
    <w:p w14:paraId="59256711" w14:textId="0159BC07" w:rsidR="002B3F40" w:rsidRPr="00E67F0D" w:rsidRDefault="002B3F40" w:rsidP="008769A3">
      <w:pPr>
        <w:pStyle w:val="BodyText"/>
        <w:numPr>
          <w:ilvl w:val="0"/>
          <w:numId w:val="18"/>
        </w:numPr>
        <w:tabs>
          <w:tab w:val="clear" w:pos="360"/>
          <w:tab w:val="num" w:pos="-360"/>
        </w:tabs>
        <w:spacing w:line="276" w:lineRule="auto"/>
        <w:rPr>
          <w:rFonts w:asciiTheme="minorHAnsi" w:hAnsiTheme="minorHAnsi"/>
          <w:bCs/>
          <w:color w:val="000000" w:themeColor="text1"/>
          <w:sz w:val="24"/>
          <w:szCs w:val="24"/>
        </w:rPr>
      </w:pPr>
      <w:r w:rsidRPr="00E67F0D">
        <w:rPr>
          <w:rFonts w:asciiTheme="minorHAnsi" w:hAnsiTheme="minorHAnsi"/>
          <w:bCs/>
          <w:color w:val="000000" w:themeColor="text1"/>
          <w:sz w:val="24"/>
          <w:szCs w:val="24"/>
          <w:u w:val="single"/>
        </w:rPr>
        <w:t>Vehicle to Grid</w:t>
      </w:r>
      <w:r w:rsidR="008E5BC2" w:rsidRPr="00E67F0D">
        <w:rPr>
          <w:rFonts w:asciiTheme="minorHAnsi" w:hAnsiTheme="minorHAnsi"/>
          <w:bCs/>
          <w:color w:val="000000" w:themeColor="text1"/>
          <w:sz w:val="24"/>
          <w:szCs w:val="24"/>
          <w:u w:val="single"/>
        </w:rPr>
        <w:t xml:space="preserve"> (V2G):</w:t>
      </w:r>
      <w:r w:rsidRPr="00E67F0D">
        <w:rPr>
          <w:rFonts w:asciiTheme="minorHAnsi" w:hAnsiTheme="minorHAnsi"/>
          <w:bCs/>
          <w:color w:val="000000" w:themeColor="text1"/>
          <w:sz w:val="24"/>
          <w:szCs w:val="24"/>
        </w:rPr>
        <w:t xml:space="preserve"> Energy from the EV battery is converted to an AC current which flows from the EVSE to a facility circuit which is connected to the electric power system, even if there is no net export of power from the facility. V2G assumes a bidirectional energy transfer capability and not just discharging of the battery.  The combined EVSE and EV form a distributed energy resource (DER) and all states have special rules that apply to the interconnection of DER to the grid. The AC-DC conversion can be performed on board the EV (SAE term V2G-AC) or within the EVSE (SAE term V2G-DC).  These are very different DER systems with significantly different communication requirements between the EVSE and EV.  </w:t>
      </w:r>
    </w:p>
    <w:p w14:paraId="6139D150" w14:textId="77777777" w:rsidR="00717C99" w:rsidRPr="00E67F0D" w:rsidRDefault="002B3F40" w:rsidP="008769A3">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rFonts w:asciiTheme="minorHAnsi" w:hAnsiTheme="minorHAnsi"/>
          <w:bCs/>
          <w:color w:val="000000" w:themeColor="text1"/>
          <w:sz w:val="24"/>
          <w:szCs w:val="24"/>
          <w:u w:val="single"/>
        </w:rPr>
        <w:t>Vehicle to Home</w:t>
      </w:r>
      <w:r w:rsidR="008E5BC2" w:rsidRPr="00E67F0D">
        <w:rPr>
          <w:rFonts w:asciiTheme="minorHAnsi" w:hAnsiTheme="minorHAnsi"/>
          <w:bCs/>
          <w:color w:val="000000" w:themeColor="text1"/>
          <w:sz w:val="24"/>
          <w:szCs w:val="24"/>
          <w:u w:val="single"/>
        </w:rPr>
        <w:t xml:space="preserve"> (V2H)</w:t>
      </w:r>
      <w:r w:rsidRPr="00E67F0D">
        <w:rPr>
          <w:rFonts w:asciiTheme="minorHAnsi" w:hAnsiTheme="minorHAnsi"/>
          <w:bCs/>
          <w:color w:val="000000" w:themeColor="text1"/>
          <w:sz w:val="24"/>
          <w:szCs w:val="24"/>
          <w:u w:val="single"/>
        </w:rPr>
        <w:t>:</w:t>
      </w:r>
      <w:r w:rsidRPr="00E67F0D">
        <w:rPr>
          <w:rFonts w:asciiTheme="minorHAnsi" w:hAnsiTheme="minorHAnsi"/>
          <w:bCs/>
          <w:color w:val="000000" w:themeColor="text1"/>
          <w:sz w:val="24"/>
          <w:szCs w:val="24"/>
        </w:rPr>
        <w:t xml:space="preserve">  SAE defines V2H as the EV battery operating as a backup power source for a home that has been disconnected (islanded) from the grid.  The inverter regulates the frequency and voltage for the islanded home just like a standby generator.  This can be done using an inverter in the EVSE (SAE type V2H-DC) or using an inverter onboard the EV which connects to the home emergency generator port using an exportable power panel on the EV (SAE type V2H-EPP).  </w:t>
      </w:r>
    </w:p>
    <w:p w14:paraId="70267049" w14:textId="77777777" w:rsidR="00717C99" w:rsidRPr="00DD71A5" w:rsidRDefault="002B3F40" w:rsidP="008769A3">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sz w:val="24"/>
          <w:szCs w:val="24"/>
          <w:u w:val="single"/>
        </w:rPr>
        <w:t>Vehicle to Building</w:t>
      </w:r>
      <w:r w:rsidR="008E5BC2" w:rsidRPr="00E67F0D">
        <w:rPr>
          <w:sz w:val="24"/>
          <w:szCs w:val="24"/>
          <w:u w:val="single"/>
        </w:rPr>
        <w:t xml:space="preserve"> (V2B)</w:t>
      </w:r>
      <w:r w:rsidRPr="00E67F0D">
        <w:rPr>
          <w:sz w:val="24"/>
          <w:szCs w:val="24"/>
        </w:rPr>
        <w:t>:  This is an alternative term for V2H.  SAE only defines V2H for use with any type of facility which has been disconnected (islanded) from the grid and the vehicle battery is proving AC power.</w:t>
      </w:r>
      <w:r w:rsidRPr="00E67F0D">
        <w:rPr>
          <w:sz w:val="24"/>
          <w:szCs w:val="24"/>
          <w:u w:val="single"/>
        </w:rPr>
        <w:t xml:space="preserve"> </w:t>
      </w:r>
    </w:p>
    <w:p w14:paraId="5F556AB5" w14:textId="1169D556" w:rsidR="00DD71A5" w:rsidRPr="00E67F0D" w:rsidRDefault="00DD71A5" w:rsidP="00DD71A5">
      <w:pPr>
        <w:pStyle w:val="BodyText"/>
        <w:numPr>
          <w:ilvl w:val="0"/>
          <w:numId w:val="18"/>
        </w:numPr>
        <w:tabs>
          <w:tab w:val="left" w:pos="821"/>
        </w:tabs>
        <w:spacing w:line="276" w:lineRule="auto"/>
        <w:ind w:right="70"/>
        <w:rPr>
          <w:rFonts w:asciiTheme="minorHAnsi" w:hAnsiTheme="minorHAnsi"/>
          <w:color w:val="000000" w:themeColor="text1"/>
          <w:sz w:val="24"/>
          <w:szCs w:val="24"/>
        </w:rPr>
      </w:pPr>
      <w:r>
        <w:rPr>
          <w:sz w:val="24"/>
          <w:szCs w:val="24"/>
          <w:u w:val="single"/>
        </w:rPr>
        <w:t>Vehicle to Load (V2L)</w:t>
      </w:r>
      <w:r w:rsidRPr="00DD71A5">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sidRPr="00DD71A5">
        <w:rPr>
          <w:rFonts w:asciiTheme="minorHAnsi" w:hAnsiTheme="minorHAnsi"/>
          <w:color w:val="000000" w:themeColor="text1"/>
          <w:sz w:val="24"/>
          <w:szCs w:val="24"/>
        </w:rPr>
        <w:t>describes the capability of a PEV with an onboard inverter to provide power to tools or other loads which are not connected to a home or the grid. The inverter regulates the amplitude and frequency of the AC voltage and the power is routed to NEMA receptacles on an exportable power panel.</w:t>
      </w:r>
      <w:r>
        <w:rPr>
          <w:rFonts w:asciiTheme="minorHAnsi" w:hAnsiTheme="minorHAnsi"/>
          <w:color w:val="000000" w:themeColor="text1"/>
          <w:sz w:val="24"/>
          <w:szCs w:val="24"/>
        </w:rPr>
        <w:t xml:space="preserve"> (Reference 19)</w:t>
      </w:r>
    </w:p>
    <w:p w14:paraId="0D51E5C7" w14:textId="77777777" w:rsidR="00714A16" w:rsidRPr="00E67F0D" w:rsidRDefault="00055C46" w:rsidP="00714A16">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rFonts w:asciiTheme="minorHAnsi" w:hAnsiTheme="minorHAnsi"/>
          <w:color w:val="000000" w:themeColor="text1"/>
          <w:sz w:val="24"/>
          <w:szCs w:val="24"/>
          <w:u w:val="single"/>
        </w:rPr>
        <w:t>Web-Based Communication</w:t>
      </w:r>
      <w:r w:rsidRPr="00E67F0D">
        <w:rPr>
          <w:rFonts w:asciiTheme="minorHAnsi" w:hAnsiTheme="minorHAnsi"/>
          <w:color w:val="000000" w:themeColor="text1"/>
          <w:sz w:val="24"/>
          <w:szCs w:val="24"/>
        </w:rPr>
        <w:t>: Some EVSE networks allow access to their charging via third-party web applications. Because this is an interaction between the network and a third party, it can offer the accessibility and convenience of charging across networks without requiring interoperability among EVSE networks. EVSE networks have not been strongly supportive of this model because it may add cost to both the PEV drive and the EVSE network to have a third party involved in the charging transaction.</w:t>
      </w:r>
    </w:p>
    <w:p w14:paraId="3A89D025" w14:textId="3771AD5F" w:rsidR="00714A16" w:rsidRPr="00E67F0D" w:rsidRDefault="00714A16" w:rsidP="00714A16">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sz w:val="24"/>
          <w:szCs w:val="24"/>
          <w:u w:val="single"/>
        </w:rPr>
        <w:t>Wholesale Market Ancillary Services</w:t>
      </w:r>
      <w:r w:rsidRPr="00E67F0D">
        <w:rPr>
          <w:sz w:val="24"/>
          <w:szCs w:val="24"/>
        </w:rPr>
        <w:t xml:space="preserve">: Include ISO market services such as primary and secondary frequency regulation (response), reactive power support, imbalance energy; spinning reserves, non-spinning reserves and replacement reserves.  These services can be provided by V1G or V2G. </w:t>
      </w:r>
    </w:p>
    <w:p w14:paraId="166E51B2" w14:textId="4753E01E" w:rsidR="00717C99" w:rsidRPr="00E67F0D" w:rsidRDefault="00055C46" w:rsidP="008769A3">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sz w:val="24"/>
          <w:szCs w:val="24"/>
          <w:u w:val="single"/>
        </w:rPr>
        <w:t>Wi-Fi</w:t>
      </w:r>
      <w:r w:rsidR="004563EF" w:rsidRPr="00E67F0D">
        <w:rPr>
          <w:sz w:val="24"/>
          <w:szCs w:val="24"/>
        </w:rPr>
        <w:t xml:space="preserve">: </w:t>
      </w:r>
      <w:r w:rsidR="008E5BC2" w:rsidRPr="00E67F0D">
        <w:rPr>
          <w:sz w:val="24"/>
          <w:szCs w:val="24"/>
        </w:rPr>
        <w:t>A</w:t>
      </w:r>
      <w:r w:rsidR="004563EF" w:rsidRPr="00E67F0D">
        <w:rPr>
          <w:sz w:val="24"/>
          <w:szCs w:val="24"/>
        </w:rPr>
        <w:t xml:space="preserve"> facility allowing computers, smartphones, or other devices to connect to the Internet or communicate with one another wirelessly within a particular area.</w:t>
      </w:r>
    </w:p>
    <w:p w14:paraId="6865A8EA" w14:textId="77777777" w:rsidR="00717C99" w:rsidRPr="00E67F0D" w:rsidRDefault="00717C99" w:rsidP="008769A3">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sz w:val="24"/>
          <w:szCs w:val="24"/>
          <w:u w:val="single"/>
        </w:rPr>
        <w:t>Wireless Power Transfer (WPT)</w:t>
      </w:r>
      <w:r w:rsidRPr="00E67F0D">
        <w:rPr>
          <w:sz w:val="24"/>
          <w:szCs w:val="24"/>
        </w:rPr>
        <w:t xml:space="preserve">: Transfer of electrical energy from a power source to an electrical load via electric and or magnetic fields or waves between a primary and a </w:t>
      </w:r>
      <w:r w:rsidRPr="00E67F0D">
        <w:rPr>
          <w:sz w:val="24"/>
          <w:szCs w:val="24"/>
        </w:rPr>
        <w:lastRenderedPageBreak/>
        <w:t>secondary device. (Source: ISO/CD 15118-1 Ed2)</w:t>
      </w:r>
    </w:p>
    <w:p w14:paraId="7C7E18D9" w14:textId="4F3894B1" w:rsidR="001835B1" w:rsidRPr="00E67F0D" w:rsidRDefault="00055C46" w:rsidP="008430E0">
      <w:pPr>
        <w:pStyle w:val="BodyText"/>
        <w:numPr>
          <w:ilvl w:val="0"/>
          <w:numId w:val="18"/>
        </w:numPr>
        <w:tabs>
          <w:tab w:val="clear" w:pos="360"/>
          <w:tab w:val="num" w:pos="-360"/>
          <w:tab w:val="left" w:pos="821"/>
        </w:tabs>
        <w:spacing w:line="276" w:lineRule="auto"/>
        <w:ind w:right="70"/>
        <w:rPr>
          <w:rFonts w:asciiTheme="minorHAnsi" w:hAnsiTheme="minorHAnsi"/>
          <w:color w:val="000000" w:themeColor="text1"/>
          <w:sz w:val="24"/>
          <w:szCs w:val="24"/>
        </w:rPr>
      </w:pPr>
      <w:r w:rsidRPr="00E67F0D">
        <w:rPr>
          <w:color w:val="000000" w:themeColor="text1"/>
          <w:sz w:val="24"/>
          <w:szCs w:val="24"/>
          <w:u w:val="single"/>
        </w:rPr>
        <w:t>ZigB</w:t>
      </w:r>
      <w:r w:rsidR="00B104A0" w:rsidRPr="00E67F0D">
        <w:rPr>
          <w:color w:val="000000" w:themeColor="text1"/>
          <w:sz w:val="24"/>
          <w:szCs w:val="24"/>
          <w:u w:val="single"/>
        </w:rPr>
        <w:t>ee</w:t>
      </w:r>
      <w:r w:rsidR="0007648A" w:rsidRPr="00E67F0D">
        <w:rPr>
          <w:color w:val="000000" w:themeColor="text1"/>
          <w:sz w:val="24"/>
          <w:szCs w:val="24"/>
        </w:rPr>
        <w:t xml:space="preserve">: </w:t>
      </w:r>
      <w:r w:rsidR="008E5BC2" w:rsidRPr="00E67F0D">
        <w:rPr>
          <w:bCs/>
          <w:color w:val="000000" w:themeColor="text1"/>
          <w:sz w:val="24"/>
          <w:szCs w:val="24"/>
        </w:rPr>
        <w:t>A</w:t>
      </w:r>
      <w:r w:rsidR="0023526C" w:rsidRPr="00E67F0D">
        <w:rPr>
          <w:color w:val="000000" w:themeColor="text1"/>
          <w:sz w:val="24"/>
          <w:szCs w:val="24"/>
        </w:rPr>
        <w:t xml:space="preserve"> wireless technology developed as an open global standard to address the unique needs of </w:t>
      </w:r>
      <w:r w:rsidR="00B01F81" w:rsidRPr="00E67F0D">
        <w:rPr>
          <w:color w:val="000000" w:themeColor="text1"/>
          <w:sz w:val="24"/>
          <w:szCs w:val="24"/>
        </w:rPr>
        <w:t>low-cost, low-power wireless machine-to-machine</w:t>
      </w:r>
      <w:r w:rsidR="0023526C" w:rsidRPr="00E67F0D">
        <w:rPr>
          <w:color w:val="000000" w:themeColor="text1"/>
          <w:sz w:val="24"/>
          <w:szCs w:val="24"/>
        </w:rPr>
        <w:t xml:space="preserve"> networks. The </w:t>
      </w:r>
      <w:r w:rsidR="0023526C" w:rsidRPr="00E67F0D">
        <w:rPr>
          <w:bCs/>
          <w:color w:val="000000" w:themeColor="text1"/>
          <w:sz w:val="24"/>
          <w:szCs w:val="24"/>
        </w:rPr>
        <w:t>ZigBee</w:t>
      </w:r>
      <w:r w:rsidR="0007648A" w:rsidRPr="00E67F0D">
        <w:rPr>
          <w:color w:val="000000" w:themeColor="text1"/>
          <w:sz w:val="24"/>
          <w:szCs w:val="24"/>
        </w:rPr>
        <w:t xml:space="preserve"> s</w:t>
      </w:r>
      <w:r w:rsidR="0023526C" w:rsidRPr="00E67F0D">
        <w:rPr>
          <w:color w:val="000000" w:themeColor="text1"/>
          <w:sz w:val="24"/>
          <w:szCs w:val="24"/>
        </w:rPr>
        <w:t>tandard operates on the IEEE 802.15.4 physical radio specification and operates in unlicensed bands including 2.4 GHz, 900 MHz and 868 MHz</w:t>
      </w:r>
      <w:r w:rsidR="008E5BC2" w:rsidRPr="00E67F0D">
        <w:rPr>
          <w:color w:val="000000" w:themeColor="text1"/>
          <w:sz w:val="24"/>
          <w:szCs w:val="24"/>
        </w:rPr>
        <w:t>.</w:t>
      </w:r>
    </w:p>
    <w:p w14:paraId="48AD251D" w14:textId="77777777" w:rsidR="008430E0" w:rsidRPr="00E67F0D" w:rsidRDefault="008430E0" w:rsidP="008430E0">
      <w:pPr>
        <w:pStyle w:val="BodyText"/>
        <w:tabs>
          <w:tab w:val="left" w:pos="821"/>
        </w:tabs>
        <w:spacing w:line="276" w:lineRule="auto"/>
        <w:ind w:left="360" w:right="70" w:firstLine="0"/>
        <w:rPr>
          <w:rFonts w:asciiTheme="minorHAnsi" w:hAnsiTheme="minorHAnsi"/>
          <w:color w:val="000000" w:themeColor="text1"/>
          <w:sz w:val="24"/>
          <w:szCs w:val="24"/>
        </w:rPr>
      </w:pPr>
    </w:p>
    <w:p w14:paraId="5BCD2079" w14:textId="77777777" w:rsidR="00D061BA" w:rsidRPr="00E67F0D" w:rsidRDefault="00D061BA" w:rsidP="008430E0">
      <w:pPr>
        <w:spacing w:after="0" w:line="276" w:lineRule="auto"/>
        <w:ind w:left="90"/>
        <w:rPr>
          <w:b/>
          <w:sz w:val="24"/>
          <w:szCs w:val="24"/>
        </w:rPr>
      </w:pPr>
      <w:r w:rsidRPr="00E67F0D">
        <w:rPr>
          <w:b/>
          <w:sz w:val="24"/>
          <w:szCs w:val="24"/>
        </w:rPr>
        <w:t xml:space="preserve">Organizations and Agencies  </w:t>
      </w:r>
    </w:p>
    <w:p w14:paraId="67639DD1" w14:textId="309D7CDD" w:rsidR="00D061BA" w:rsidRPr="00E67F0D" w:rsidRDefault="00D061BA" w:rsidP="008430E0">
      <w:pPr>
        <w:pStyle w:val="ListParagraph"/>
        <w:numPr>
          <w:ilvl w:val="1"/>
          <w:numId w:val="18"/>
        </w:numPr>
        <w:spacing w:after="0" w:line="276" w:lineRule="auto"/>
        <w:ind w:left="450"/>
        <w:rPr>
          <w:color w:val="000000" w:themeColor="text1"/>
          <w:sz w:val="24"/>
          <w:szCs w:val="24"/>
        </w:rPr>
      </w:pPr>
      <w:r w:rsidRPr="00E67F0D">
        <w:rPr>
          <w:sz w:val="24"/>
          <w:szCs w:val="24"/>
          <w:u w:val="single"/>
        </w:rPr>
        <w:t xml:space="preserve">EV Standards Development Organizations (SDOs) and National/International Standards </w:t>
      </w:r>
      <w:r w:rsidRPr="00E67F0D">
        <w:rPr>
          <w:color w:val="000000" w:themeColor="text1"/>
          <w:sz w:val="24"/>
          <w:szCs w:val="24"/>
          <w:u w:val="single"/>
        </w:rPr>
        <w:t>Bodies</w:t>
      </w:r>
      <w:r w:rsidR="00E1434B" w:rsidRPr="00E67F0D">
        <w:rPr>
          <w:color w:val="000000" w:themeColor="text1"/>
          <w:sz w:val="24"/>
          <w:szCs w:val="24"/>
          <w:u w:val="single"/>
        </w:rPr>
        <w:t xml:space="preserve"> (NSBs</w:t>
      </w:r>
      <w:r w:rsidR="008E5BC2" w:rsidRPr="00E67F0D">
        <w:rPr>
          <w:color w:val="000000" w:themeColor="text1"/>
          <w:sz w:val="24"/>
          <w:szCs w:val="24"/>
          <w:u w:val="single"/>
        </w:rPr>
        <w:t>/ISBs</w:t>
      </w:r>
      <w:r w:rsidR="00E1434B" w:rsidRPr="00E67F0D">
        <w:rPr>
          <w:color w:val="000000" w:themeColor="text1"/>
          <w:sz w:val="24"/>
          <w:szCs w:val="24"/>
        </w:rPr>
        <w:t>)</w:t>
      </w:r>
      <w:r w:rsidR="008E5BC2" w:rsidRPr="00E67F0D">
        <w:rPr>
          <w:color w:val="000000" w:themeColor="text1"/>
          <w:sz w:val="24"/>
          <w:szCs w:val="24"/>
        </w:rPr>
        <w:t>:</w:t>
      </w:r>
      <w:r w:rsidR="00E1434B" w:rsidRPr="00E67F0D">
        <w:rPr>
          <w:color w:val="000000" w:themeColor="text1"/>
          <w:sz w:val="24"/>
          <w:szCs w:val="24"/>
        </w:rPr>
        <w:t xml:space="preserve"> </w:t>
      </w:r>
      <w:r w:rsidR="002946ED" w:rsidRPr="00E67F0D">
        <w:rPr>
          <w:color w:val="000000" w:themeColor="text1"/>
          <w:sz w:val="24"/>
          <w:szCs w:val="24"/>
        </w:rPr>
        <w:t xml:space="preserve"> </w:t>
      </w:r>
    </w:p>
    <w:p w14:paraId="73AA4F49" w14:textId="77777777" w:rsidR="00D061BA" w:rsidRPr="00E67F0D" w:rsidRDefault="00D061BA"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Society of Automotive Engineers (SAE)</w:t>
      </w:r>
    </w:p>
    <w:p w14:paraId="7F071C0E" w14:textId="77777777" w:rsidR="00D061BA" w:rsidRPr="00E67F0D" w:rsidRDefault="00D061BA"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 xml:space="preserve">Institute of Electrical and Electronics Engineers (IEEE) </w:t>
      </w:r>
    </w:p>
    <w:p w14:paraId="4ECC4B35" w14:textId="49CB328E" w:rsidR="00D061BA" w:rsidRPr="00E67F0D" w:rsidRDefault="00D061BA"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National Electrical Manufacturers Association (NEMA)</w:t>
      </w:r>
    </w:p>
    <w:p w14:paraId="0E6E0F7E" w14:textId="77777777" w:rsidR="00D061BA" w:rsidRPr="00E67F0D" w:rsidRDefault="00D061BA"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International Electrotechnical Commission (IEC)</w:t>
      </w:r>
    </w:p>
    <w:p w14:paraId="2F550315" w14:textId="77777777" w:rsidR="00D061BA" w:rsidRPr="00E67F0D" w:rsidRDefault="00D061BA"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 xml:space="preserve">International Organization for Standardization (ISO) </w:t>
      </w:r>
    </w:p>
    <w:p w14:paraId="09517312" w14:textId="011EF45A" w:rsidR="004563EF" w:rsidRPr="00E67F0D" w:rsidRDefault="0023526C"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Organization for the Advancement of Structured Information Standards (</w:t>
      </w:r>
      <w:r w:rsidR="004563EF" w:rsidRPr="00E67F0D">
        <w:rPr>
          <w:color w:val="000000" w:themeColor="text1"/>
          <w:sz w:val="24"/>
          <w:szCs w:val="24"/>
        </w:rPr>
        <w:t>OASIS</w:t>
      </w:r>
      <w:r w:rsidRPr="00E67F0D">
        <w:rPr>
          <w:color w:val="000000" w:themeColor="text1"/>
          <w:sz w:val="24"/>
          <w:szCs w:val="24"/>
        </w:rPr>
        <w:t>)</w:t>
      </w:r>
      <w:r w:rsidR="004563EF" w:rsidRPr="00E67F0D">
        <w:rPr>
          <w:color w:val="000000" w:themeColor="text1"/>
          <w:sz w:val="24"/>
          <w:szCs w:val="24"/>
        </w:rPr>
        <w:t xml:space="preserve"> </w:t>
      </w:r>
    </w:p>
    <w:p w14:paraId="32BA17E7" w14:textId="2833D5D5" w:rsidR="00B01F81" w:rsidRPr="00E67F0D" w:rsidRDefault="00B01F81"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National Fire Protection Association (NFPA)</w:t>
      </w:r>
    </w:p>
    <w:p w14:paraId="041832D4" w14:textId="77777777" w:rsidR="00E1434B" w:rsidRPr="00E67F0D" w:rsidRDefault="00E1434B" w:rsidP="008769A3">
      <w:pPr>
        <w:pStyle w:val="ListParagraph"/>
        <w:numPr>
          <w:ilvl w:val="1"/>
          <w:numId w:val="18"/>
        </w:numPr>
        <w:spacing w:line="276" w:lineRule="auto"/>
        <w:ind w:left="450"/>
        <w:rPr>
          <w:sz w:val="24"/>
          <w:szCs w:val="24"/>
        </w:rPr>
      </w:pPr>
      <w:r w:rsidRPr="00E67F0D">
        <w:rPr>
          <w:sz w:val="24"/>
          <w:szCs w:val="24"/>
          <w:u w:val="single"/>
        </w:rPr>
        <w:t>Nationally Recognized Testing Labs</w:t>
      </w:r>
      <w:r w:rsidRPr="00E67F0D">
        <w:rPr>
          <w:sz w:val="24"/>
          <w:szCs w:val="24"/>
        </w:rPr>
        <w:t xml:space="preserve"> (NRTLs) </w:t>
      </w:r>
    </w:p>
    <w:p w14:paraId="73A92FE5" w14:textId="45E5BB5A" w:rsidR="00C5390F" w:rsidRPr="00E67F0D" w:rsidRDefault="00E1434B" w:rsidP="008769A3">
      <w:pPr>
        <w:pStyle w:val="ListParagraph"/>
        <w:numPr>
          <w:ilvl w:val="2"/>
          <w:numId w:val="18"/>
        </w:numPr>
        <w:tabs>
          <w:tab w:val="num" w:pos="1080"/>
        </w:tabs>
        <w:ind w:left="1170"/>
        <w:rPr>
          <w:sz w:val="24"/>
          <w:szCs w:val="24"/>
        </w:rPr>
      </w:pPr>
      <w:r w:rsidRPr="00E67F0D">
        <w:rPr>
          <w:sz w:val="24"/>
          <w:szCs w:val="24"/>
        </w:rPr>
        <w:t xml:space="preserve">Underwriters Laboratories Inc. (UL) </w:t>
      </w:r>
    </w:p>
    <w:p w14:paraId="2F492630"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Bay Area Compliance Laboratories</w:t>
      </w:r>
    </w:p>
    <w:p w14:paraId="000E9AC8"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Canadian Standards Association (CSA) (also known as CSA International)</w:t>
      </w:r>
    </w:p>
    <w:p w14:paraId="7ACADDF7"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Communication Certification Laboratory, Inc. (CCL)</w:t>
      </w:r>
    </w:p>
    <w:p w14:paraId="10E6152C"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Curtis-Straus LLC (CSL)</w:t>
      </w:r>
    </w:p>
    <w:p w14:paraId="5F68671E"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FM Approvals LLC (FM) (formerly Factory Mutual Research Corporation)</w:t>
      </w:r>
    </w:p>
    <w:p w14:paraId="09CF8330"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International Association of Plumbing and Mechanical Officials EGS (IAPMO)</w:t>
      </w:r>
    </w:p>
    <w:p w14:paraId="4C1B7089" w14:textId="1951331B"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Intertek Testing Services NA, Inc. (ITSNA) (formerly ETL)</w:t>
      </w:r>
      <w:r w:rsidR="00BD2BD0" w:rsidRPr="00E67F0D">
        <w:rPr>
          <w:sz w:val="24"/>
          <w:szCs w:val="24"/>
        </w:rPr>
        <w:t xml:space="preserve"> </w:t>
      </w:r>
    </w:p>
    <w:p w14:paraId="6FC0FEEC"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MET Laboratories, Inc. (MET)</w:t>
      </w:r>
    </w:p>
    <w:p w14:paraId="736C9EA2"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Nemko USA, Nemko North America, Inc.(NNA)</w:t>
      </w:r>
    </w:p>
    <w:p w14:paraId="7552F204"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NSF International (NSF)</w:t>
      </w:r>
    </w:p>
    <w:p w14:paraId="0616E428"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QAI Laboratories, LTD (QAI)</w:t>
      </w:r>
    </w:p>
    <w:p w14:paraId="1E59C773"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QPS Evaluation Services, Inc. (QPS)</w:t>
      </w:r>
    </w:p>
    <w:p w14:paraId="5367775A"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SGS U.S. Testing Company, Inc. (SGSUS) (formerly UST-CA)</w:t>
      </w:r>
    </w:p>
    <w:p w14:paraId="615996A5"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Southwest Research Institute (SWRI)</w:t>
      </w:r>
    </w:p>
    <w:p w14:paraId="2019741D"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TUV Rheinland PTL, LLC (TÜVPTL)</w:t>
      </w:r>
    </w:p>
    <w:p w14:paraId="7A409C2F"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TUV SUD America (TÜVAM)</w:t>
      </w:r>
    </w:p>
    <w:p w14:paraId="0140AB16" w14:textId="77777777" w:rsidR="00C5390F" w:rsidRPr="00E67F0D" w:rsidRDefault="00C5390F" w:rsidP="008769A3">
      <w:pPr>
        <w:pStyle w:val="ListParagraph"/>
        <w:numPr>
          <w:ilvl w:val="2"/>
          <w:numId w:val="18"/>
        </w:numPr>
        <w:tabs>
          <w:tab w:val="num" w:pos="1080"/>
        </w:tabs>
        <w:ind w:left="1170"/>
        <w:rPr>
          <w:sz w:val="24"/>
          <w:szCs w:val="24"/>
        </w:rPr>
      </w:pPr>
      <w:r w:rsidRPr="00E67F0D">
        <w:rPr>
          <w:sz w:val="24"/>
          <w:szCs w:val="24"/>
        </w:rPr>
        <w:t>TUV SUD Product Services GmbH (TÜVPSG)</w:t>
      </w:r>
    </w:p>
    <w:p w14:paraId="246F4F59" w14:textId="62E023C6" w:rsidR="00E1434B" w:rsidRPr="00E67F0D" w:rsidRDefault="00C5390F" w:rsidP="008769A3">
      <w:pPr>
        <w:pStyle w:val="ListParagraph"/>
        <w:numPr>
          <w:ilvl w:val="2"/>
          <w:numId w:val="18"/>
        </w:numPr>
        <w:tabs>
          <w:tab w:val="num" w:pos="1080"/>
        </w:tabs>
        <w:ind w:left="1170"/>
        <w:rPr>
          <w:sz w:val="24"/>
          <w:szCs w:val="24"/>
        </w:rPr>
      </w:pPr>
      <w:r w:rsidRPr="00E67F0D">
        <w:rPr>
          <w:sz w:val="24"/>
          <w:szCs w:val="24"/>
        </w:rPr>
        <w:t>TUV Rheinland of North America (TÜV)</w:t>
      </w:r>
    </w:p>
    <w:p w14:paraId="1D9B3B28" w14:textId="2F62B0F4" w:rsidR="00A42A0A" w:rsidRPr="00E67F0D" w:rsidRDefault="00A42A0A" w:rsidP="008769A3">
      <w:pPr>
        <w:pStyle w:val="ListParagraph"/>
        <w:numPr>
          <w:ilvl w:val="1"/>
          <w:numId w:val="18"/>
        </w:numPr>
        <w:spacing w:line="276" w:lineRule="auto"/>
        <w:ind w:left="450"/>
        <w:rPr>
          <w:color w:val="000000" w:themeColor="text1"/>
          <w:sz w:val="24"/>
          <w:szCs w:val="24"/>
        </w:rPr>
      </w:pPr>
      <w:r w:rsidRPr="00E67F0D">
        <w:rPr>
          <w:color w:val="000000" w:themeColor="text1"/>
          <w:sz w:val="24"/>
          <w:szCs w:val="24"/>
          <w:u w:val="single"/>
        </w:rPr>
        <w:t>Alliance</w:t>
      </w:r>
      <w:r w:rsidRPr="00E67F0D">
        <w:rPr>
          <w:color w:val="000000" w:themeColor="text1"/>
          <w:sz w:val="24"/>
          <w:szCs w:val="24"/>
        </w:rPr>
        <w:t>s</w:t>
      </w:r>
    </w:p>
    <w:p w14:paraId="1A76C6DD" w14:textId="5F9CB2E6" w:rsidR="00D061BA" w:rsidRPr="00E67F0D" w:rsidRDefault="00D061BA" w:rsidP="008769A3">
      <w:pPr>
        <w:pStyle w:val="ListParagraph"/>
        <w:numPr>
          <w:ilvl w:val="2"/>
          <w:numId w:val="18"/>
        </w:numPr>
        <w:tabs>
          <w:tab w:val="num" w:pos="1080"/>
        </w:tabs>
        <w:spacing w:line="276" w:lineRule="auto"/>
        <w:ind w:left="1170"/>
        <w:rPr>
          <w:color w:val="000000" w:themeColor="text1"/>
          <w:sz w:val="24"/>
          <w:szCs w:val="24"/>
        </w:rPr>
      </w:pPr>
      <w:r w:rsidRPr="00E67F0D">
        <w:rPr>
          <w:color w:val="000000" w:themeColor="text1"/>
          <w:sz w:val="24"/>
          <w:szCs w:val="24"/>
        </w:rPr>
        <w:t>Open Charge Alliance</w:t>
      </w:r>
      <w:r w:rsidR="00C90277" w:rsidRPr="00E67F0D">
        <w:rPr>
          <w:color w:val="000000" w:themeColor="text1"/>
          <w:sz w:val="24"/>
          <w:szCs w:val="24"/>
        </w:rPr>
        <w:t xml:space="preserve"> </w:t>
      </w:r>
    </w:p>
    <w:p w14:paraId="116643D8" w14:textId="1B45795B" w:rsidR="00BD2BD0" w:rsidRPr="00E67F0D" w:rsidRDefault="00BD2BD0" w:rsidP="008769A3">
      <w:pPr>
        <w:pStyle w:val="ListParagraph"/>
        <w:numPr>
          <w:ilvl w:val="2"/>
          <w:numId w:val="18"/>
        </w:numPr>
        <w:tabs>
          <w:tab w:val="num" w:pos="1080"/>
        </w:tabs>
        <w:spacing w:line="276" w:lineRule="auto"/>
        <w:ind w:left="1170"/>
        <w:rPr>
          <w:sz w:val="24"/>
          <w:szCs w:val="24"/>
        </w:rPr>
      </w:pPr>
      <w:r w:rsidRPr="00E67F0D">
        <w:rPr>
          <w:sz w:val="24"/>
          <w:szCs w:val="24"/>
        </w:rPr>
        <w:t>Home Plug Alliance</w:t>
      </w:r>
    </w:p>
    <w:p w14:paraId="101C5B7D" w14:textId="77777777" w:rsidR="000D559B" w:rsidRPr="00E67F0D" w:rsidRDefault="000D559B" w:rsidP="008769A3">
      <w:pPr>
        <w:pStyle w:val="ListParagraph"/>
        <w:numPr>
          <w:ilvl w:val="2"/>
          <w:numId w:val="18"/>
        </w:numPr>
        <w:tabs>
          <w:tab w:val="num" w:pos="1080"/>
        </w:tabs>
        <w:spacing w:line="276" w:lineRule="auto"/>
        <w:ind w:left="1170"/>
        <w:rPr>
          <w:sz w:val="24"/>
          <w:szCs w:val="24"/>
        </w:rPr>
      </w:pPr>
      <w:r w:rsidRPr="00E67F0D">
        <w:rPr>
          <w:sz w:val="24"/>
          <w:szCs w:val="24"/>
        </w:rPr>
        <w:lastRenderedPageBreak/>
        <w:t xml:space="preserve">Wi-Fi Alliance </w:t>
      </w:r>
    </w:p>
    <w:p w14:paraId="31C5F11E" w14:textId="77777777" w:rsidR="000D559B" w:rsidRPr="00E67F0D" w:rsidRDefault="000D559B" w:rsidP="008769A3">
      <w:pPr>
        <w:pStyle w:val="ListParagraph"/>
        <w:numPr>
          <w:ilvl w:val="2"/>
          <w:numId w:val="18"/>
        </w:numPr>
        <w:tabs>
          <w:tab w:val="num" w:pos="1080"/>
        </w:tabs>
        <w:spacing w:line="276" w:lineRule="auto"/>
        <w:ind w:left="1170"/>
        <w:rPr>
          <w:sz w:val="24"/>
          <w:szCs w:val="24"/>
        </w:rPr>
      </w:pPr>
      <w:r w:rsidRPr="00E67F0D">
        <w:rPr>
          <w:sz w:val="24"/>
          <w:szCs w:val="24"/>
        </w:rPr>
        <w:t>Blue Tooth Alliance</w:t>
      </w:r>
    </w:p>
    <w:p w14:paraId="78499FC7" w14:textId="37E614BD" w:rsidR="006F0005" w:rsidRPr="00E67F0D" w:rsidRDefault="000D559B" w:rsidP="008769A3">
      <w:pPr>
        <w:pStyle w:val="ListParagraph"/>
        <w:numPr>
          <w:ilvl w:val="2"/>
          <w:numId w:val="18"/>
        </w:numPr>
        <w:tabs>
          <w:tab w:val="num" w:pos="1080"/>
        </w:tabs>
        <w:spacing w:line="276" w:lineRule="auto"/>
        <w:ind w:left="1170"/>
        <w:rPr>
          <w:sz w:val="24"/>
          <w:szCs w:val="24"/>
        </w:rPr>
      </w:pPr>
      <w:r w:rsidRPr="00E67F0D">
        <w:rPr>
          <w:sz w:val="24"/>
          <w:szCs w:val="24"/>
        </w:rPr>
        <w:t>Zigbee Alliance</w:t>
      </w:r>
    </w:p>
    <w:p w14:paraId="00EE7A9F" w14:textId="77777777" w:rsidR="002946ED" w:rsidRPr="00E67F0D" w:rsidRDefault="002946ED" w:rsidP="008769A3">
      <w:pPr>
        <w:pStyle w:val="ListParagraph"/>
        <w:numPr>
          <w:ilvl w:val="1"/>
          <w:numId w:val="18"/>
        </w:numPr>
        <w:spacing w:line="276" w:lineRule="auto"/>
        <w:ind w:left="450"/>
        <w:rPr>
          <w:color w:val="000000" w:themeColor="text1"/>
          <w:sz w:val="24"/>
          <w:szCs w:val="24"/>
          <w:u w:val="single"/>
        </w:rPr>
      </w:pPr>
      <w:r w:rsidRPr="00E67F0D">
        <w:rPr>
          <w:color w:val="000000" w:themeColor="text1"/>
          <w:sz w:val="24"/>
          <w:szCs w:val="24"/>
          <w:u w:val="single"/>
        </w:rPr>
        <w:t>Agencies</w:t>
      </w:r>
    </w:p>
    <w:p w14:paraId="6AED30B1" w14:textId="77777777" w:rsidR="002946ED" w:rsidRPr="00E67F0D" w:rsidRDefault="0007648A"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California Public Utilities Commission (CPUC)</w:t>
      </w:r>
    </w:p>
    <w:p w14:paraId="4D515C10" w14:textId="77777777" w:rsidR="002946ED" w:rsidRPr="00E67F0D" w:rsidRDefault="0023526C"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California Air Resources Board (</w:t>
      </w:r>
      <w:r w:rsidR="00D061BA" w:rsidRPr="00E67F0D">
        <w:rPr>
          <w:color w:val="000000" w:themeColor="text1"/>
          <w:sz w:val="24"/>
          <w:szCs w:val="24"/>
        </w:rPr>
        <w:t>CARB</w:t>
      </w:r>
      <w:r w:rsidRPr="00E67F0D">
        <w:rPr>
          <w:color w:val="000000" w:themeColor="text1"/>
          <w:sz w:val="24"/>
          <w:szCs w:val="24"/>
        </w:rPr>
        <w:t>)</w:t>
      </w:r>
    </w:p>
    <w:p w14:paraId="6D1DB1A4" w14:textId="77777777" w:rsidR="002946ED" w:rsidRPr="00E67F0D" w:rsidRDefault="0023526C"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California Energy Commission (</w:t>
      </w:r>
      <w:r w:rsidR="00D061BA" w:rsidRPr="00E67F0D">
        <w:rPr>
          <w:color w:val="000000" w:themeColor="text1"/>
          <w:sz w:val="24"/>
          <w:szCs w:val="24"/>
        </w:rPr>
        <w:t>CEC</w:t>
      </w:r>
      <w:r w:rsidRPr="00E67F0D">
        <w:rPr>
          <w:color w:val="000000" w:themeColor="text1"/>
          <w:sz w:val="24"/>
          <w:szCs w:val="24"/>
        </w:rPr>
        <w:t>)</w:t>
      </w:r>
    </w:p>
    <w:p w14:paraId="57AB0266" w14:textId="77777777" w:rsidR="002946ED" w:rsidRPr="00E67F0D" w:rsidRDefault="0023526C"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California Independent System Operator (</w:t>
      </w:r>
      <w:r w:rsidR="00D061BA" w:rsidRPr="00E67F0D">
        <w:rPr>
          <w:color w:val="000000" w:themeColor="text1"/>
          <w:sz w:val="24"/>
          <w:szCs w:val="24"/>
        </w:rPr>
        <w:t>CAISO</w:t>
      </w:r>
      <w:r w:rsidRPr="00E67F0D">
        <w:rPr>
          <w:color w:val="000000" w:themeColor="text1"/>
          <w:sz w:val="24"/>
          <w:szCs w:val="24"/>
        </w:rPr>
        <w:t>)</w:t>
      </w:r>
    </w:p>
    <w:p w14:paraId="6B73C18E" w14:textId="77777777" w:rsidR="002946ED" w:rsidRPr="00E67F0D" w:rsidRDefault="0023526C"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Governor's Office of Business and Economic Development (</w:t>
      </w:r>
      <w:r w:rsidR="00D061BA" w:rsidRPr="00E67F0D">
        <w:rPr>
          <w:color w:val="000000" w:themeColor="text1"/>
          <w:sz w:val="24"/>
          <w:szCs w:val="24"/>
        </w:rPr>
        <w:t>GO-BIZ</w:t>
      </w:r>
      <w:r w:rsidRPr="00E67F0D">
        <w:rPr>
          <w:color w:val="000000" w:themeColor="text1"/>
          <w:sz w:val="24"/>
          <w:szCs w:val="24"/>
        </w:rPr>
        <w:t>)</w:t>
      </w:r>
    </w:p>
    <w:p w14:paraId="7A282F0F" w14:textId="6C8C43CB" w:rsidR="00E1434B" w:rsidRPr="00E67F0D" w:rsidRDefault="002946ED"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United States Department of Energy (</w:t>
      </w:r>
      <w:r w:rsidR="00D061BA" w:rsidRPr="00E67F0D">
        <w:rPr>
          <w:color w:val="000000" w:themeColor="text1"/>
          <w:sz w:val="24"/>
          <w:szCs w:val="24"/>
        </w:rPr>
        <w:t>USDOE</w:t>
      </w:r>
      <w:r w:rsidR="008E5BC2" w:rsidRPr="00E67F0D">
        <w:rPr>
          <w:color w:val="000000" w:themeColor="text1"/>
          <w:sz w:val="24"/>
          <w:szCs w:val="24"/>
        </w:rPr>
        <w:t>)</w:t>
      </w:r>
      <w:r w:rsidR="00D061BA" w:rsidRPr="00E67F0D">
        <w:rPr>
          <w:color w:val="000000" w:themeColor="text1"/>
          <w:sz w:val="24"/>
          <w:szCs w:val="24"/>
        </w:rPr>
        <w:t xml:space="preserve"> </w:t>
      </w:r>
    </w:p>
    <w:p w14:paraId="5FA26E34" w14:textId="7683A5D9" w:rsidR="00D061BA" w:rsidRPr="00E67F0D" w:rsidRDefault="0023526C" w:rsidP="008769A3">
      <w:pPr>
        <w:pStyle w:val="ListParagraph"/>
        <w:numPr>
          <w:ilvl w:val="2"/>
          <w:numId w:val="18"/>
        </w:numPr>
        <w:tabs>
          <w:tab w:val="num" w:pos="1080"/>
        </w:tabs>
        <w:spacing w:line="276" w:lineRule="auto"/>
        <w:ind w:left="1260"/>
        <w:rPr>
          <w:color w:val="000000" w:themeColor="text1"/>
          <w:sz w:val="24"/>
          <w:szCs w:val="24"/>
        </w:rPr>
      </w:pPr>
      <w:r w:rsidRPr="00E67F0D">
        <w:rPr>
          <w:color w:val="000000" w:themeColor="text1"/>
          <w:sz w:val="24"/>
          <w:szCs w:val="24"/>
        </w:rPr>
        <w:t>California Division of Measurement Standards</w:t>
      </w:r>
      <w:r w:rsidR="002946ED" w:rsidRPr="00E67F0D">
        <w:rPr>
          <w:color w:val="000000" w:themeColor="text1"/>
          <w:sz w:val="24"/>
          <w:szCs w:val="24"/>
        </w:rPr>
        <w:t>: (DMS) is part of the Department of Food and Agriculture</w:t>
      </w:r>
      <w:r w:rsidR="008E5BC2" w:rsidRPr="00E67F0D">
        <w:rPr>
          <w:color w:val="000000" w:themeColor="text1"/>
          <w:sz w:val="24"/>
          <w:szCs w:val="24"/>
        </w:rPr>
        <w:t xml:space="preserve"> (CDFA)</w:t>
      </w:r>
      <w:r w:rsidR="002946ED" w:rsidRPr="00E67F0D">
        <w:rPr>
          <w:color w:val="000000" w:themeColor="text1"/>
          <w:sz w:val="24"/>
          <w:szCs w:val="24"/>
        </w:rPr>
        <w:t xml:space="preserve"> and overseas the 58 county Wei</w:t>
      </w:r>
      <w:r w:rsidR="004417DA" w:rsidRPr="00E67F0D">
        <w:rPr>
          <w:color w:val="000000" w:themeColor="text1"/>
          <w:sz w:val="24"/>
          <w:szCs w:val="24"/>
        </w:rPr>
        <w:t xml:space="preserve">ghts and Measures organizations. </w:t>
      </w:r>
      <w:r w:rsidR="002946ED" w:rsidRPr="00E67F0D">
        <w:rPr>
          <w:color w:val="000000" w:themeColor="text1"/>
          <w:sz w:val="24"/>
          <w:szCs w:val="24"/>
        </w:rPr>
        <w:t>DMS is also commonly called Department of Weights and Measures</w:t>
      </w:r>
      <w:r w:rsidR="00D061BA" w:rsidRPr="00E67F0D">
        <w:rPr>
          <w:color w:val="000000" w:themeColor="text1"/>
          <w:sz w:val="24"/>
          <w:szCs w:val="24"/>
        </w:rPr>
        <w:t xml:space="preserve">: </w:t>
      </w:r>
    </w:p>
    <w:p w14:paraId="1717BA17" w14:textId="167FFDA3" w:rsidR="00D061BA" w:rsidRPr="00E67F0D" w:rsidRDefault="00D061BA" w:rsidP="008769A3">
      <w:pPr>
        <w:pStyle w:val="ListParagraph"/>
        <w:numPr>
          <w:ilvl w:val="1"/>
          <w:numId w:val="18"/>
        </w:numPr>
        <w:spacing w:line="276" w:lineRule="auto"/>
        <w:ind w:left="450"/>
        <w:rPr>
          <w:sz w:val="24"/>
          <w:szCs w:val="24"/>
        </w:rPr>
      </w:pPr>
      <w:r w:rsidRPr="00E67F0D">
        <w:rPr>
          <w:sz w:val="24"/>
          <w:szCs w:val="24"/>
          <w:u w:val="single"/>
        </w:rPr>
        <w:t>Authority Having Jurisdiction</w:t>
      </w:r>
      <w:r w:rsidR="00D93852" w:rsidRPr="00E67F0D">
        <w:rPr>
          <w:sz w:val="24"/>
          <w:szCs w:val="24"/>
          <w:u w:val="single"/>
        </w:rPr>
        <w:t xml:space="preserve"> (AHJ)</w:t>
      </w:r>
      <w:r w:rsidR="00E1434B" w:rsidRPr="00E67F0D">
        <w:rPr>
          <w:sz w:val="24"/>
          <w:szCs w:val="24"/>
        </w:rPr>
        <w:t xml:space="preserve">:  </w:t>
      </w:r>
      <w:r w:rsidR="00D93852" w:rsidRPr="00E67F0D">
        <w:rPr>
          <w:sz w:val="24"/>
          <w:szCs w:val="24"/>
        </w:rPr>
        <w:t>U</w:t>
      </w:r>
      <w:r w:rsidRPr="00E67F0D">
        <w:rPr>
          <w:sz w:val="24"/>
          <w:szCs w:val="24"/>
        </w:rPr>
        <w:t>sually refers to the city or county that controls building and electrical standards and permits, but can also apply to large public facilities such as military bases and college campuses</w:t>
      </w:r>
      <w:r w:rsidR="00D93852" w:rsidRPr="00E67F0D">
        <w:rPr>
          <w:sz w:val="24"/>
          <w:szCs w:val="24"/>
        </w:rPr>
        <w:t>.</w:t>
      </w:r>
      <w:r w:rsidRPr="00E67F0D">
        <w:rPr>
          <w:sz w:val="24"/>
          <w:szCs w:val="24"/>
        </w:rPr>
        <w:t xml:space="preserve"> </w:t>
      </w:r>
    </w:p>
    <w:p w14:paraId="2B67F68A" w14:textId="70AFAF86" w:rsidR="00C66494" w:rsidRPr="00E67F0D" w:rsidRDefault="00B104A0" w:rsidP="00CB24EC">
      <w:pPr>
        <w:spacing w:line="276" w:lineRule="auto"/>
        <w:rPr>
          <w:b/>
          <w:sz w:val="24"/>
          <w:szCs w:val="24"/>
        </w:rPr>
      </w:pPr>
      <w:r w:rsidRPr="00E67F0D">
        <w:rPr>
          <w:b/>
          <w:sz w:val="24"/>
          <w:szCs w:val="24"/>
        </w:rPr>
        <w:t xml:space="preserve">General and Technical Terms </w:t>
      </w:r>
      <w:r w:rsidR="00F4141B" w:rsidRPr="00E67F0D">
        <w:rPr>
          <w:b/>
          <w:sz w:val="24"/>
          <w:szCs w:val="24"/>
        </w:rPr>
        <w:t>in the</w:t>
      </w:r>
      <w:r w:rsidRPr="00E67F0D">
        <w:rPr>
          <w:b/>
          <w:sz w:val="24"/>
          <w:szCs w:val="24"/>
        </w:rPr>
        <w:t xml:space="preserve"> Utility </w:t>
      </w:r>
      <w:r w:rsidR="00D93852" w:rsidRPr="00E67F0D">
        <w:rPr>
          <w:b/>
          <w:sz w:val="24"/>
          <w:szCs w:val="24"/>
        </w:rPr>
        <w:t>I</w:t>
      </w:r>
      <w:r w:rsidRPr="00E67F0D">
        <w:rPr>
          <w:b/>
          <w:sz w:val="24"/>
          <w:szCs w:val="24"/>
        </w:rPr>
        <w:t>ndustr</w:t>
      </w:r>
      <w:r w:rsidR="00CB24EC" w:rsidRPr="00E67F0D">
        <w:rPr>
          <w:b/>
          <w:sz w:val="24"/>
          <w:szCs w:val="24"/>
        </w:rPr>
        <w:t>y</w:t>
      </w:r>
      <w:r w:rsidRPr="00E67F0D">
        <w:rPr>
          <w:b/>
          <w:sz w:val="24"/>
          <w:szCs w:val="24"/>
        </w:rPr>
        <w:t xml:space="preserve"> </w:t>
      </w:r>
      <w:r w:rsidR="008769A3" w:rsidRPr="00E67F0D">
        <w:rPr>
          <w:sz w:val="24"/>
          <w:szCs w:val="24"/>
        </w:rPr>
        <w:t>(alphabetical)</w:t>
      </w:r>
      <w:r w:rsidR="00D061BA" w:rsidRPr="00E67F0D">
        <w:rPr>
          <w:sz w:val="24"/>
          <w:szCs w:val="24"/>
        </w:rPr>
        <w:t>:</w:t>
      </w:r>
      <w:r w:rsidR="00D061BA" w:rsidRPr="00E67F0D">
        <w:rPr>
          <w:b/>
          <w:sz w:val="24"/>
          <w:szCs w:val="24"/>
        </w:rPr>
        <w:t xml:space="preserve"> </w:t>
      </w:r>
    </w:p>
    <w:p w14:paraId="346AFAAB" w14:textId="5503AE79" w:rsidR="00D93852" w:rsidRPr="00E67F0D" w:rsidRDefault="00C06B95" w:rsidP="008430E0">
      <w:pPr>
        <w:pStyle w:val="ListParagraph"/>
        <w:numPr>
          <w:ilvl w:val="0"/>
          <w:numId w:val="18"/>
        </w:numPr>
        <w:tabs>
          <w:tab w:val="clear" w:pos="360"/>
          <w:tab w:val="num" w:pos="-360"/>
        </w:tabs>
        <w:spacing w:after="0" w:line="276" w:lineRule="auto"/>
        <w:rPr>
          <w:sz w:val="24"/>
          <w:szCs w:val="24"/>
        </w:rPr>
      </w:pPr>
      <w:r w:rsidRPr="00E67F0D">
        <w:rPr>
          <w:sz w:val="24"/>
          <w:szCs w:val="24"/>
          <w:u w:val="single"/>
        </w:rPr>
        <w:t>3</w:t>
      </w:r>
      <w:r w:rsidR="00D93852" w:rsidRPr="00E67F0D">
        <w:rPr>
          <w:sz w:val="24"/>
          <w:szCs w:val="24"/>
          <w:u w:val="single"/>
        </w:rPr>
        <w:t>-</w:t>
      </w:r>
      <w:r w:rsidRPr="00E67F0D">
        <w:rPr>
          <w:sz w:val="24"/>
          <w:szCs w:val="24"/>
          <w:u w:val="single"/>
        </w:rPr>
        <w:t>phase 480 volts +:</w:t>
      </w:r>
      <w:r w:rsidRPr="00E67F0D">
        <w:rPr>
          <w:sz w:val="24"/>
          <w:szCs w:val="24"/>
        </w:rPr>
        <w:t xml:space="preserve"> Three-phase electric power is a common method of alternating current electric power generation, transmission, and distribution. It is a type of polyphase system and is the most common method used by electrical grids worldwide to transfer power. It is also used to power large motors and other heavy loads.</w:t>
      </w:r>
    </w:p>
    <w:p w14:paraId="001BC8E2" w14:textId="5328776E" w:rsidR="00D93852" w:rsidRPr="00E67F0D" w:rsidRDefault="00D93852"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Ampere or Amp</w:t>
      </w:r>
      <w:r w:rsidRPr="00E67F0D">
        <w:rPr>
          <w:sz w:val="24"/>
          <w:szCs w:val="24"/>
        </w:rPr>
        <w:t>: The basic unit of electrical current in the International System of Units (SI), equivalent to one coulomb per second, formally defined to be the constant current, which if maintained in two straight parallel conductors of infinite length, of negligible circular cross section, and placed one meter apart in a vacuum, would produce between these conductors a force equal to 2 × 10 −7newton per meter of length.</w:t>
      </w:r>
    </w:p>
    <w:p w14:paraId="026983D1" w14:textId="1E59E5E8" w:rsidR="00A46A98" w:rsidRPr="00E67F0D" w:rsidRDefault="00A46A98"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Advanced Distribution Management Systems (ADMS</w:t>
      </w:r>
      <w:r w:rsidRPr="00E67F0D">
        <w:rPr>
          <w:sz w:val="24"/>
          <w:szCs w:val="24"/>
        </w:rPr>
        <w:t>)</w:t>
      </w:r>
      <w:r w:rsidR="00D93852" w:rsidRPr="00E67F0D">
        <w:rPr>
          <w:sz w:val="24"/>
          <w:szCs w:val="24"/>
        </w:rPr>
        <w:t>:</w:t>
      </w:r>
      <w:r w:rsidRPr="00E67F0D">
        <w:rPr>
          <w:sz w:val="24"/>
          <w:szCs w:val="24"/>
        </w:rPr>
        <w:t xml:space="preserve"> </w:t>
      </w:r>
      <w:r w:rsidR="00D93852" w:rsidRPr="00E67F0D">
        <w:rPr>
          <w:sz w:val="24"/>
          <w:szCs w:val="24"/>
        </w:rPr>
        <w:t>A</w:t>
      </w:r>
      <w:r w:rsidRPr="00E67F0D">
        <w:rPr>
          <w:sz w:val="24"/>
          <w:szCs w:val="24"/>
        </w:rPr>
        <w:t>re software platforms that integrate numerous utility systems and provide automated outage restoration and optimization of distribution grid performance. ADMS functions can include automated fault location, isolation, and service restoration (FLISR); conservation voltage reduction; peak demand management; and volt/volt-ampere reactive (Volt-var) optimization. In effect, ADMS transitions utilities from paperwork, manual processes, and siloed software systems to systems with real-time and near-real-time data, automated processes, and integrated systems. (</w:t>
      </w:r>
      <w:r w:rsidR="00714A16" w:rsidRPr="00E67F0D">
        <w:rPr>
          <w:sz w:val="24"/>
          <w:szCs w:val="24"/>
        </w:rPr>
        <w:t xml:space="preserve">Reference </w:t>
      </w:r>
      <w:r w:rsidRPr="00E67F0D">
        <w:rPr>
          <w:sz w:val="24"/>
          <w:szCs w:val="24"/>
        </w:rPr>
        <w:t>3)</w:t>
      </w:r>
    </w:p>
    <w:p w14:paraId="24F2997B" w14:textId="0F0DE745" w:rsidR="00A46A98" w:rsidRPr="00E67F0D" w:rsidRDefault="00A46A98"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Advanced Metering Infrastructure (AMI</w:t>
      </w:r>
      <w:r w:rsidRPr="00E67F0D">
        <w:rPr>
          <w:sz w:val="24"/>
          <w:szCs w:val="24"/>
        </w:rPr>
        <w:t>)</w:t>
      </w:r>
      <w:r w:rsidR="00D93852" w:rsidRPr="00E67F0D">
        <w:rPr>
          <w:sz w:val="24"/>
          <w:szCs w:val="24"/>
        </w:rPr>
        <w:t>:</w:t>
      </w:r>
      <w:r w:rsidRPr="00E67F0D">
        <w:rPr>
          <w:sz w:val="24"/>
          <w:szCs w:val="24"/>
        </w:rPr>
        <w:t xml:space="preserve"> </w:t>
      </w:r>
      <w:r w:rsidR="00D93852" w:rsidRPr="00E67F0D">
        <w:rPr>
          <w:sz w:val="24"/>
          <w:szCs w:val="24"/>
        </w:rPr>
        <w:t>T</w:t>
      </w:r>
      <w:r w:rsidRPr="00E67F0D">
        <w:rPr>
          <w:sz w:val="24"/>
          <w:szCs w:val="24"/>
        </w:rPr>
        <w:t xml:space="preserve">ypically refers to the full measurement and collection system that includes meters at the customer site, communication networks between the customer and a service provider, such as an electric, gas, or water utility, and </w:t>
      </w:r>
      <w:r w:rsidRPr="00E67F0D">
        <w:rPr>
          <w:sz w:val="24"/>
          <w:szCs w:val="24"/>
        </w:rPr>
        <w:lastRenderedPageBreak/>
        <w:t>data reception and management systems that make the information available to the service provider and the customer. (</w:t>
      </w:r>
      <w:r w:rsidR="00714A16" w:rsidRPr="00E67F0D">
        <w:rPr>
          <w:sz w:val="24"/>
          <w:szCs w:val="24"/>
        </w:rPr>
        <w:t xml:space="preserve">Reference </w:t>
      </w:r>
      <w:r w:rsidRPr="00E67F0D">
        <w:rPr>
          <w:sz w:val="24"/>
          <w:szCs w:val="24"/>
        </w:rPr>
        <w:t>3)</w:t>
      </w:r>
    </w:p>
    <w:p w14:paraId="77C77168" w14:textId="3D90AD1C" w:rsidR="00A46A98" w:rsidRPr="00E67F0D" w:rsidRDefault="00A46A98"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Ancillary Services</w:t>
      </w:r>
      <w:r w:rsidRPr="00E67F0D">
        <w:rPr>
          <w:sz w:val="24"/>
          <w:szCs w:val="24"/>
        </w:rPr>
        <w:t xml:space="preserve">: </w:t>
      </w:r>
      <w:r w:rsidR="00D93852" w:rsidRPr="00E67F0D">
        <w:rPr>
          <w:sz w:val="24"/>
          <w:szCs w:val="24"/>
        </w:rPr>
        <w:t>T</w:t>
      </w:r>
      <w:r w:rsidRPr="00E67F0D">
        <w:rPr>
          <w:sz w:val="24"/>
          <w:szCs w:val="24"/>
        </w:rPr>
        <w:t>he services needed to maintain system reliability and meet WSCC/NERC operating criteria, including spinning, non-spinning, and replacement reserves, regulation, voltage control and black start capability.</w:t>
      </w:r>
    </w:p>
    <w:p w14:paraId="53271F76" w14:textId="2B6F4D6D" w:rsidR="00FE31DA" w:rsidRPr="00E67F0D" w:rsidRDefault="00A46A98"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Balancing Authority (BA</w:t>
      </w:r>
      <w:r w:rsidRPr="00E67F0D">
        <w:rPr>
          <w:sz w:val="24"/>
          <w:szCs w:val="24"/>
        </w:rPr>
        <w:t>)</w:t>
      </w:r>
      <w:r w:rsidR="00D93852" w:rsidRPr="00E67F0D">
        <w:rPr>
          <w:sz w:val="24"/>
          <w:szCs w:val="24"/>
        </w:rPr>
        <w:t>:</w:t>
      </w:r>
      <w:r w:rsidRPr="00E67F0D">
        <w:rPr>
          <w:sz w:val="24"/>
          <w:szCs w:val="24"/>
        </w:rPr>
        <w:t xml:space="preserve"> </w:t>
      </w:r>
      <w:r w:rsidR="00D93852" w:rsidRPr="00E67F0D">
        <w:rPr>
          <w:sz w:val="24"/>
          <w:szCs w:val="24"/>
        </w:rPr>
        <w:t>T</w:t>
      </w:r>
      <w:r w:rsidRPr="00E67F0D">
        <w:rPr>
          <w:sz w:val="24"/>
          <w:szCs w:val="24"/>
        </w:rPr>
        <w:t>he responsible entity that integrates resource plans ahead of time, maintains load-interchange-generation balance within an electrically-defined Balancing Authority Area (BAA), and supports interconnection frequency in real time. A utility TSO or an ISO/RTO may be a balancing authority for an area. (</w:t>
      </w:r>
      <w:r w:rsidR="00714A16" w:rsidRPr="00E67F0D">
        <w:rPr>
          <w:sz w:val="24"/>
          <w:szCs w:val="24"/>
        </w:rPr>
        <w:t xml:space="preserve">Reference </w:t>
      </w:r>
      <w:r w:rsidRPr="00E67F0D">
        <w:rPr>
          <w:sz w:val="24"/>
          <w:szCs w:val="24"/>
        </w:rPr>
        <w:t xml:space="preserve">3) </w:t>
      </w:r>
    </w:p>
    <w:p w14:paraId="3A2B7AA2" w14:textId="609A9725" w:rsidR="00A44F89" w:rsidRPr="00E67F0D" w:rsidRDefault="00A44F89" w:rsidP="008769A3">
      <w:pPr>
        <w:pStyle w:val="ListParagraph"/>
        <w:numPr>
          <w:ilvl w:val="0"/>
          <w:numId w:val="18"/>
        </w:numPr>
        <w:tabs>
          <w:tab w:val="clear" w:pos="360"/>
          <w:tab w:val="num" w:pos="-360"/>
        </w:tabs>
        <w:spacing w:line="276" w:lineRule="auto"/>
        <w:rPr>
          <w:sz w:val="24"/>
          <w:szCs w:val="24"/>
          <w:u w:val="single"/>
        </w:rPr>
      </w:pPr>
      <w:r w:rsidRPr="00E67F0D">
        <w:rPr>
          <w:sz w:val="24"/>
          <w:szCs w:val="24"/>
          <w:u w:val="single"/>
        </w:rPr>
        <w:t>Base Load</w:t>
      </w:r>
      <w:r w:rsidRPr="00E67F0D">
        <w:rPr>
          <w:sz w:val="24"/>
          <w:szCs w:val="24"/>
        </w:rPr>
        <w:t xml:space="preserve">: </w:t>
      </w:r>
      <w:r w:rsidR="00FE31DA" w:rsidRPr="00E67F0D">
        <w:rPr>
          <w:sz w:val="24"/>
          <w:szCs w:val="24"/>
        </w:rPr>
        <w:t>The minimum amount of electric power delivered or required over a given period at a constant rate.</w:t>
      </w:r>
      <w:r w:rsidRPr="00E67F0D">
        <w:rPr>
          <w:sz w:val="24"/>
          <w:szCs w:val="24"/>
        </w:rPr>
        <w:t xml:space="preserve"> (</w:t>
      </w:r>
      <w:r w:rsidR="00714A16" w:rsidRPr="00E67F0D">
        <w:rPr>
          <w:sz w:val="24"/>
          <w:szCs w:val="24"/>
        </w:rPr>
        <w:t xml:space="preserve">Reference </w:t>
      </w:r>
      <w:r w:rsidRPr="00E67F0D">
        <w:rPr>
          <w:sz w:val="24"/>
          <w:szCs w:val="24"/>
        </w:rPr>
        <w:t>9)</w:t>
      </w:r>
    </w:p>
    <w:p w14:paraId="5CE85A03" w14:textId="70298D8E" w:rsidR="00A46A98" w:rsidRPr="00E67F0D" w:rsidRDefault="00A46A98"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Behind-the-</w:t>
      </w:r>
      <w:r w:rsidR="00D93852" w:rsidRPr="00E67F0D">
        <w:rPr>
          <w:sz w:val="24"/>
          <w:szCs w:val="24"/>
          <w:u w:val="single"/>
        </w:rPr>
        <w:t>M</w:t>
      </w:r>
      <w:r w:rsidRPr="00E67F0D">
        <w:rPr>
          <w:sz w:val="24"/>
          <w:szCs w:val="24"/>
          <w:u w:val="single"/>
        </w:rPr>
        <w:t>eter</w:t>
      </w:r>
      <w:r w:rsidRPr="00E67F0D">
        <w:rPr>
          <w:sz w:val="24"/>
          <w:szCs w:val="24"/>
        </w:rPr>
        <w:t xml:space="preserve">:  </w:t>
      </w:r>
      <w:r w:rsidR="00D93852" w:rsidRPr="00E67F0D">
        <w:rPr>
          <w:sz w:val="24"/>
          <w:szCs w:val="24"/>
        </w:rPr>
        <w:t>E</w:t>
      </w:r>
      <w:r w:rsidRPr="00E67F0D">
        <w:rPr>
          <w:sz w:val="24"/>
          <w:szCs w:val="24"/>
        </w:rPr>
        <w:t xml:space="preserve">quipment, infrastructure, devices on the customer-side of the utility owned meter. </w:t>
      </w:r>
      <w:r w:rsidR="00D93852" w:rsidRPr="00E67F0D">
        <w:rPr>
          <w:sz w:val="24"/>
          <w:szCs w:val="24"/>
        </w:rPr>
        <w:t>(Aka beyond-the-meter.)</w:t>
      </w:r>
      <w:r w:rsidRPr="00E67F0D">
        <w:rPr>
          <w:sz w:val="24"/>
          <w:szCs w:val="24"/>
        </w:rPr>
        <w:t xml:space="preserve"> </w:t>
      </w:r>
    </w:p>
    <w:p w14:paraId="11B2A7F5" w14:textId="39BCA518" w:rsidR="00FE31DA" w:rsidRPr="00E67F0D" w:rsidRDefault="00A46A98" w:rsidP="008769A3">
      <w:pPr>
        <w:pStyle w:val="ListParagraph"/>
        <w:numPr>
          <w:ilvl w:val="0"/>
          <w:numId w:val="18"/>
        </w:numPr>
        <w:tabs>
          <w:tab w:val="clear" w:pos="360"/>
          <w:tab w:val="num" w:pos="-360"/>
        </w:tabs>
        <w:spacing w:line="276" w:lineRule="auto"/>
        <w:rPr>
          <w:sz w:val="24"/>
          <w:szCs w:val="24"/>
        </w:rPr>
      </w:pPr>
      <w:r w:rsidRPr="00E67F0D">
        <w:rPr>
          <w:sz w:val="24"/>
          <w:szCs w:val="24"/>
          <w:u w:val="single"/>
        </w:rPr>
        <w:t xml:space="preserve">Black </w:t>
      </w:r>
      <w:r w:rsidR="0027285F" w:rsidRPr="00E67F0D">
        <w:rPr>
          <w:sz w:val="24"/>
          <w:szCs w:val="24"/>
          <w:u w:val="single"/>
        </w:rPr>
        <w:t>S</w:t>
      </w:r>
      <w:r w:rsidRPr="00E67F0D">
        <w:rPr>
          <w:sz w:val="24"/>
          <w:szCs w:val="24"/>
          <w:u w:val="single"/>
        </w:rPr>
        <w:t>tart</w:t>
      </w:r>
      <w:r w:rsidRPr="00E67F0D">
        <w:rPr>
          <w:sz w:val="24"/>
          <w:szCs w:val="24"/>
        </w:rPr>
        <w:t>: In the event of a grid outage, black start generation assets are needed to restore operation to larger power stations in order to bring the regional grid back online. In some cases, large power stations are themselves black start capable. (</w:t>
      </w:r>
      <w:r w:rsidR="00714A16" w:rsidRPr="00E67F0D">
        <w:rPr>
          <w:sz w:val="24"/>
          <w:szCs w:val="24"/>
        </w:rPr>
        <w:t xml:space="preserve">Reference </w:t>
      </w:r>
      <w:r w:rsidRPr="00E67F0D">
        <w:rPr>
          <w:sz w:val="24"/>
          <w:szCs w:val="24"/>
        </w:rPr>
        <w:t>7</w:t>
      </w:r>
      <w:r w:rsidR="00714A16" w:rsidRPr="00E67F0D">
        <w:rPr>
          <w:sz w:val="24"/>
          <w:szCs w:val="24"/>
        </w:rPr>
        <w:t>;</w:t>
      </w:r>
      <w:r w:rsidRPr="00E67F0D">
        <w:rPr>
          <w:sz w:val="24"/>
          <w:szCs w:val="24"/>
        </w:rPr>
        <w:t xml:space="preserve"> </w:t>
      </w:r>
      <w:r w:rsidR="0027285F" w:rsidRPr="00E67F0D">
        <w:rPr>
          <w:sz w:val="24"/>
          <w:szCs w:val="24"/>
        </w:rPr>
        <w:t>A</w:t>
      </w:r>
      <w:r w:rsidRPr="00E67F0D">
        <w:rPr>
          <w:sz w:val="24"/>
          <w:szCs w:val="24"/>
        </w:rPr>
        <w:t xml:space="preserve">lso see </w:t>
      </w:r>
      <w:r w:rsidR="00714A16" w:rsidRPr="00E67F0D">
        <w:rPr>
          <w:sz w:val="24"/>
          <w:szCs w:val="24"/>
        </w:rPr>
        <w:t xml:space="preserve">Reference </w:t>
      </w:r>
      <w:r w:rsidRPr="00E67F0D">
        <w:rPr>
          <w:sz w:val="24"/>
          <w:szCs w:val="24"/>
        </w:rPr>
        <w:t>9)</w:t>
      </w:r>
    </w:p>
    <w:p w14:paraId="303F1E13" w14:textId="77777777" w:rsidR="004321FC" w:rsidRPr="00E67F0D" w:rsidRDefault="00C82A18" w:rsidP="004321FC">
      <w:pPr>
        <w:pStyle w:val="ListParagraph"/>
        <w:numPr>
          <w:ilvl w:val="0"/>
          <w:numId w:val="18"/>
        </w:numPr>
        <w:tabs>
          <w:tab w:val="clear" w:pos="360"/>
          <w:tab w:val="num" w:pos="-360"/>
        </w:tabs>
        <w:spacing w:line="276" w:lineRule="auto"/>
        <w:rPr>
          <w:sz w:val="24"/>
          <w:szCs w:val="24"/>
        </w:rPr>
      </w:pPr>
      <w:r w:rsidRPr="00E67F0D">
        <w:rPr>
          <w:sz w:val="24"/>
          <w:szCs w:val="24"/>
          <w:u w:val="single"/>
        </w:rPr>
        <w:t>Bulk Electric System</w:t>
      </w:r>
      <w:r w:rsidRPr="00E67F0D">
        <w:rPr>
          <w:sz w:val="24"/>
          <w:szCs w:val="24"/>
        </w:rPr>
        <w:t xml:space="preserve">: </w:t>
      </w:r>
      <w:r w:rsidR="00FE31DA" w:rsidRPr="00E67F0D">
        <w:rPr>
          <w:sz w:val="24"/>
          <w:szCs w:val="24"/>
        </w:rPr>
        <w:t xml:space="preserve">Unless modified by the lists shown below, all </w:t>
      </w:r>
      <w:r w:rsidR="0027285F" w:rsidRPr="00E67F0D">
        <w:rPr>
          <w:sz w:val="24"/>
          <w:szCs w:val="24"/>
        </w:rPr>
        <w:t>t</w:t>
      </w:r>
      <w:r w:rsidR="00FE31DA" w:rsidRPr="00E67F0D">
        <w:rPr>
          <w:sz w:val="24"/>
          <w:szCs w:val="24"/>
        </w:rPr>
        <w:t xml:space="preserve">ransmission </w:t>
      </w:r>
      <w:r w:rsidR="0027285F" w:rsidRPr="00E67F0D">
        <w:rPr>
          <w:sz w:val="24"/>
          <w:szCs w:val="24"/>
        </w:rPr>
        <w:t>e</w:t>
      </w:r>
      <w:r w:rsidR="00FE31DA" w:rsidRPr="00E67F0D">
        <w:rPr>
          <w:sz w:val="24"/>
          <w:szCs w:val="24"/>
        </w:rPr>
        <w:t xml:space="preserve">lements operated at 100 kV or higher and </w:t>
      </w:r>
      <w:r w:rsidR="0027285F" w:rsidRPr="00E67F0D">
        <w:rPr>
          <w:sz w:val="24"/>
          <w:szCs w:val="24"/>
        </w:rPr>
        <w:t>r</w:t>
      </w:r>
      <w:r w:rsidR="00FE31DA" w:rsidRPr="00E67F0D">
        <w:rPr>
          <w:sz w:val="24"/>
          <w:szCs w:val="24"/>
        </w:rPr>
        <w:t xml:space="preserve">eal </w:t>
      </w:r>
      <w:r w:rsidR="0027285F" w:rsidRPr="00E67F0D">
        <w:rPr>
          <w:sz w:val="24"/>
          <w:szCs w:val="24"/>
        </w:rPr>
        <w:t>p</w:t>
      </w:r>
      <w:r w:rsidR="00FE31DA" w:rsidRPr="00E67F0D">
        <w:rPr>
          <w:sz w:val="24"/>
          <w:szCs w:val="24"/>
        </w:rPr>
        <w:t xml:space="preserve">ower and </w:t>
      </w:r>
      <w:r w:rsidR="0027285F" w:rsidRPr="00E67F0D">
        <w:rPr>
          <w:sz w:val="24"/>
          <w:szCs w:val="24"/>
        </w:rPr>
        <w:t>r</w:t>
      </w:r>
      <w:r w:rsidR="00FE31DA" w:rsidRPr="00E67F0D">
        <w:rPr>
          <w:sz w:val="24"/>
          <w:szCs w:val="24"/>
        </w:rPr>
        <w:t xml:space="preserve">eactive </w:t>
      </w:r>
      <w:r w:rsidR="0027285F" w:rsidRPr="00E67F0D">
        <w:rPr>
          <w:sz w:val="24"/>
          <w:szCs w:val="24"/>
        </w:rPr>
        <w:t>p</w:t>
      </w:r>
      <w:r w:rsidR="00FE31DA" w:rsidRPr="00E67F0D">
        <w:rPr>
          <w:sz w:val="24"/>
          <w:szCs w:val="24"/>
        </w:rPr>
        <w:t>ower resources connected at 100 kV or higher. This does not include facilities used in the local distribution of electric energy.</w:t>
      </w:r>
      <w:r w:rsidR="0023717A" w:rsidRPr="00E67F0D">
        <w:rPr>
          <w:sz w:val="24"/>
          <w:szCs w:val="24"/>
        </w:rPr>
        <w:t xml:space="preserve"> </w:t>
      </w:r>
      <w:r w:rsidR="00FE31DA" w:rsidRPr="00E67F0D">
        <w:rPr>
          <w:sz w:val="24"/>
          <w:szCs w:val="24"/>
        </w:rPr>
        <w:t>Inclusions:</w:t>
      </w:r>
      <w:r w:rsidR="0027285F" w:rsidRPr="00E67F0D">
        <w:rPr>
          <w:sz w:val="24"/>
          <w:szCs w:val="24"/>
        </w:rPr>
        <w:t xml:space="preserve"> </w:t>
      </w:r>
    </w:p>
    <w:p w14:paraId="43CF0A3B" w14:textId="77777777" w:rsidR="004321FC" w:rsidRPr="00E67F0D" w:rsidRDefault="00FE31DA" w:rsidP="004321FC">
      <w:pPr>
        <w:pStyle w:val="ListParagraph"/>
        <w:numPr>
          <w:ilvl w:val="3"/>
          <w:numId w:val="18"/>
        </w:numPr>
        <w:spacing w:line="276" w:lineRule="auto"/>
        <w:rPr>
          <w:sz w:val="24"/>
          <w:szCs w:val="24"/>
        </w:rPr>
      </w:pPr>
      <w:r w:rsidRPr="00E67F0D">
        <w:rPr>
          <w:sz w:val="24"/>
          <w:szCs w:val="24"/>
        </w:rPr>
        <w:t>I1 - Transformers with the primary terminal and at least one secondary terminal operated at 100 kV or higher unless excluded by application of Exclusion E1 or E3.</w:t>
      </w:r>
    </w:p>
    <w:p w14:paraId="3A309AC2" w14:textId="77777777" w:rsidR="004321FC" w:rsidRPr="00E67F0D" w:rsidRDefault="00FE31DA" w:rsidP="004321FC">
      <w:pPr>
        <w:pStyle w:val="ListParagraph"/>
        <w:numPr>
          <w:ilvl w:val="3"/>
          <w:numId w:val="18"/>
        </w:numPr>
        <w:spacing w:line="276" w:lineRule="auto"/>
        <w:rPr>
          <w:sz w:val="24"/>
          <w:szCs w:val="24"/>
        </w:rPr>
      </w:pPr>
      <w:r w:rsidRPr="00E67F0D">
        <w:rPr>
          <w:sz w:val="24"/>
          <w:szCs w:val="24"/>
        </w:rPr>
        <w:t>I2 – Generating resource(s) including the generator terminals through the high-side of the step-up transformer(s) connected at a voltage of 100 kV or above with:</w:t>
      </w:r>
      <w:r w:rsidR="0023717A" w:rsidRPr="00E67F0D">
        <w:rPr>
          <w:sz w:val="24"/>
          <w:szCs w:val="24"/>
        </w:rPr>
        <w:t xml:space="preserve"> </w:t>
      </w:r>
      <w:r w:rsidRPr="00E67F0D">
        <w:rPr>
          <w:sz w:val="24"/>
          <w:szCs w:val="24"/>
        </w:rPr>
        <w:t xml:space="preserve">a) Gross individual nameplate rating greater than 20 MVA. Or, b) Gross plant/facility aggregate nameplate rating greater than 75 MVA. </w:t>
      </w:r>
    </w:p>
    <w:p w14:paraId="5A1C92B7" w14:textId="77777777" w:rsidR="004321FC" w:rsidRPr="00E67F0D" w:rsidRDefault="00FE31DA" w:rsidP="004321FC">
      <w:pPr>
        <w:pStyle w:val="ListParagraph"/>
        <w:numPr>
          <w:ilvl w:val="3"/>
          <w:numId w:val="18"/>
        </w:numPr>
        <w:spacing w:line="276" w:lineRule="auto"/>
        <w:rPr>
          <w:sz w:val="24"/>
          <w:szCs w:val="24"/>
        </w:rPr>
      </w:pPr>
      <w:r w:rsidRPr="00E67F0D">
        <w:rPr>
          <w:sz w:val="24"/>
          <w:szCs w:val="24"/>
        </w:rPr>
        <w:t>I3 - Blackstart Resources identified in the Transmission Operator’s restoration plan.</w:t>
      </w:r>
    </w:p>
    <w:p w14:paraId="48B17168" w14:textId="77777777" w:rsidR="004321FC" w:rsidRPr="00E67F0D" w:rsidRDefault="00FE31DA" w:rsidP="004321FC">
      <w:pPr>
        <w:pStyle w:val="ListParagraph"/>
        <w:numPr>
          <w:ilvl w:val="3"/>
          <w:numId w:val="18"/>
        </w:numPr>
        <w:spacing w:line="276" w:lineRule="auto"/>
        <w:rPr>
          <w:sz w:val="24"/>
          <w:szCs w:val="24"/>
        </w:rPr>
      </w:pPr>
      <w:r w:rsidRPr="00E67F0D">
        <w:rPr>
          <w:sz w:val="24"/>
          <w:szCs w:val="24"/>
        </w:rPr>
        <w:t xml:space="preserve">I4 - Dispersed power producing resources that aggregate to a total capacity greater than 75 MVA (gross nameplate rating), and that are connected through a system designed primarily for delivering such capacity to a common point of connection at a voltage of 100 kV or above. Thus, the facilities designated as BES are: a) Limits on connected generation: The LN and its underlying Elements do not include generation resources identified in Inclusions I2, I3, or I4 and do not have an aggregate capacity of non-retail generation greater than 75 MVA (gross nameplate rating);b) Real Power flows only into the LN and the LN does </w:t>
      </w:r>
      <w:r w:rsidRPr="00E67F0D">
        <w:rPr>
          <w:sz w:val="24"/>
          <w:szCs w:val="24"/>
        </w:rPr>
        <w:lastRenderedPageBreak/>
        <w:t>not transfer energy originating outside the LN for delivery through the LN; and</w:t>
      </w:r>
      <w:r w:rsidR="0027285F" w:rsidRPr="00E67F0D">
        <w:rPr>
          <w:sz w:val="24"/>
          <w:szCs w:val="24"/>
        </w:rPr>
        <w:t xml:space="preserve"> </w:t>
      </w:r>
      <w:r w:rsidRPr="00E67F0D">
        <w:rPr>
          <w:sz w:val="24"/>
          <w:szCs w:val="24"/>
        </w:rPr>
        <w:t>c) Not part of a Flowgate or transfer path: The LN does not contain any part of a permanent Flowgate in the Eastern Interconnection, a major transfer path within the Western Interconnection, or a comparable monitored Facility in the ERCOT or Quebec Interconnections, and is not a monitored Facility included in an Interconnection Reli</w:t>
      </w:r>
      <w:r w:rsidR="004417DA" w:rsidRPr="00E67F0D">
        <w:rPr>
          <w:sz w:val="24"/>
          <w:szCs w:val="24"/>
        </w:rPr>
        <w:t>ability Operating Limit (IROL).</w:t>
      </w:r>
    </w:p>
    <w:p w14:paraId="39BE335B" w14:textId="13AF5736" w:rsidR="009702B3" w:rsidRPr="00E67F0D" w:rsidRDefault="00FE31DA" w:rsidP="004321FC">
      <w:pPr>
        <w:pStyle w:val="ListParagraph"/>
        <w:numPr>
          <w:ilvl w:val="3"/>
          <w:numId w:val="18"/>
        </w:numPr>
        <w:spacing w:line="276" w:lineRule="auto"/>
        <w:rPr>
          <w:sz w:val="24"/>
          <w:szCs w:val="24"/>
        </w:rPr>
      </w:pPr>
      <w:r w:rsidRPr="00E67F0D">
        <w:rPr>
          <w:sz w:val="24"/>
          <w:szCs w:val="24"/>
        </w:rPr>
        <w:t>E4 – Reactive Power devices installed for the sole benefit of a retail customer(s). Note - Elements may be included</w:t>
      </w:r>
      <w:r w:rsidR="00C82A18" w:rsidRPr="00E67F0D">
        <w:rPr>
          <w:sz w:val="24"/>
          <w:szCs w:val="24"/>
        </w:rPr>
        <w:t xml:space="preserve"> (</w:t>
      </w:r>
      <w:r w:rsidR="00BC3EAD" w:rsidRPr="00E67F0D">
        <w:rPr>
          <w:sz w:val="24"/>
          <w:szCs w:val="24"/>
        </w:rPr>
        <w:t xml:space="preserve">Reference </w:t>
      </w:r>
      <w:r w:rsidR="00C82A18" w:rsidRPr="00E67F0D">
        <w:rPr>
          <w:sz w:val="24"/>
          <w:szCs w:val="24"/>
        </w:rPr>
        <w:t xml:space="preserve">9) </w:t>
      </w:r>
    </w:p>
    <w:p w14:paraId="0883EAB0" w14:textId="77777777" w:rsidR="001C56AD" w:rsidRPr="00E67F0D" w:rsidRDefault="00A44F89" w:rsidP="001C56AD">
      <w:pPr>
        <w:pStyle w:val="ListParagraph"/>
        <w:numPr>
          <w:ilvl w:val="0"/>
          <w:numId w:val="18"/>
        </w:numPr>
        <w:tabs>
          <w:tab w:val="num" w:pos="810"/>
        </w:tabs>
        <w:spacing w:line="276" w:lineRule="auto"/>
        <w:rPr>
          <w:sz w:val="24"/>
          <w:szCs w:val="24"/>
        </w:rPr>
      </w:pPr>
      <w:r w:rsidRPr="00E67F0D">
        <w:rPr>
          <w:sz w:val="24"/>
          <w:szCs w:val="24"/>
          <w:u w:val="single"/>
        </w:rPr>
        <w:t>Capacity Benefit Margin</w:t>
      </w:r>
      <w:r w:rsidR="0027285F" w:rsidRPr="00E67F0D">
        <w:rPr>
          <w:sz w:val="24"/>
          <w:szCs w:val="24"/>
          <w:u w:val="single"/>
        </w:rPr>
        <w:t>:</w:t>
      </w:r>
      <w:r w:rsidRPr="00E67F0D">
        <w:rPr>
          <w:sz w:val="24"/>
          <w:szCs w:val="24"/>
        </w:rPr>
        <w:t xml:space="preserve"> </w:t>
      </w:r>
      <w:r w:rsidR="009702B3" w:rsidRPr="00E67F0D">
        <w:rPr>
          <w:sz w:val="24"/>
          <w:szCs w:val="24"/>
        </w:rPr>
        <w:t xml:space="preserve">The amount of firm transmission transfer capability preserved by the transmission provider for Load-Serving Entities (LSEs), whose loads are located on that Transmission Service Provider’s system, to enable access by the LSEs to generation from interconnected systems to meet generation reliability requirements. Preservation of CBM for an LSE allows that entity to reduce its installed generating capacity below that which may otherwise have been necessary without interconnections to meet its generation reliability requirements. The transmission transfer capability preserved as CBM is intended to be used by the LSE only in times of emergency generation deficiencies. </w:t>
      </w:r>
      <w:r w:rsidRPr="00E67F0D">
        <w:rPr>
          <w:sz w:val="24"/>
          <w:szCs w:val="24"/>
        </w:rPr>
        <w:t>(</w:t>
      </w:r>
      <w:r w:rsidR="00BC3EAD" w:rsidRPr="00E67F0D">
        <w:rPr>
          <w:sz w:val="24"/>
          <w:szCs w:val="24"/>
        </w:rPr>
        <w:t xml:space="preserve">Reference </w:t>
      </w:r>
      <w:r w:rsidRPr="00E67F0D">
        <w:rPr>
          <w:sz w:val="24"/>
          <w:szCs w:val="24"/>
        </w:rPr>
        <w:t>9)</w:t>
      </w:r>
    </w:p>
    <w:p w14:paraId="4EC9D7A3" w14:textId="77777777" w:rsidR="001C56AD" w:rsidRPr="00E67F0D" w:rsidRDefault="00C82A18" w:rsidP="001C56AD">
      <w:pPr>
        <w:pStyle w:val="ListParagraph"/>
        <w:numPr>
          <w:ilvl w:val="0"/>
          <w:numId w:val="18"/>
        </w:numPr>
        <w:tabs>
          <w:tab w:val="num" w:pos="810"/>
        </w:tabs>
        <w:spacing w:line="276" w:lineRule="auto"/>
        <w:rPr>
          <w:sz w:val="24"/>
          <w:szCs w:val="24"/>
        </w:rPr>
      </w:pPr>
      <w:r w:rsidRPr="00E67F0D">
        <w:rPr>
          <w:sz w:val="24"/>
          <w:szCs w:val="24"/>
          <w:u w:val="single"/>
        </w:rPr>
        <w:t xml:space="preserve">Capacity </w:t>
      </w:r>
      <w:r w:rsidR="0027285F" w:rsidRPr="00E67F0D">
        <w:rPr>
          <w:sz w:val="24"/>
          <w:szCs w:val="24"/>
          <w:u w:val="single"/>
        </w:rPr>
        <w:t>M</w:t>
      </w:r>
      <w:r w:rsidRPr="00E67F0D">
        <w:rPr>
          <w:sz w:val="24"/>
          <w:szCs w:val="24"/>
          <w:u w:val="single"/>
        </w:rPr>
        <w:t xml:space="preserve">arkets </w:t>
      </w:r>
      <w:r w:rsidR="0027285F" w:rsidRPr="00E67F0D">
        <w:rPr>
          <w:sz w:val="24"/>
          <w:szCs w:val="24"/>
          <w:u w:val="single"/>
        </w:rPr>
        <w:t>S</w:t>
      </w:r>
      <w:r w:rsidRPr="00E67F0D">
        <w:rPr>
          <w:sz w:val="24"/>
          <w:szCs w:val="24"/>
          <w:u w:val="single"/>
        </w:rPr>
        <w:t>ervice</w:t>
      </w:r>
      <w:r w:rsidR="0027285F" w:rsidRPr="00E67F0D">
        <w:rPr>
          <w:sz w:val="24"/>
          <w:szCs w:val="24"/>
        </w:rPr>
        <w:t>:</w:t>
      </w:r>
      <w:r w:rsidR="00BC3EAD" w:rsidRPr="00E67F0D">
        <w:rPr>
          <w:sz w:val="24"/>
          <w:szCs w:val="24"/>
        </w:rPr>
        <w:t xml:space="preserve"> Capacity, as it relates to electricity, means there are adequate resources on the grid to ensure that the demand for electricity can be met at all times, and means that a utility or other electricity supplier is required to have the resources to meet its customers' demand plus a reserve. Providing capacity in a competitive market for an Independent System Operator is a capacity markets service.</w:t>
      </w:r>
    </w:p>
    <w:p w14:paraId="6DEF1AB8" w14:textId="77777777" w:rsidR="001C56AD" w:rsidRPr="00E67F0D" w:rsidRDefault="00A44F89" w:rsidP="001C56AD">
      <w:pPr>
        <w:pStyle w:val="ListParagraph"/>
        <w:numPr>
          <w:ilvl w:val="0"/>
          <w:numId w:val="18"/>
        </w:numPr>
        <w:tabs>
          <w:tab w:val="num" w:pos="810"/>
        </w:tabs>
        <w:spacing w:line="276" w:lineRule="auto"/>
        <w:rPr>
          <w:sz w:val="24"/>
          <w:szCs w:val="24"/>
        </w:rPr>
      </w:pPr>
      <w:r w:rsidRPr="00E67F0D">
        <w:rPr>
          <w:sz w:val="24"/>
          <w:szCs w:val="24"/>
          <w:u w:val="single"/>
        </w:rPr>
        <w:t>Cascadin</w:t>
      </w:r>
      <w:r w:rsidRPr="00E67F0D">
        <w:rPr>
          <w:sz w:val="24"/>
          <w:szCs w:val="24"/>
        </w:rPr>
        <w:t>g</w:t>
      </w:r>
      <w:r w:rsidR="00F53B4E" w:rsidRPr="00E67F0D">
        <w:rPr>
          <w:sz w:val="24"/>
          <w:szCs w:val="24"/>
        </w:rPr>
        <w:t>:</w:t>
      </w:r>
      <w:r w:rsidRPr="00E67F0D">
        <w:rPr>
          <w:sz w:val="24"/>
          <w:szCs w:val="24"/>
        </w:rPr>
        <w:t xml:space="preserve"> </w:t>
      </w:r>
      <w:r w:rsidR="00F53B4E" w:rsidRPr="00E67F0D">
        <w:rPr>
          <w:sz w:val="24"/>
          <w:szCs w:val="24"/>
        </w:rPr>
        <w:t>The uncontrolled</w:t>
      </w:r>
      <w:r w:rsidR="0027285F" w:rsidRPr="00E67F0D">
        <w:rPr>
          <w:sz w:val="24"/>
          <w:szCs w:val="24"/>
        </w:rPr>
        <w:t>,</w:t>
      </w:r>
      <w:r w:rsidR="00F53B4E" w:rsidRPr="00E67F0D">
        <w:rPr>
          <w:sz w:val="24"/>
          <w:szCs w:val="24"/>
        </w:rPr>
        <w:t xml:space="preserve"> successive loss of System Elements triggered by an incident at any location. Cascading results in widespread electric service interruption that cannot be restrained from sequentially spreading beyond an area predetermined by studies. </w:t>
      </w:r>
      <w:r w:rsidRPr="00E67F0D">
        <w:rPr>
          <w:sz w:val="24"/>
          <w:szCs w:val="24"/>
        </w:rPr>
        <w:t>(</w:t>
      </w:r>
      <w:r w:rsidR="0000106E" w:rsidRPr="00E67F0D">
        <w:rPr>
          <w:sz w:val="24"/>
          <w:szCs w:val="24"/>
        </w:rPr>
        <w:t xml:space="preserve">Reference </w:t>
      </w:r>
      <w:r w:rsidRPr="00E67F0D">
        <w:rPr>
          <w:sz w:val="24"/>
          <w:szCs w:val="24"/>
        </w:rPr>
        <w:t>9)</w:t>
      </w:r>
    </w:p>
    <w:p w14:paraId="0856487C" w14:textId="77777777" w:rsidR="001C56AD" w:rsidRPr="00E67F0D" w:rsidRDefault="00A46A98" w:rsidP="001C56AD">
      <w:pPr>
        <w:pStyle w:val="ListParagraph"/>
        <w:numPr>
          <w:ilvl w:val="0"/>
          <w:numId w:val="18"/>
        </w:numPr>
        <w:tabs>
          <w:tab w:val="num" w:pos="810"/>
        </w:tabs>
        <w:spacing w:line="276" w:lineRule="auto"/>
        <w:rPr>
          <w:sz w:val="24"/>
          <w:szCs w:val="24"/>
        </w:rPr>
      </w:pPr>
      <w:r w:rsidRPr="00E67F0D">
        <w:rPr>
          <w:sz w:val="24"/>
          <w:szCs w:val="24"/>
          <w:u w:val="single"/>
        </w:rPr>
        <w:t xml:space="preserve">Competitive </w:t>
      </w:r>
      <w:r w:rsidR="0027285F" w:rsidRPr="00E67F0D">
        <w:rPr>
          <w:sz w:val="24"/>
          <w:szCs w:val="24"/>
          <w:u w:val="single"/>
        </w:rPr>
        <w:t>W</w:t>
      </w:r>
      <w:r w:rsidRPr="00E67F0D">
        <w:rPr>
          <w:sz w:val="24"/>
          <w:szCs w:val="24"/>
          <w:u w:val="single"/>
        </w:rPr>
        <w:t xml:space="preserve">holesale </w:t>
      </w:r>
      <w:r w:rsidR="0027285F" w:rsidRPr="00E67F0D">
        <w:rPr>
          <w:sz w:val="24"/>
          <w:szCs w:val="24"/>
          <w:u w:val="single"/>
        </w:rPr>
        <w:t>E</w:t>
      </w:r>
      <w:r w:rsidRPr="00E67F0D">
        <w:rPr>
          <w:sz w:val="24"/>
          <w:szCs w:val="24"/>
          <w:u w:val="single"/>
        </w:rPr>
        <w:t xml:space="preserve">nergy </w:t>
      </w:r>
      <w:r w:rsidR="0027285F" w:rsidRPr="00E67F0D">
        <w:rPr>
          <w:sz w:val="24"/>
          <w:szCs w:val="24"/>
          <w:u w:val="single"/>
        </w:rPr>
        <w:t>M</w:t>
      </w:r>
      <w:r w:rsidRPr="00E67F0D">
        <w:rPr>
          <w:sz w:val="24"/>
          <w:szCs w:val="24"/>
          <w:u w:val="single"/>
        </w:rPr>
        <w:t>arkets</w:t>
      </w:r>
      <w:r w:rsidRPr="00E67F0D">
        <w:rPr>
          <w:sz w:val="24"/>
          <w:szCs w:val="24"/>
        </w:rPr>
        <w:t xml:space="preserve">: </w:t>
      </w:r>
      <w:r w:rsidR="0027285F" w:rsidRPr="00E67F0D">
        <w:rPr>
          <w:sz w:val="24"/>
          <w:szCs w:val="24"/>
        </w:rPr>
        <w:t>E</w:t>
      </w:r>
      <w:r w:rsidRPr="00E67F0D">
        <w:rPr>
          <w:sz w:val="24"/>
          <w:szCs w:val="24"/>
        </w:rPr>
        <w:t>lectricity is produced by independent power producers and sold in competitive wholesale markets. Broadly the provision of electricity is separated into three types of markets: 1) energy markets for the sale of the electricity itself, 2) capacity markets to ensure sufficient generation capacity is available to meet peak demands and 3) Imbalance Energy and Ancillary Service markets to balance supply and demand in real-time and ensure reliable operation of the transmission system. (</w:t>
      </w:r>
      <w:r w:rsidR="0000106E" w:rsidRPr="00E67F0D">
        <w:rPr>
          <w:sz w:val="24"/>
          <w:szCs w:val="24"/>
        </w:rPr>
        <w:t xml:space="preserve">Reference </w:t>
      </w:r>
      <w:r w:rsidRPr="00E67F0D">
        <w:rPr>
          <w:sz w:val="24"/>
          <w:szCs w:val="24"/>
        </w:rPr>
        <w:t>8)</w:t>
      </w:r>
    </w:p>
    <w:p w14:paraId="2E796F5D" w14:textId="77777777" w:rsidR="001C56AD" w:rsidRPr="00E67F0D" w:rsidRDefault="00B06E59" w:rsidP="001C56AD">
      <w:pPr>
        <w:pStyle w:val="ListParagraph"/>
        <w:numPr>
          <w:ilvl w:val="0"/>
          <w:numId w:val="18"/>
        </w:numPr>
        <w:tabs>
          <w:tab w:val="num" w:pos="810"/>
        </w:tabs>
        <w:spacing w:line="276" w:lineRule="auto"/>
        <w:rPr>
          <w:sz w:val="24"/>
          <w:szCs w:val="24"/>
        </w:rPr>
      </w:pPr>
      <w:r w:rsidRPr="00E67F0D">
        <w:rPr>
          <w:sz w:val="24"/>
          <w:szCs w:val="24"/>
          <w:u w:val="single"/>
        </w:rPr>
        <w:t xml:space="preserve">Critical </w:t>
      </w:r>
      <w:r w:rsidR="0027285F" w:rsidRPr="00E67F0D">
        <w:rPr>
          <w:sz w:val="24"/>
          <w:szCs w:val="24"/>
          <w:u w:val="single"/>
        </w:rPr>
        <w:t>P</w:t>
      </w:r>
      <w:r w:rsidRPr="00E67F0D">
        <w:rPr>
          <w:sz w:val="24"/>
          <w:szCs w:val="24"/>
          <w:u w:val="single"/>
        </w:rPr>
        <w:t>eak</w:t>
      </w:r>
      <w:r w:rsidRPr="00E67F0D">
        <w:rPr>
          <w:sz w:val="24"/>
          <w:szCs w:val="24"/>
        </w:rPr>
        <w:t xml:space="preserve">: </w:t>
      </w:r>
      <w:r w:rsidR="0027285F" w:rsidRPr="00E67F0D">
        <w:rPr>
          <w:sz w:val="24"/>
          <w:szCs w:val="24"/>
        </w:rPr>
        <w:t>R</w:t>
      </w:r>
      <w:r w:rsidRPr="00E67F0D">
        <w:rPr>
          <w:sz w:val="24"/>
          <w:szCs w:val="24"/>
        </w:rPr>
        <w:t>efers to extreme peak</w:t>
      </w:r>
      <w:r w:rsidR="0027285F" w:rsidRPr="00E67F0D">
        <w:rPr>
          <w:sz w:val="24"/>
          <w:szCs w:val="24"/>
        </w:rPr>
        <w:t>-</w:t>
      </w:r>
      <w:r w:rsidRPr="00E67F0D">
        <w:rPr>
          <w:sz w:val="24"/>
          <w:szCs w:val="24"/>
        </w:rPr>
        <w:t>load days in the year.  Typically</w:t>
      </w:r>
      <w:r w:rsidR="0027285F" w:rsidRPr="00E67F0D">
        <w:rPr>
          <w:sz w:val="24"/>
          <w:szCs w:val="24"/>
        </w:rPr>
        <w:t>,</w:t>
      </w:r>
      <w:r w:rsidRPr="00E67F0D">
        <w:rPr>
          <w:sz w:val="24"/>
          <w:szCs w:val="24"/>
        </w:rPr>
        <w:t xml:space="preserve"> in the summer for utilities in hot or mild climates.  </w:t>
      </w:r>
    </w:p>
    <w:p w14:paraId="1EC46143" w14:textId="4A154EB6" w:rsidR="00A46A98" w:rsidRPr="00E67F0D" w:rsidRDefault="00A46A98" w:rsidP="001C56AD">
      <w:pPr>
        <w:pStyle w:val="ListParagraph"/>
        <w:numPr>
          <w:ilvl w:val="0"/>
          <w:numId w:val="18"/>
        </w:numPr>
        <w:tabs>
          <w:tab w:val="num" w:pos="810"/>
        </w:tabs>
        <w:spacing w:line="276" w:lineRule="auto"/>
        <w:rPr>
          <w:sz w:val="24"/>
          <w:szCs w:val="24"/>
        </w:rPr>
      </w:pPr>
      <w:r w:rsidRPr="00E67F0D">
        <w:rPr>
          <w:sz w:val="24"/>
          <w:szCs w:val="24"/>
          <w:u w:val="single"/>
        </w:rPr>
        <w:t xml:space="preserve">Customer Backup </w:t>
      </w:r>
      <w:r w:rsidR="0027285F" w:rsidRPr="00E67F0D">
        <w:rPr>
          <w:sz w:val="24"/>
          <w:szCs w:val="24"/>
          <w:u w:val="single"/>
        </w:rPr>
        <w:t>P</w:t>
      </w:r>
      <w:r w:rsidRPr="00E67F0D">
        <w:rPr>
          <w:sz w:val="24"/>
          <w:szCs w:val="24"/>
          <w:u w:val="single"/>
        </w:rPr>
        <w:t>ower</w:t>
      </w:r>
      <w:r w:rsidRPr="00E67F0D">
        <w:rPr>
          <w:sz w:val="24"/>
          <w:szCs w:val="24"/>
        </w:rPr>
        <w:t>:  In the event of grid failure, energy storage paired with a local generator can provide backup power at multiple scales, ranging from second-to-second power quality maintenance for industrial operations to daily backup for residential customers. (</w:t>
      </w:r>
      <w:r w:rsidR="0000106E" w:rsidRPr="00E67F0D">
        <w:rPr>
          <w:sz w:val="24"/>
          <w:szCs w:val="24"/>
        </w:rPr>
        <w:t xml:space="preserve">Reference </w:t>
      </w:r>
      <w:r w:rsidRPr="00E67F0D">
        <w:rPr>
          <w:sz w:val="24"/>
          <w:szCs w:val="24"/>
        </w:rPr>
        <w:t>7)</w:t>
      </w:r>
    </w:p>
    <w:p w14:paraId="6ED3FE8F" w14:textId="7202B32D"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lastRenderedPageBreak/>
        <w:t>Customer Information System (CIS</w:t>
      </w:r>
      <w:r w:rsidRPr="00E67F0D">
        <w:rPr>
          <w:sz w:val="24"/>
          <w:szCs w:val="24"/>
        </w:rPr>
        <w:t>)</w:t>
      </w:r>
      <w:r w:rsidR="0027285F" w:rsidRPr="00E67F0D">
        <w:rPr>
          <w:sz w:val="24"/>
          <w:szCs w:val="24"/>
        </w:rPr>
        <w:t>:</w:t>
      </w:r>
      <w:r w:rsidRPr="00E67F0D">
        <w:rPr>
          <w:sz w:val="24"/>
          <w:szCs w:val="24"/>
        </w:rPr>
        <w:t xml:space="preserve"> </w:t>
      </w:r>
      <w:r w:rsidR="0027285F" w:rsidRPr="00E67F0D">
        <w:rPr>
          <w:sz w:val="24"/>
          <w:szCs w:val="24"/>
        </w:rPr>
        <w:t>U</w:t>
      </w:r>
      <w:r w:rsidRPr="00E67F0D">
        <w:rPr>
          <w:sz w:val="24"/>
          <w:szCs w:val="24"/>
        </w:rPr>
        <w:t>sed to maintain customer data, which is available to a grid operator’s or utility’s customer service representatives so that they may answer inquiries from customers. (</w:t>
      </w:r>
      <w:r w:rsidR="0000106E" w:rsidRPr="00E67F0D">
        <w:rPr>
          <w:sz w:val="24"/>
          <w:szCs w:val="24"/>
        </w:rPr>
        <w:t xml:space="preserve">Reference </w:t>
      </w:r>
      <w:r w:rsidRPr="00E67F0D">
        <w:rPr>
          <w:sz w:val="24"/>
          <w:szCs w:val="24"/>
        </w:rPr>
        <w:t>3)</w:t>
      </w:r>
    </w:p>
    <w:p w14:paraId="55D9AF21" w14:textId="6AA48F5F"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Customer Relationship Management (CRM</w:t>
      </w:r>
      <w:r w:rsidRPr="00E67F0D">
        <w:rPr>
          <w:sz w:val="24"/>
          <w:szCs w:val="24"/>
        </w:rPr>
        <w:t>)</w:t>
      </w:r>
      <w:r w:rsidR="0027285F" w:rsidRPr="00E67F0D">
        <w:rPr>
          <w:sz w:val="24"/>
          <w:szCs w:val="24"/>
        </w:rPr>
        <w:t>:</w:t>
      </w:r>
      <w:r w:rsidRPr="00E67F0D">
        <w:rPr>
          <w:sz w:val="24"/>
          <w:szCs w:val="24"/>
        </w:rPr>
        <w:t xml:space="preserve"> </w:t>
      </w:r>
      <w:r w:rsidR="0027285F" w:rsidRPr="00E67F0D">
        <w:rPr>
          <w:sz w:val="24"/>
          <w:szCs w:val="24"/>
        </w:rPr>
        <w:t xml:space="preserve">A </w:t>
      </w:r>
      <w:r w:rsidRPr="00E67F0D">
        <w:rPr>
          <w:sz w:val="24"/>
          <w:szCs w:val="24"/>
        </w:rPr>
        <w:t xml:space="preserve">system </w:t>
      </w:r>
      <w:r w:rsidR="0027285F" w:rsidRPr="00E67F0D">
        <w:rPr>
          <w:sz w:val="24"/>
          <w:szCs w:val="24"/>
        </w:rPr>
        <w:t xml:space="preserve">that </w:t>
      </w:r>
      <w:r w:rsidRPr="00E67F0D">
        <w:rPr>
          <w:sz w:val="24"/>
          <w:szCs w:val="24"/>
        </w:rPr>
        <w:t>allows a utility to track and adjust marketing campaigns, forecast participation rates, and move customers from potential participants to fully engaged customers. (</w:t>
      </w:r>
      <w:r w:rsidR="0000106E" w:rsidRPr="00E67F0D">
        <w:rPr>
          <w:sz w:val="24"/>
          <w:szCs w:val="24"/>
        </w:rPr>
        <w:t xml:space="preserve">Reference </w:t>
      </w:r>
      <w:r w:rsidRPr="00E67F0D">
        <w:rPr>
          <w:sz w:val="24"/>
          <w:szCs w:val="24"/>
        </w:rPr>
        <w:t>3)</w:t>
      </w:r>
    </w:p>
    <w:p w14:paraId="0E2685B2" w14:textId="2DA930F7" w:rsidR="00F53B4E" w:rsidRPr="00E67F0D" w:rsidRDefault="0011320B" w:rsidP="008769A3">
      <w:pPr>
        <w:pStyle w:val="ListParagraph"/>
        <w:numPr>
          <w:ilvl w:val="1"/>
          <w:numId w:val="18"/>
        </w:numPr>
        <w:spacing w:line="276" w:lineRule="auto"/>
        <w:rPr>
          <w:sz w:val="24"/>
          <w:szCs w:val="24"/>
        </w:rPr>
      </w:pPr>
      <w:r w:rsidRPr="00E67F0D">
        <w:rPr>
          <w:sz w:val="24"/>
          <w:szCs w:val="24"/>
          <w:u w:val="single"/>
        </w:rPr>
        <w:t xml:space="preserve">Customer </w:t>
      </w:r>
      <w:r w:rsidR="0027285F" w:rsidRPr="00E67F0D">
        <w:rPr>
          <w:sz w:val="24"/>
          <w:szCs w:val="24"/>
          <w:u w:val="single"/>
        </w:rPr>
        <w:t>S</w:t>
      </w:r>
      <w:r w:rsidRPr="00E67F0D">
        <w:rPr>
          <w:sz w:val="24"/>
          <w:szCs w:val="24"/>
          <w:u w:val="single"/>
        </w:rPr>
        <w:t>ide</w:t>
      </w:r>
      <w:r w:rsidRPr="00E67F0D">
        <w:rPr>
          <w:sz w:val="24"/>
          <w:szCs w:val="24"/>
        </w:rPr>
        <w:t xml:space="preserve">: </w:t>
      </w:r>
      <w:r w:rsidR="0027285F" w:rsidRPr="00E67F0D">
        <w:rPr>
          <w:sz w:val="24"/>
          <w:szCs w:val="24"/>
        </w:rPr>
        <w:t>S</w:t>
      </w:r>
      <w:r w:rsidRPr="00E67F0D">
        <w:rPr>
          <w:sz w:val="24"/>
          <w:szCs w:val="24"/>
        </w:rPr>
        <w:t xml:space="preserve">ee </w:t>
      </w:r>
      <w:r w:rsidR="0027285F" w:rsidRPr="00E67F0D">
        <w:rPr>
          <w:sz w:val="24"/>
          <w:szCs w:val="24"/>
        </w:rPr>
        <w:t>B</w:t>
      </w:r>
      <w:r w:rsidRPr="00E67F0D">
        <w:rPr>
          <w:sz w:val="24"/>
          <w:szCs w:val="24"/>
        </w:rPr>
        <w:t>ehind-the</w:t>
      </w:r>
      <w:r w:rsidR="0027285F" w:rsidRPr="00E67F0D">
        <w:rPr>
          <w:sz w:val="24"/>
          <w:szCs w:val="24"/>
        </w:rPr>
        <w:t>-M</w:t>
      </w:r>
      <w:r w:rsidRPr="00E67F0D">
        <w:rPr>
          <w:sz w:val="24"/>
          <w:szCs w:val="24"/>
        </w:rPr>
        <w:t>eter</w:t>
      </w:r>
      <w:r w:rsidR="0027285F" w:rsidRPr="00E67F0D">
        <w:rPr>
          <w:sz w:val="24"/>
          <w:szCs w:val="24"/>
        </w:rPr>
        <w:t>.</w:t>
      </w:r>
      <w:r w:rsidRPr="00E67F0D">
        <w:rPr>
          <w:sz w:val="24"/>
          <w:szCs w:val="24"/>
        </w:rPr>
        <w:t xml:space="preserve"> </w:t>
      </w:r>
    </w:p>
    <w:p w14:paraId="187F0E6B" w14:textId="1408587E" w:rsidR="00A44F89" w:rsidRPr="00E67F0D" w:rsidRDefault="00A44F89" w:rsidP="008769A3">
      <w:pPr>
        <w:pStyle w:val="ListParagraph"/>
        <w:numPr>
          <w:ilvl w:val="1"/>
          <w:numId w:val="18"/>
        </w:numPr>
        <w:spacing w:line="276" w:lineRule="auto"/>
        <w:rPr>
          <w:sz w:val="24"/>
          <w:szCs w:val="24"/>
        </w:rPr>
      </w:pPr>
      <w:r w:rsidRPr="00E67F0D">
        <w:rPr>
          <w:sz w:val="24"/>
          <w:szCs w:val="24"/>
          <w:u w:val="single"/>
        </w:rPr>
        <w:t>Curtailment</w:t>
      </w:r>
      <w:r w:rsidR="0027285F" w:rsidRPr="00E67F0D">
        <w:rPr>
          <w:sz w:val="24"/>
          <w:szCs w:val="24"/>
          <w:u w:val="single"/>
        </w:rPr>
        <w:t>:</w:t>
      </w:r>
      <w:r w:rsidRPr="00E67F0D">
        <w:rPr>
          <w:sz w:val="24"/>
          <w:szCs w:val="24"/>
        </w:rPr>
        <w:t xml:space="preserve"> </w:t>
      </w:r>
      <w:r w:rsidR="00F53B4E" w:rsidRPr="00E67F0D">
        <w:rPr>
          <w:sz w:val="24"/>
          <w:szCs w:val="24"/>
        </w:rPr>
        <w:t xml:space="preserve">A reduction in the scheduled capacity or energy delivery of an Interchange Transaction. </w:t>
      </w:r>
      <w:r w:rsidRPr="00E67F0D">
        <w:rPr>
          <w:sz w:val="24"/>
          <w:szCs w:val="24"/>
        </w:rPr>
        <w:t>(</w:t>
      </w:r>
      <w:r w:rsidR="0000106E" w:rsidRPr="00E67F0D">
        <w:rPr>
          <w:sz w:val="24"/>
          <w:szCs w:val="24"/>
        </w:rPr>
        <w:t xml:space="preserve">Reference </w:t>
      </w:r>
      <w:r w:rsidRPr="00E67F0D">
        <w:rPr>
          <w:sz w:val="24"/>
          <w:szCs w:val="24"/>
        </w:rPr>
        <w:t>9)</w:t>
      </w:r>
    </w:p>
    <w:p w14:paraId="26CBCB0D" w14:textId="7409A747" w:rsidR="0011320B" w:rsidRPr="00E67F0D" w:rsidRDefault="0011320B" w:rsidP="008769A3">
      <w:pPr>
        <w:pStyle w:val="ListParagraph"/>
        <w:numPr>
          <w:ilvl w:val="1"/>
          <w:numId w:val="18"/>
        </w:numPr>
        <w:spacing w:line="276" w:lineRule="auto"/>
        <w:rPr>
          <w:sz w:val="24"/>
          <w:szCs w:val="24"/>
        </w:rPr>
      </w:pPr>
      <w:r w:rsidRPr="00E67F0D">
        <w:rPr>
          <w:sz w:val="24"/>
          <w:szCs w:val="24"/>
          <w:u w:val="single"/>
        </w:rPr>
        <w:t xml:space="preserve">Daily </w:t>
      </w:r>
      <w:r w:rsidR="0027285F" w:rsidRPr="00E67F0D">
        <w:rPr>
          <w:sz w:val="24"/>
          <w:szCs w:val="24"/>
          <w:u w:val="single"/>
        </w:rPr>
        <w:t>P</w:t>
      </w:r>
      <w:r w:rsidRPr="00E67F0D">
        <w:rPr>
          <w:sz w:val="24"/>
          <w:szCs w:val="24"/>
          <w:u w:val="single"/>
        </w:rPr>
        <w:t>eak</w:t>
      </w:r>
      <w:r w:rsidRPr="00E67F0D">
        <w:rPr>
          <w:sz w:val="24"/>
          <w:szCs w:val="24"/>
        </w:rPr>
        <w:t xml:space="preserve">: </w:t>
      </w:r>
      <w:r w:rsidR="0027285F" w:rsidRPr="00E67F0D">
        <w:rPr>
          <w:sz w:val="24"/>
          <w:szCs w:val="24"/>
        </w:rPr>
        <w:t>M</w:t>
      </w:r>
      <w:r w:rsidRPr="00E67F0D">
        <w:rPr>
          <w:sz w:val="24"/>
          <w:szCs w:val="24"/>
        </w:rPr>
        <w:t>aximum instantaneous flow of electricity recorded in a 24</w:t>
      </w:r>
      <w:r w:rsidR="0027285F" w:rsidRPr="00E67F0D">
        <w:rPr>
          <w:sz w:val="24"/>
          <w:szCs w:val="24"/>
        </w:rPr>
        <w:t>-</w:t>
      </w:r>
      <w:r w:rsidRPr="00E67F0D">
        <w:rPr>
          <w:sz w:val="24"/>
          <w:szCs w:val="24"/>
        </w:rPr>
        <w:t>hour period</w:t>
      </w:r>
      <w:r w:rsidR="0027285F" w:rsidRPr="00E67F0D">
        <w:rPr>
          <w:sz w:val="24"/>
          <w:szCs w:val="24"/>
        </w:rPr>
        <w:t>.</w:t>
      </w:r>
    </w:p>
    <w:p w14:paraId="1F00FD19" w14:textId="5B4D49EE" w:rsidR="006811E4" w:rsidRPr="00E67F0D" w:rsidRDefault="00A46A98" w:rsidP="008769A3">
      <w:pPr>
        <w:pStyle w:val="ListParagraph"/>
        <w:numPr>
          <w:ilvl w:val="1"/>
          <w:numId w:val="18"/>
        </w:numPr>
        <w:spacing w:line="276" w:lineRule="auto"/>
        <w:rPr>
          <w:sz w:val="24"/>
          <w:szCs w:val="24"/>
        </w:rPr>
      </w:pPr>
      <w:r w:rsidRPr="00E67F0D">
        <w:rPr>
          <w:sz w:val="24"/>
          <w:szCs w:val="24"/>
          <w:u w:val="single"/>
        </w:rPr>
        <w:t>Day</w:t>
      </w:r>
      <w:r w:rsidR="0027285F" w:rsidRPr="00E67F0D">
        <w:rPr>
          <w:sz w:val="24"/>
          <w:szCs w:val="24"/>
          <w:u w:val="single"/>
        </w:rPr>
        <w:t>-A</w:t>
      </w:r>
      <w:r w:rsidRPr="00E67F0D">
        <w:rPr>
          <w:sz w:val="24"/>
          <w:szCs w:val="24"/>
          <w:u w:val="single"/>
        </w:rPr>
        <w:t xml:space="preserve">head </w:t>
      </w:r>
      <w:r w:rsidR="0027285F" w:rsidRPr="00E67F0D">
        <w:rPr>
          <w:sz w:val="24"/>
          <w:szCs w:val="24"/>
          <w:u w:val="single"/>
        </w:rPr>
        <w:t>P</w:t>
      </w:r>
      <w:r w:rsidRPr="00E67F0D">
        <w:rPr>
          <w:sz w:val="24"/>
          <w:szCs w:val="24"/>
          <w:u w:val="single"/>
        </w:rPr>
        <w:t>ricing</w:t>
      </w:r>
      <w:r w:rsidRPr="00E67F0D">
        <w:rPr>
          <w:sz w:val="24"/>
          <w:szCs w:val="24"/>
        </w:rPr>
        <w:t xml:space="preserve">:  </w:t>
      </w:r>
      <w:r w:rsidR="0027285F" w:rsidRPr="00E67F0D">
        <w:rPr>
          <w:sz w:val="24"/>
          <w:szCs w:val="24"/>
        </w:rPr>
        <w:t>H</w:t>
      </w:r>
      <w:r w:rsidRPr="00E67F0D">
        <w:rPr>
          <w:sz w:val="24"/>
          <w:szCs w:val="24"/>
        </w:rPr>
        <w:t>ourly</w:t>
      </w:r>
      <w:r w:rsidR="0027285F" w:rsidRPr="00E67F0D">
        <w:rPr>
          <w:sz w:val="24"/>
          <w:szCs w:val="24"/>
        </w:rPr>
        <w:t>-</w:t>
      </w:r>
      <w:r w:rsidRPr="00E67F0D">
        <w:rPr>
          <w:sz w:val="24"/>
          <w:szCs w:val="24"/>
        </w:rPr>
        <w:t xml:space="preserve"> or time</w:t>
      </w:r>
      <w:r w:rsidR="0027285F" w:rsidRPr="00E67F0D">
        <w:rPr>
          <w:sz w:val="24"/>
          <w:szCs w:val="24"/>
        </w:rPr>
        <w:t>-</w:t>
      </w:r>
      <w:r w:rsidRPr="00E67F0D">
        <w:rPr>
          <w:sz w:val="24"/>
          <w:szCs w:val="24"/>
        </w:rPr>
        <w:t xml:space="preserve">increment price schedules that are communicated to the customer 24 hours in advance of the </w:t>
      </w:r>
      <w:r w:rsidR="0027285F" w:rsidRPr="00E67F0D">
        <w:rPr>
          <w:sz w:val="24"/>
          <w:szCs w:val="24"/>
        </w:rPr>
        <w:t xml:space="preserve">pricing </w:t>
      </w:r>
      <w:r w:rsidRPr="00E67F0D">
        <w:rPr>
          <w:sz w:val="24"/>
          <w:szCs w:val="24"/>
        </w:rPr>
        <w:t>event.</w:t>
      </w:r>
    </w:p>
    <w:p w14:paraId="37BC816E" w14:textId="195698D8" w:rsidR="006811E4" w:rsidRPr="00E67F0D" w:rsidRDefault="006811E4" w:rsidP="006E6C2A">
      <w:pPr>
        <w:pStyle w:val="ListParagraph"/>
        <w:numPr>
          <w:ilvl w:val="1"/>
          <w:numId w:val="18"/>
        </w:numPr>
        <w:spacing w:line="276" w:lineRule="auto"/>
        <w:rPr>
          <w:sz w:val="24"/>
          <w:szCs w:val="24"/>
          <w:u w:val="single"/>
        </w:rPr>
      </w:pPr>
      <w:r w:rsidRPr="00E67F0D">
        <w:rPr>
          <w:sz w:val="24"/>
          <w:szCs w:val="24"/>
          <w:u w:val="single"/>
        </w:rPr>
        <w:t>Day-</w:t>
      </w:r>
      <w:r w:rsidR="0027285F" w:rsidRPr="00E67F0D">
        <w:rPr>
          <w:sz w:val="24"/>
          <w:szCs w:val="24"/>
          <w:u w:val="single"/>
        </w:rPr>
        <w:t>A</w:t>
      </w:r>
      <w:r w:rsidRPr="00E67F0D">
        <w:rPr>
          <w:sz w:val="24"/>
          <w:szCs w:val="24"/>
          <w:u w:val="single"/>
        </w:rPr>
        <w:t xml:space="preserve">head </w:t>
      </w:r>
      <w:r w:rsidR="0027285F" w:rsidRPr="00E67F0D">
        <w:rPr>
          <w:sz w:val="24"/>
          <w:szCs w:val="24"/>
          <w:u w:val="single"/>
        </w:rPr>
        <w:t>E</w:t>
      </w:r>
      <w:r w:rsidRPr="00E67F0D">
        <w:rPr>
          <w:sz w:val="24"/>
          <w:szCs w:val="24"/>
          <w:u w:val="single"/>
        </w:rPr>
        <w:t xml:space="preserve">nergy </w:t>
      </w:r>
      <w:r w:rsidR="0027285F" w:rsidRPr="00E67F0D">
        <w:rPr>
          <w:sz w:val="24"/>
          <w:szCs w:val="24"/>
          <w:u w:val="single"/>
        </w:rPr>
        <w:t>M</w:t>
      </w:r>
      <w:r w:rsidRPr="00E67F0D">
        <w:rPr>
          <w:sz w:val="24"/>
          <w:szCs w:val="24"/>
          <w:u w:val="single"/>
        </w:rPr>
        <w:t>arkets</w:t>
      </w:r>
      <w:r w:rsidR="0027285F" w:rsidRPr="00E67F0D">
        <w:rPr>
          <w:sz w:val="24"/>
          <w:szCs w:val="24"/>
        </w:rPr>
        <w:t>:</w:t>
      </w:r>
      <w:r w:rsidRPr="00E67F0D">
        <w:rPr>
          <w:sz w:val="24"/>
          <w:szCs w:val="24"/>
        </w:rPr>
        <w:t xml:space="preserve"> </w:t>
      </w:r>
      <w:r w:rsidR="0002421A" w:rsidRPr="00E67F0D">
        <w:rPr>
          <w:sz w:val="24"/>
          <w:szCs w:val="24"/>
        </w:rPr>
        <w:t>Wholesale market whereby energy</w:t>
      </w:r>
      <w:r w:rsidR="00265B4F" w:rsidRPr="00E67F0D">
        <w:rPr>
          <w:sz w:val="24"/>
          <w:szCs w:val="24"/>
        </w:rPr>
        <w:t xml:space="preserve"> bids are</w:t>
      </w:r>
      <w:r w:rsidR="0002421A" w:rsidRPr="00E67F0D">
        <w:rPr>
          <w:sz w:val="24"/>
          <w:szCs w:val="24"/>
        </w:rPr>
        <w:t xml:space="preserve"> optimized with forecasted load one day prior to the actual operating day.</w:t>
      </w:r>
      <w:r w:rsidR="006E6C2A" w:rsidRPr="00E67F0D">
        <w:rPr>
          <w:sz w:val="24"/>
          <w:szCs w:val="24"/>
        </w:rPr>
        <w:t xml:space="preserve">  Market that receives buy and sell bids, balances supply and demand, sets a clearing price, and settles the transactions. Typically opens seven days in advance of the day the trading will occur, and closes the morning of the day before the energy will be used.</w:t>
      </w:r>
    </w:p>
    <w:p w14:paraId="072103ED" w14:textId="11654EF5" w:rsidR="00C06B95" w:rsidRPr="00E67F0D" w:rsidRDefault="00C06B95" w:rsidP="008769A3">
      <w:pPr>
        <w:pStyle w:val="ListParagraph"/>
        <w:numPr>
          <w:ilvl w:val="1"/>
          <w:numId w:val="18"/>
        </w:numPr>
        <w:spacing w:line="276" w:lineRule="auto"/>
        <w:rPr>
          <w:sz w:val="24"/>
          <w:szCs w:val="24"/>
        </w:rPr>
      </w:pPr>
      <w:r w:rsidRPr="00E67F0D">
        <w:rPr>
          <w:sz w:val="24"/>
          <w:szCs w:val="24"/>
          <w:u w:val="single"/>
        </w:rPr>
        <w:t xml:space="preserve">DC </w:t>
      </w:r>
      <w:r w:rsidR="0027285F" w:rsidRPr="00E67F0D">
        <w:rPr>
          <w:sz w:val="24"/>
          <w:szCs w:val="24"/>
          <w:u w:val="single"/>
        </w:rPr>
        <w:t>S</w:t>
      </w:r>
      <w:r w:rsidRPr="00E67F0D">
        <w:rPr>
          <w:sz w:val="24"/>
          <w:szCs w:val="24"/>
          <w:u w:val="single"/>
        </w:rPr>
        <w:t>ervice</w:t>
      </w:r>
      <w:r w:rsidRPr="00E67F0D">
        <w:rPr>
          <w:sz w:val="24"/>
          <w:szCs w:val="24"/>
        </w:rPr>
        <w:t>:  The utility</w:t>
      </w:r>
      <w:r w:rsidR="0027285F" w:rsidRPr="00E67F0D">
        <w:rPr>
          <w:sz w:val="24"/>
          <w:szCs w:val="24"/>
        </w:rPr>
        <w:t>,</w:t>
      </w:r>
      <w:r w:rsidRPr="00E67F0D">
        <w:rPr>
          <w:sz w:val="24"/>
          <w:szCs w:val="24"/>
        </w:rPr>
        <w:t xml:space="preserve"> instead of providing AC service to the customer</w:t>
      </w:r>
      <w:r w:rsidR="0027285F" w:rsidRPr="00E67F0D">
        <w:rPr>
          <w:sz w:val="24"/>
          <w:szCs w:val="24"/>
        </w:rPr>
        <w:t>,</w:t>
      </w:r>
      <w:r w:rsidRPr="00E67F0D">
        <w:rPr>
          <w:sz w:val="24"/>
          <w:szCs w:val="24"/>
        </w:rPr>
        <w:t xml:space="preserve"> provides a DC service drop and meter</w:t>
      </w:r>
      <w:r w:rsidR="0027285F" w:rsidRPr="00E67F0D">
        <w:rPr>
          <w:sz w:val="24"/>
          <w:szCs w:val="24"/>
        </w:rPr>
        <w:t>,</w:t>
      </w:r>
      <w:r w:rsidRPr="00E67F0D">
        <w:rPr>
          <w:sz w:val="24"/>
          <w:szCs w:val="24"/>
        </w:rPr>
        <w:t xml:space="preserve"> which means the power inverter is on the utility side of the meter.  A few examples exist today, but this was more common many decades ago. </w:t>
      </w:r>
    </w:p>
    <w:p w14:paraId="73B2267C" w14:textId="4705AB45" w:rsidR="0036115B" w:rsidRPr="00E67F0D" w:rsidRDefault="0036115B" w:rsidP="008769A3">
      <w:pPr>
        <w:pStyle w:val="ListParagraph"/>
        <w:numPr>
          <w:ilvl w:val="1"/>
          <w:numId w:val="18"/>
        </w:numPr>
        <w:spacing w:line="276" w:lineRule="auto"/>
        <w:rPr>
          <w:sz w:val="24"/>
          <w:szCs w:val="24"/>
        </w:rPr>
      </w:pPr>
      <w:r w:rsidRPr="00E67F0D">
        <w:rPr>
          <w:sz w:val="24"/>
          <w:szCs w:val="24"/>
          <w:u w:val="single"/>
        </w:rPr>
        <w:t>Demand</w:t>
      </w:r>
      <w:r w:rsidRPr="00E67F0D">
        <w:rPr>
          <w:sz w:val="24"/>
          <w:szCs w:val="24"/>
        </w:rPr>
        <w:t>:</w:t>
      </w:r>
      <w:r w:rsidR="0023526C" w:rsidRPr="00E67F0D">
        <w:rPr>
          <w:sz w:val="24"/>
          <w:szCs w:val="24"/>
        </w:rPr>
        <w:t xml:space="preserve"> Active power being used at one point in time. Measured in </w:t>
      </w:r>
      <w:r w:rsidR="00B064A9" w:rsidRPr="00E67F0D">
        <w:rPr>
          <w:sz w:val="24"/>
          <w:szCs w:val="24"/>
        </w:rPr>
        <w:t>Watts</w:t>
      </w:r>
      <w:r w:rsidR="006E4333" w:rsidRPr="00E67F0D">
        <w:rPr>
          <w:sz w:val="24"/>
          <w:szCs w:val="24"/>
        </w:rPr>
        <w:t>.</w:t>
      </w:r>
    </w:p>
    <w:p w14:paraId="65CA0B2E" w14:textId="2BA99587" w:rsidR="002B7FAF" w:rsidRPr="00E67F0D" w:rsidRDefault="002B7FAF" w:rsidP="008769A3">
      <w:pPr>
        <w:pStyle w:val="ListParagraph"/>
        <w:numPr>
          <w:ilvl w:val="1"/>
          <w:numId w:val="18"/>
        </w:numPr>
        <w:spacing w:line="276" w:lineRule="auto"/>
        <w:rPr>
          <w:sz w:val="24"/>
          <w:szCs w:val="24"/>
        </w:rPr>
      </w:pPr>
      <w:r w:rsidRPr="00E67F0D">
        <w:rPr>
          <w:sz w:val="24"/>
          <w:szCs w:val="24"/>
          <w:u w:val="single"/>
        </w:rPr>
        <w:t xml:space="preserve">Demand </w:t>
      </w:r>
      <w:r w:rsidR="006E4333" w:rsidRPr="00E67F0D">
        <w:rPr>
          <w:sz w:val="24"/>
          <w:szCs w:val="24"/>
          <w:u w:val="single"/>
        </w:rPr>
        <w:t>C</w:t>
      </w:r>
      <w:r w:rsidRPr="00E67F0D">
        <w:rPr>
          <w:sz w:val="24"/>
          <w:szCs w:val="24"/>
          <w:u w:val="single"/>
        </w:rPr>
        <w:t>harges</w:t>
      </w:r>
      <w:r w:rsidRPr="00E67F0D">
        <w:rPr>
          <w:sz w:val="24"/>
          <w:szCs w:val="24"/>
        </w:rPr>
        <w:t xml:space="preserve">: </w:t>
      </w:r>
      <w:r w:rsidR="006E4333" w:rsidRPr="00E67F0D">
        <w:rPr>
          <w:sz w:val="24"/>
          <w:szCs w:val="24"/>
        </w:rPr>
        <w:t>P</w:t>
      </w:r>
      <w:r w:rsidRPr="00E67F0D">
        <w:rPr>
          <w:sz w:val="24"/>
          <w:szCs w:val="24"/>
        </w:rPr>
        <w:t xml:space="preserve">ortion of </w:t>
      </w:r>
      <w:r w:rsidR="006E4333" w:rsidRPr="00E67F0D">
        <w:rPr>
          <w:sz w:val="24"/>
          <w:szCs w:val="24"/>
        </w:rPr>
        <w:t xml:space="preserve">the </w:t>
      </w:r>
      <w:r w:rsidRPr="00E67F0D">
        <w:rPr>
          <w:sz w:val="24"/>
          <w:szCs w:val="24"/>
        </w:rPr>
        <w:t>utility bill result</w:t>
      </w:r>
      <w:r w:rsidR="006E4333" w:rsidRPr="00E67F0D">
        <w:rPr>
          <w:sz w:val="24"/>
          <w:szCs w:val="24"/>
        </w:rPr>
        <w:t>ing</w:t>
      </w:r>
      <w:r w:rsidRPr="00E67F0D">
        <w:rPr>
          <w:sz w:val="24"/>
          <w:szCs w:val="24"/>
        </w:rPr>
        <w:t xml:space="preserve"> from a calculated peak load</w:t>
      </w:r>
      <w:r w:rsidR="006E4333" w:rsidRPr="00E67F0D">
        <w:rPr>
          <w:sz w:val="24"/>
          <w:szCs w:val="24"/>
        </w:rPr>
        <w:t xml:space="preserve"> (demand)</w:t>
      </w:r>
      <w:r w:rsidRPr="00E67F0D">
        <w:rPr>
          <w:sz w:val="24"/>
          <w:szCs w:val="24"/>
        </w:rPr>
        <w:t xml:space="preserve"> of a customer, typically $/kW. The time and calculation vary depending upon rate structure.</w:t>
      </w:r>
    </w:p>
    <w:p w14:paraId="6B1FD66C" w14:textId="16FCF004" w:rsidR="00894899" w:rsidRPr="00E67F0D" w:rsidRDefault="009E4494" w:rsidP="008769A3">
      <w:pPr>
        <w:pStyle w:val="ListParagraph"/>
        <w:numPr>
          <w:ilvl w:val="1"/>
          <w:numId w:val="18"/>
        </w:numPr>
        <w:spacing w:line="276" w:lineRule="auto"/>
        <w:rPr>
          <w:sz w:val="24"/>
          <w:szCs w:val="24"/>
        </w:rPr>
      </w:pPr>
      <w:r w:rsidRPr="00E67F0D">
        <w:rPr>
          <w:sz w:val="24"/>
          <w:szCs w:val="24"/>
          <w:u w:val="single"/>
        </w:rPr>
        <w:t xml:space="preserve">Demand </w:t>
      </w:r>
      <w:r w:rsidR="006E4333" w:rsidRPr="00E67F0D">
        <w:rPr>
          <w:sz w:val="24"/>
          <w:szCs w:val="24"/>
          <w:u w:val="single"/>
        </w:rPr>
        <w:t>L</w:t>
      </w:r>
      <w:r w:rsidRPr="00E67F0D">
        <w:rPr>
          <w:sz w:val="24"/>
          <w:szCs w:val="24"/>
          <w:u w:val="single"/>
        </w:rPr>
        <w:t xml:space="preserve">eveling / </w:t>
      </w:r>
      <w:r w:rsidR="006E4333" w:rsidRPr="00E67F0D">
        <w:rPr>
          <w:sz w:val="24"/>
          <w:szCs w:val="24"/>
          <w:u w:val="single"/>
        </w:rPr>
        <w:t>D</w:t>
      </w:r>
      <w:r w:rsidRPr="00E67F0D">
        <w:rPr>
          <w:sz w:val="24"/>
          <w:szCs w:val="24"/>
          <w:u w:val="single"/>
        </w:rPr>
        <w:t>emand</w:t>
      </w:r>
      <w:r w:rsidR="006E4333" w:rsidRPr="00E67F0D">
        <w:rPr>
          <w:sz w:val="24"/>
          <w:szCs w:val="24"/>
          <w:u w:val="single"/>
        </w:rPr>
        <w:t>-C</w:t>
      </w:r>
      <w:r w:rsidRPr="00E67F0D">
        <w:rPr>
          <w:sz w:val="24"/>
          <w:szCs w:val="24"/>
          <w:u w:val="single"/>
        </w:rPr>
        <w:t xml:space="preserve">harge </w:t>
      </w:r>
      <w:r w:rsidR="006E4333" w:rsidRPr="00E67F0D">
        <w:rPr>
          <w:sz w:val="24"/>
          <w:szCs w:val="24"/>
          <w:u w:val="single"/>
        </w:rPr>
        <w:t>R</w:t>
      </w:r>
      <w:r w:rsidRPr="00E67F0D">
        <w:rPr>
          <w:sz w:val="24"/>
          <w:szCs w:val="24"/>
          <w:u w:val="single"/>
        </w:rPr>
        <w:t>eduction</w:t>
      </w:r>
      <w:r w:rsidRPr="00E67F0D">
        <w:rPr>
          <w:sz w:val="24"/>
          <w:szCs w:val="24"/>
        </w:rPr>
        <w:t xml:space="preserve">: </w:t>
      </w:r>
      <w:r w:rsidR="006E4333" w:rsidRPr="00E67F0D">
        <w:rPr>
          <w:sz w:val="24"/>
          <w:szCs w:val="24"/>
        </w:rPr>
        <w:t>C</w:t>
      </w:r>
      <w:r w:rsidRPr="00E67F0D">
        <w:rPr>
          <w:sz w:val="24"/>
          <w:szCs w:val="24"/>
        </w:rPr>
        <w:t>hanges in customer behavior which modif</w:t>
      </w:r>
      <w:r w:rsidR="006E4333" w:rsidRPr="00E67F0D">
        <w:rPr>
          <w:sz w:val="24"/>
          <w:szCs w:val="24"/>
        </w:rPr>
        <w:t>y</w:t>
      </w:r>
      <w:r w:rsidRPr="00E67F0D">
        <w:rPr>
          <w:sz w:val="24"/>
          <w:szCs w:val="24"/>
        </w:rPr>
        <w:t>, typically downward, the recorded demand that is used to calculate the demand charge</w:t>
      </w:r>
      <w:r w:rsidR="006E4333" w:rsidRPr="00E67F0D">
        <w:rPr>
          <w:sz w:val="24"/>
          <w:szCs w:val="24"/>
        </w:rPr>
        <w:t>.</w:t>
      </w:r>
    </w:p>
    <w:p w14:paraId="7A9D04A3" w14:textId="70F6C1B3" w:rsidR="00894899" w:rsidRPr="00E67F0D" w:rsidRDefault="00894899" w:rsidP="008769A3">
      <w:pPr>
        <w:pStyle w:val="ListParagraph"/>
        <w:numPr>
          <w:ilvl w:val="1"/>
          <w:numId w:val="18"/>
        </w:numPr>
        <w:spacing w:line="276" w:lineRule="auto"/>
        <w:rPr>
          <w:sz w:val="24"/>
          <w:szCs w:val="24"/>
        </w:rPr>
      </w:pPr>
      <w:r w:rsidRPr="00E67F0D">
        <w:rPr>
          <w:sz w:val="24"/>
          <w:szCs w:val="24"/>
          <w:u w:val="single"/>
        </w:rPr>
        <w:t xml:space="preserve">DER </w:t>
      </w:r>
      <w:r w:rsidR="006E4333" w:rsidRPr="00E67F0D">
        <w:rPr>
          <w:sz w:val="24"/>
          <w:szCs w:val="24"/>
          <w:u w:val="single"/>
        </w:rPr>
        <w:t>D</w:t>
      </w:r>
      <w:r w:rsidRPr="00E67F0D">
        <w:rPr>
          <w:sz w:val="24"/>
          <w:szCs w:val="24"/>
          <w:u w:val="single"/>
        </w:rPr>
        <w:t xml:space="preserve">isconnect </w:t>
      </w:r>
      <w:r w:rsidR="006E4333" w:rsidRPr="00E67F0D">
        <w:rPr>
          <w:sz w:val="24"/>
          <w:szCs w:val="24"/>
          <w:u w:val="single"/>
        </w:rPr>
        <w:t>C</w:t>
      </w:r>
      <w:r w:rsidRPr="00E67F0D">
        <w:rPr>
          <w:sz w:val="24"/>
          <w:szCs w:val="24"/>
          <w:u w:val="single"/>
        </w:rPr>
        <w:t>ommand</w:t>
      </w:r>
      <w:r w:rsidRPr="00E67F0D">
        <w:rPr>
          <w:sz w:val="24"/>
          <w:szCs w:val="24"/>
        </w:rPr>
        <w:t xml:space="preserve">: </w:t>
      </w:r>
      <w:r w:rsidR="001E72A2" w:rsidRPr="00E67F0D">
        <w:rPr>
          <w:sz w:val="24"/>
          <w:szCs w:val="24"/>
        </w:rPr>
        <w:t xml:space="preserve">A control signal meant to </w:t>
      </w:r>
      <w:r w:rsidR="00254B5E" w:rsidRPr="00E67F0D">
        <w:rPr>
          <w:sz w:val="24"/>
          <w:szCs w:val="24"/>
        </w:rPr>
        <w:t xml:space="preserve">cause a DER system to be de‐energized or galvanically isolated from the electrical system. </w:t>
      </w:r>
    </w:p>
    <w:p w14:paraId="131BC0DA" w14:textId="2CBB25F4" w:rsidR="002B7FAF" w:rsidRPr="00E67F0D" w:rsidRDefault="002B7FAF" w:rsidP="008769A3">
      <w:pPr>
        <w:pStyle w:val="ListParagraph"/>
        <w:numPr>
          <w:ilvl w:val="1"/>
          <w:numId w:val="18"/>
        </w:numPr>
        <w:spacing w:line="276" w:lineRule="auto"/>
        <w:rPr>
          <w:sz w:val="24"/>
          <w:szCs w:val="24"/>
        </w:rPr>
      </w:pPr>
      <w:r w:rsidRPr="00E67F0D">
        <w:rPr>
          <w:sz w:val="24"/>
          <w:szCs w:val="24"/>
          <w:u w:val="single"/>
        </w:rPr>
        <w:t>Demand Response Auction Mechanism</w:t>
      </w:r>
      <w:r w:rsidR="006E4333" w:rsidRPr="00E67F0D">
        <w:rPr>
          <w:sz w:val="24"/>
          <w:szCs w:val="24"/>
          <w:u w:val="single"/>
        </w:rPr>
        <w:t xml:space="preserve"> (DRAM)</w:t>
      </w:r>
      <w:r w:rsidRPr="00E67F0D">
        <w:rPr>
          <w:sz w:val="24"/>
          <w:szCs w:val="24"/>
        </w:rPr>
        <w:t xml:space="preserve">:  </w:t>
      </w:r>
      <w:r w:rsidR="00E10F66" w:rsidRPr="00E67F0D">
        <w:rPr>
          <w:sz w:val="24"/>
          <w:szCs w:val="24"/>
        </w:rPr>
        <w:t>P</w:t>
      </w:r>
      <w:r w:rsidRPr="00E67F0D">
        <w:rPr>
          <w:sz w:val="24"/>
          <w:szCs w:val="24"/>
        </w:rPr>
        <w:t xml:space="preserve">ay-as-bid auction where </w:t>
      </w:r>
      <w:r w:rsidR="00E10F66" w:rsidRPr="00E67F0D">
        <w:rPr>
          <w:sz w:val="24"/>
          <w:szCs w:val="24"/>
        </w:rPr>
        <w:t xml:space="preserve">an </w:t>
      </w:r>
      <w:r w:rsidRPr="00E67F0D">
        <w:rPr>
          <w:sz w:val="24"/>
          <w:szCs w:val="24"/>
        </w:rPr>
        <w:t xml:space="preserve">IOU seeks </w:t>
      </w:r>
      <w:r w:rsidR="00E10F66" w:rsidRPr="00E67F0D">
        <w:rPr>
          <w:sz w:val="24"/>
          <w:szCs w:val="24"/>
        </w:rPr>
        <w:t xml:space="preserve">a </w:t>
      </w:r>
      <w:r w:rsidRPr="00E67F0D">
        <w:rPr>
          <w:sz w:val="24"/>
          <w:szCs w:val="24"/>
        </w:rPr>
        <w:t>monthly demand response (DR) system capacity, local capacity, and flexible capacity for the year.</w:t>
      </w:r>
    </w:p>
    <w:p w14:paraId="2AC21635" w14:textId="32F6730D" w:rsidR="002B7FAF" w:rsidRPr="00E67F0D" w:rsidRDefault="002B7FAF" w:rsidP="008769A3">
      <w:pPr>
        <w:pStyle w:val="ListParagraph"/>
        <w:numPr>
          <w:ilvl w:val="1"/>
          <w:numId w:val="18"/>
        </w:numPr>
        <w:spacing w:line="276" w:lineRule="auto"/>
        <w:rPr>
          <w:sz w:val="24"/>
          <w:szCs w:val="24"/>
        </w:rPr>
      </w:pPr>
      <w:r w:rsidRPr="00E67F0D">
        <w:rPr>
          <w:sz w:val="24"/>
          <w:szCs w:val="24"/>
          <w:u w:val="single"/>
        </w:rPr>
        <w:t xml:space="preserve">Demand </w:t>
      </w:r>
      <w:r w:rsidR="00E10F66" w:rsidRPr="00E67F0D">
        <w:rPr>
          <w:sz w:val="24"/>
          <w:szCs w:val="24"/>
          <w:u w:val="single"/>
        </w:rPr>
        <w:t>R</w:t>
      </w:r>
      <w:r w:rsidRPr="00E67F0D">
        <w:rPr>
          <w:sz w:val="24"/>
          <w:szCs w:val="24"/>
          <w:u w:val="single"/>
        </w:rPr>
        <w:t>esponse</w:t>
      </w:r>
      <w:r w:rsidR="00E10F66" w:rsidRPr="00E67F0D">
        <w:rPr>
          <w:sz w:val="24"/>
          <w:szCs w:val="24"/>
          <w:u w:val="single"/>
        </w:rPr>
        <w:t xml:space="preserve"> (DR)</w:t>
      </w:r>
      <w:r w:rsidRPr="00E67F0D">
        <w:rPr>
          <w:sz w:val="24"/>
          <w:szCs w:val="24"/>
        </w:rPr>
        <w:t xml:space="preserve">: </w:t>
      </w:r>
      <w:r w:rsidR="00E10F66" w:rsidRPr="00E67F0D">
        <w:rPr>
          <w:sz w:val="24"/>
          <w:szCs w:val="24"/>
        </w:rPr>
        <w:t>C</w:t>
      </w:r>
      <w:r w:rsidRPr="00E67F0D">
        <w:rPr>
          <w:sz w:val="24"/>
          <w:szCs w:val="24"/>
        </w:rPr>
        <w:t>ustomers changing their electricity usage (typically reducing use or shifting use to other times in the day) at certain times in response to economic incentives, price signals, or other conditions</w:t>
      </w:r>
      <w:r w:rsidR="00E10F66" w:rsidRPr="00E67F0D">
        <w:rPr>
          <w:sz w:val="24"/>
          <w:szCs w:val="24"/>
        </w:rPr>
        <w:t>.</w:t>
      </w:r>
    </w:p>
    <w:p w14:paraId="7E5963B6" w14:textId="20FAE9AB" w:rsidR="002B7FAF" w:rsidRPr="00E67F0D" w:rsidRDefault="002B7FAF" w:rsidP="008769A3">
      <w:pPr>
        <w:pStyle w:val="ListParagraph"/>
        <w:numPr>
          <w:ilvl w:val="1"/>
          <w:numId w:val="18"/>
        </w:numPr>
        <w:spacing w:line="276" w:lineRule="auto"/>
        <w:rPr>
          <w:sz w:val="24"/>
          <w:szCs w:val="24"/>
        </w:rPr>
      </w:pPr>
      <w:r w:rsidRPr="00E67F0D">
        <w:rPr>
          <w:sz w:val="24"/>
          <w:szCs w:val="24"/>
          <w:u w:val="single"/>
        </w:rPr>
        <w:t>Demand-</w:t>
      </w:r>
      <w:r w:rsidR="00E10F66" w:rsidRPr="00E67F0D">
        <w:rPr>
          <w:sz w:val="24"/>
          <w:szCs w:val="24"/>
          <w:u w:val="single"/>
        </w:rPr>
        <w:t>S</w:t>
      </w:r>
      <w:r w:rsidRPr="00E67F0D">
        <w:rPr>
          <w:sz w:val="24"/>
          <w:szCs w:val="24"/>
          <w:u w:val="single"/>
        </w:rPr>
        <w:t xml:space="preserve">ide </w:t>
      </w:r>
      <w:r w:rsidR="00E10F66" w:rsidRPr="00E67F0D">
        <w:rPr>
          <w:sz w:val="24"/>
          <w:szCs w:val="24"/>
          <w:u w:val="single"/>
        </w:rPr>
        <w:t>M</w:t>
      </w:r>
      <w:r w:rsidRPr="00E67F0D">
        <w:rPr>
          <w:sz w:val="24"/>
          <w:szCs w:val="24"/>
          <w:u w:val="single"/>
        </w:rPr>
        <w:t>anagement</w:t>
      </w:r>
      <w:r w:rsidRPr="00E67F0D">
        <w:rPr>
          <w:sz w:val="24"/>
          <w:szCs w:val="24"/>
        </w:rPr>
        <w:t xml:space="preserve">: </w:t>
      </w:r>
      <w:r w:rsidR="00AB6AA3" w:rsidRPr="00E67F0D">
        <w:rPr>
          <w:sz w:val="24"/>
          <w:szCs w:val="24"/>
        </w:rPr>
        <w:t>A</w:t>
      </w:r>
      <w:r w:rsidRPr="00E67F0D">
        <w:rPr>
          <w:sz w:val="24"/>
          <w:szCs w:val="24"/>
        </w:rPr>
        <w:t>ll activ</w:t>
      </w:r>
      <w:r w:rsidR="004417DA" w:rsidRPr="00E67F0D">
        <w:rPr>
          <w:sz w:val="24"/>
          <w:szCs w:val="24"/>
        </w:rPr>
        <w:t>ities or programs undertaken by</w:t>
      </w:r>
      <w:r w:rsidRPr="00E67F0D">
        <w:rPr>
          <w:sz w:val="24"/>
          <w:szCs w:val="24"/>
        </w:rPr>
        <w:t xml:space="preserve"> a load-serving entity or its customers to influence the amount or timing of electricity </w:t>
      </w:r>
      <w:r w:rsidR="00AB6AA3" w:rsidRPr="00E67F0D">
        <w:rPr>
          <w:sz w:val="24"/>
          <w:szCs w:val="24"/>
        </w:rPr>
        <w:t>usage.</w:t>
      </w:r>
      <w:r w:rsidRPr="00E67F0D">
        <w:rPr>
          <w:sz w:val="24"/>
          <w:szCs w:val="24"/>
        </w:rPr>
        <w:t xml:space="preserve">  (</w:t>
      </w:r>
      <w:r w:rsidR="0000106E" w:rsidRPr="00E67F0D">
        <w:rPr>
          <w:sz w:val="24"/>
          <w:szCs w:val="24"/>
        </w:rPr>
        <w:t xml:space="preserve">Reference </w:t>
      </w:r>
      <w:r w:rsidRPr="00E67F0D">
        <w:rPr>
          <w:sz w:val="24"/>
          <w:szCs w:val="24"/>
        </w:rPr>
        <w:t>9)</w:t>
      </w:r>
    </w:p>
    <w:p w14:paraId="2D7262B1" w14:textId="3E5DB4B8" w:rsidR="0036115B" w:rsidRPr="00E67F0D" w:rsidRDefault="009E55E3" w:rsidP="008769A3">
      <w:pPr>
        <w:pStyle w:val="ListParagraph"/>
        <w:numPr>
          <w:ilvl w:val="1"/>
          <w:numId w:val="18"/>
        </w:numPr>
        <w:spacing w:line="276" w:lineRule="auto"/>
        <w:rPr>
          <w:sz w:val="24"/>
          <w:szCs w:val="24"/>
        </w:rPr>
      </w:pPr>
      <w:r w:rsidRPr="00E67F0D">
        <w:rPr>
          <w:sz w:val="24"/>
          <w:szCs w:val="24"/>
          <w:u w:val="single"/>
        </w:rPr>
        <w:t>Direct Load Control Management</w:t>
      </w:r>
      <w:r w:rsidRPr="00E67F0D">
        <w:rPr>
          <w:sz w:val="24"/>
          <w:szCs w:val="24"/>
        </w:rPr>
        <w:t xml:space="preserve">: </w:t>
      </w:r>
      <w:r w:rsidR="00AB6AA3" w:rsidRPr="00E67F0D">
        <w:rPr>
          <w:sz w:val="24"/>
          <w:szCs w:val="24"/>
        </w:rPr>
        <w:t>E</w:t>
      </w:r>
      <w:r w:rsidRPr="00E67F0D">
        <w:rPr>
          <w:sz w:val="24"/>
          <w:szCs w:val="24"/>
        </w:rPr>
        <w:t xml:space="preserve">nd-use, or load, under direct control of </w:t>
      </w:r>
      <w:r w:rsidR="00AB6AA3" w:rsidRPr="00E67F0D">
        <w:rPr>
          <w:sz w:val="24"/>
          <w:szCs w:val="24"/>
        </w:rPr>
        <w:t xml:space="preserve">a </w:t>
      </w:r>
      <w:r w:rsidRPr="00E67F0D">
        <w:rPr>
          <w:sz w:val="24"/>
          <w:szCs w:val="24"/>
        </w:rPr>
        <w:t>LSE or aggregator for use in demand</w:t>
      </w:r>
      <w:r w:rsidR="00AB6AA3" w:rsidRPr="00E67F0D">
        <w:rPr>
          <w:sz w:val="24"/>
          <w:szCs w:val="24"/>
        </w:rPr>
        <w:t>-</w:t>
      </w:r>
      <w:r w:rsidRPr="00E67F0D">
        <w:rPr>
          <w:sz w:val="24"/>
          <w:szCs w:val="24"/>
        </w:rPr>
        <w:t>side management activities, such as demand response</w:t>
      </w:r>
      <w:r w:rsidR="00AB6AA3" w:rsidRPr="00E67F0D">
        <w:rPr>
          <w:sz w:val="24"/>
          <w:szCs w:val="24"/>
        </w:rPr>
        <w:t>.</w:t>
      </w:r>
    </w:p>
    <w:p w14:paraId="2B26B2DA" w14:textId="38612FA8" w:rsidR="00374139" w:rsidRPr="00E67F0D" w:rsidRDefault="00374139" w:rsidP="008769A3">
      <w:pPr>
        <w:pStyle w:val="ListParagraph"/>
        <w:numPr>
          <w:ilvl w:val="1"/>
          <w:numId w:val="18"/>
        </w:numPr>
        <w:spacing w:line="276" w:lineRule="auto"/>
        <w:rPr>
          <w:sz w:val="24"/>
          <w:szCs w:val="24"/>
        </w:rPr>
      </w:pPr>
      <w:r w:rsidRPr="00E67F0D">
        <w:rPr>
          <w:sz w:val="24"/>
          <w:szCs w:val="24"/>
          <w:u w:val="single"/>
        </w:rPr>
        <w:lastRenderedPageBreak/>
        <w:t xml:space="preserve">Dispatch </w:t>
      </w:r>
      <w:r w:rsidR="00AB6AA3" w:rsidRPr="00E67F0D">
        <w:rPr>
          <w:sz w:val="24"/>
          <w:szCs w:val="24"/>
          <w:u w:val="single"/>
        </w:rPr>
        <w:t>O</w:t>
      </w:r>
      <w:r w:rsidRPr="00E67F0D">
        <w:rPr>
          <w:sz w:val="24"/>
          <w:szCs w:val="24"/>
          <w:u w:val="single"/>
        </w:rPr>
        <w:t>rder</w:t>
      </w:r>
      <w:r w:rsidR="0036115B" w:rsidRPr="00E67F0D">
        <w:rPr>
          <w:sz w:val="24"/>
          <w:szCs w:val="24"/>
        </w:rPr>
        <w:t xml:space="preserve">: A set of dispatch rules such that given a specific amount of load to serve, an approximate generation dispatch can be determined. To accomplish this, each generator is ranked by priority. </w:t>
      </w:r>
      <w:r w:rsidRPr="00E67F0D">
        <w:rPr>
          <w:sz w:val="24"/>
          <w:szCs w:val="24"/>
        </w:rPr>
        <w:t>(</w:t>
      </w:r>
      <w:r w:rsidR="0000106E" w:rsidRPr="00E67F0D">
        <w:rPr>
          <w:sz w:val="24"/>
          <w:szCs w:val="24"/>
        </w:rPr>
        <w:t xml:space="preserve">Reference </w:t>
      </w:r>
      <w:r w:rsidRPr="00E67F0D">
        <w:rPr>
          <w:sz w:val="24"/>
          <w:szCs w:val="24"/>
        </w:rPr>
        <w:t>9)</w:t>
      </w:r>
    </w:p>
    <w:p w14:paraId="0B583AC8" w14:textId="3E3F7C05" w:rsidR="00A46A98" w:rsidRPr="00E67F0D" w:rsidRDefault="00A46A98" w:rsidP="00C12692">
      <w:pPr>
        <w:pStyle w:val="ListParagraph"/>
        <w:numPr>
          <w:ilvl w:val="1"/>
          <w:numId w:val="18"/>
        </w:numPr>
        <w:spacing w:line="276" w:lineRule="auto"/>
        <w:rPr>
          <w:sz w:val="24"/>
          <w:szCs w:val="24"/>
        </w:rPr>
      </w:pPr>
      <w:r w:rsidRPr="00E67F0D">
        <w:rPr>
          <w:sz w:val="24"/>
          <w:szCs w:val="24"/>
          <w:u w:val="single"/>
        </w:rPr>
        <w:t>Distributed Energy Resources (DERs</w:t>
      </w:r>
      <w:r w:rsidRPr="00E67F0D">
        <w:rPr>
          <w:sz w:val="24"/>
          <w:szCs w:val="24"/>
        </w:rPr>
        <w:t>)</w:t>
      </w:r>
      <w:r w:rsidR="00AB6AA3" w:rsidRPr="00E67F0D">
        <w:rPr>
          <w:sz w:val="24"/>
          <w:szCs w:val="24"/>
        </w:rPr>
        <w:t>:</w:t>
      </w:r>
      <w:r w:rsidRPr="00E67F0D">
        <w:rPr>
          <w:sz w:val="24"/>
          <w:szCs w:val="24"/>
        </w:rPr>
        <w:t xml:space="preserve"> </w:t>
      </w:r>
      <w:r w:rsidR="00AB6AA3" w:rsidRPr="00E67F0D">
        <w:rPr>
          <w:sz w:val="24"/>
          <w:szCs w:val="24"/>
        </w:rPr>
        <w:t>I</w:t>
      </w:r>
      <w:r w:rsidRPr="00E67F0D">
        <w:rPr>
          <w:sz w:val="24"/>
          <w:szCs w:val="24"/>
        </w:rPr>
        <w:t>nclude distributed generatio</w:t>
      </w:r>
      <w:r w:rsidR="00A10706" w:rsidRPr="00E67F0D">
        <w:rPr>
          <w:sz w:val="24"/>
          <w:szCs w:val="24"/>
        </w:rPr>
        <w:t>n resources, distributed energy</w:t>
      </w:r>
      <w:r w:rsidRPr="00E67F0D">
        <w:rPr>
          <w:sz w:val="24"/>
          <w:szCs w:val="24"/>
        </w:rPr>
        <w:t xml:space="preserve"> storage, demand response, energy efficiency and electric vehicles that are connected to the electric distribution power grid. (</w:t>
      </w:r>
      <w:r w:rsidR="0000106E" w:rsidRPr="00E67F0D">
        <w:rPr>
          <w:sz w:val="24"/>
          <w:szCs w:val="24"/>
        </w:rPr>
        <w:t xml:space="preserve">Reference </w:t>
      </w:r>
      <w:r w:rsidRPr="00E67F0D">
        <w:rPr>
          <w:sz w:val="24"/>
          <w:szCs w:val="24"/>
        </w:rPr>
        <w:t>3)</w:t>
      </w:r>
      <w:r w:rsidR="00C12692">
        <w:rPr>
          <w:sz w:val="24"/>
          <w:szCs w:val="24"/>
        </w:rPr>
        <w:t xml:space="preserve">   2) </w:t>
      </w:r>
      <w:r w:rsidR="00C12692" w:rsidRPr="00C12692">
        <w:rPr>
          <w:sz w:val="24"/>
          <w:szCs w:val="24"/>
        </w:rPr>
        <w:t>A Distributed Energy Resource is a small generation source or energy storage system (ESS) that connects to the distribution grid. A rooftop photovoltaic (PV) system is one of the most common types of DER. The combined EVSE and PEV form an ESS type of DER.</w:t>
      </w:r>
      <w:r w:rsidR="00C12692">
        <w:rPr>
          <w:sz w:val="24"/>
          <w:szCs w:val="24"/>
        </w:rPr>
        <w:t xml:space="preserve"> (Reference 19)</w:t>
      </w:r>
    </w:p>
    <w:p w14:paraId="3F334E6C" w14:textId="1776FC0F" w:rsidR="00A10706" w:rsidRPr="00E67F0D" w:rsidRDefault="00A46A98" w:rsidP="008769A3">
      <w:pPr>
        <w:pStyle w:val="ListParagraph"/>
        <w:numPr>
          <w:ilvl w:val="1"/>
          <w:numId w:val="18"/>
        </w:numPr>
        <w:spacing w:line="276" w:lineRule="auto"/>
        <w:rPr>
          <w:sz w:val="24"/>
          <w:szCs w:val="24"/>
        </w:rPr>
      </w:pPr>
      <w:r w:rsidRPr="00E67F0D">
        <w:rPr>
          <w:sz w:val="24"/>
          <w:szCs w:val="24"/>
          <w:u w:val="single"/>
        </w:rPr>
        <w:t>Distributed Energy Resource Management System (DERMS</w:t>
      </w:r>
      <w:r w:rsidRPr="00E67F0D">
        <w:rPr>
          <w:sz w:val="24"/>
          <w:szCs w:val="24"/>
        </w:rPr>
        <w:t>)</w:t>
      </w:r>
      <w:r w:rsidR="00AB6AA3" w:rsidRPr="00E67F0D">
        <w:rPr>
          <w:sz w:val="24"/>
          <w:szCs w:val="24"/>
        </w:rPr>
        <w:t>:</w:t>
      </w:r>
      <w:r w:rsidRPr="00E67F0D">
        <w:rPr>
          <w:sz w:val="24"/>
          <w:szCs w:val="24"/>
        </w:rPr>
        <w:t xml:space="preserve"> </w:t>
      </w:r>
      <w:r w:rsidR="00AB6AA3" w:rsidRPr="00E67F0D">
        <w:rPr>
          <w:sz w:val="24"/>
          <w:szCs w:val="24"/>
        </w:rPr>
        <w:t xml:space="preserve">A </w:t>
      </w:r>
      <w:r w:rsidRPr="00E67F0D">
        <w:rPr>
          <w:sz w:val="24"/>
          <w:szCs w:val="24"/>
        </w:rPr>
        <w:t xml:space="preserve">software-based solution that increases an operator’s real-time visibility into the status of </w:t>
      </w:r>
      <w:r w:rsidR="00AB6AA3" w:rsidRPr="00E67F0D">
        <w:rPr>
          <w:sz w:val="24"/>
          <w:szCs w:val="24"/>
        </w:rPr>
        <w:t>DERs</w:t>
      </w:r>
      <w:r w:rsidRPr="00E67F0D">
        <w:rPr>
          <w:sz w:val="24"/>
          <w:szCs w:val="24"/>
        </w:rPr>
        <w:t xml:space="preserve"> and allows distribution utilities to have the heightened level of control and flexibility necessary to more effectively manage the technical challenges posed by an increasingly distributed grid. (</w:t>
      </w:r>
      <w:r w:rsidR="0000106E" w:rsidRPr="00E67F0D">
        <w:rPr>
          <w:sz w:val="24"/>
          <w:szCs w:val="24"/>
        </w:rPr>
        <w:t xml:space="preserve">Reference </w:t>
      </w:r>
      <w:r w:rsidRPr="00E67F0D">
        <w:rPr>
          <w:sz w:val="24"/>
          <w:szCs w:val="24"/>
        </w:rPr>
        <w:t>3)</w:t>
      </w:r>
    </w:p>
    <w:p w14:paraId="2303A8A9" w14:textId="06E385C5" w:rsidR="00A10706" w:rsidRPr="00E67F0D" w:rsidRDefault="00A10706" w:rsidP="008769A3">
      <w:pPr>
        <w:pStyle w:val="ListParagraph"/>
        <w:numPr>
          <w:ilvl w:val="1"/>
          <w:numId w:val="18"/>
        </w:numPr>
        <w:spacing w:line="276" w:lineRule="auto"/>
        <w:rPr>
          <w:sz w:val="24"/>
          <w:szCs w:val="24"/>
        </w:rPr>
      </w:pPr>
      <w:r w:rsidRPr="00E67F0D">
        <w:rPr>
          <w:sz w:val="24"/>
          <w:szCs w:val="24"/>
          <w:u w:val="single"/>
        </w:rPr>
        <w:t xml:space="preserve">Distribution Capacity </w:t>
      </w:r>
      <w:r w:rsidR="00AB6AA3" w:rsidRPr="00E67F0D">
        <w:rPr>
          <w:sz w:val="24"/>
          <w:szCs w:val="24"/>
          <w:u w:val="single"/>
        </w:rPr>
        <w:t>S</w:t>
      </w:r>
      <w:r w:rsidRPr="00E67F0D">
        <w:rPr>
          <w:sz w:val="24"/>
          <w:szCs w:val="24"/>
          <w:u w:val="single"/>
        </w:rPr>
        <w:t>ervices</w:t>
      </w:r>
      <w:r w:rsidR="00AB6AA3" w:rsidRPr="00E67F0D">
        <w:rPr>
          <w:sz w:val="24"/>
          <w:szCs w:val="24"/>
          <w:u w:val="single"/>
        </w:rPr>
        <w:t>:</w:t>
      </w:r>
      <w:r w:rsidRPr="00E67F0D">
        <w:rPr>
          <w:sz w:val="24"/>
          <w:szCs w:val="24"/>
        </w:rPr>
        <w:t xml:space="preserve"> </w:t>
      </w:r>
      <w:r w:rsidR="00AB6AA3" w:rsidRPr="00E67F0D">
        <w:rPr>
          <w:sz w:val="24"/>
          <w:szCs w:val="24"/>
        </w:rPr>
        <w:t>L</w:t>
      </w:r>
      <w:r w:rsidRPr="00E67F0D">
        <w:rPr>
          <w:sz w:val="24"/>
          <w:szCs w:val="24"/>
        </w:rPr>
        <w:t xml:space="preserve">oad modifying or supply services that DERs provide via the dispatch of power output (megawatts, MW) for generators or </w:t>
      </w:r>
      <w:r w:rsidR="00AB6AA3" w:rsidRPr="00E67F0D">
        <w:rPr>
          <w:sz w:val="24"/>
          <w:szCs w:val="24"/>
        </w:rPr>
        <w:t xml:space="preserve">a </w:t>
      </w:r>
      <w:r w:rsidRPr="00E67F0D">
        <w:rPr>
          <w:sz w:val="24"/>
          <w:szCs w:val="24"/>
        </w:rPr>
        <w:t xml:space="preserve">reduction in load that is capable of reliably and consistently reducing net loading on desired distribution infrastructure. These Distribution Capacity </w:t>
      </w:r>
      <w:r w:rsidR="00AB6AA3" w:rsidRPr="00E67F0D">
        <w:rPr>
          <w:sz w:val="24"/>
          <w:szCs w:val="24"/>
        </w:rPr>
        <w:t>S</w:t>
      </w:r>
      <w:r w:rsidRPr="00E67F0D">
        <w:rPr>
          <w:sz w:val="24"/>
          <w:szCs w:val="24"/>
        </w:rPr>
        <w:t>ervices can be provided by a single DER resource and/or an aggregated set of DER resources that reduce the net loading on a specific distribution infrastructure location coincident with the identified operational need in response to a control signal from the utility. Examples of traditional “</w:t>
      </w:r>
      <w:r w:rsidR="00AB6AA3" w:rsidRPr="00E67F0D">
        <w:rPr>
          <w:sz w:val="24"/>
          <w:szCs w:val="24"/>
        </w:rPr>
        <w:t>w</w:t>
      </w:r>
      <w:r w:rsidRPr="00E67F0D">
        <w:rPr>
          <w:sz w:val="24"/>
          <w:szCs w:val="24"/>
        </w:rPr>
        <w:t xml:space="preserve">ires” equipment that currently support providing this type of service </w:t>
      </w:r>
      <w:r w:rsidR="00AB6AA3" w:rsidRPr="00E67F0D">
        <w:rPr>
          <w:sz w:val="24"/>
          <w:szCs w:val="24"/>
        </w:rPr>
        <w:t xml:space="preserve">and </w:t>
      </w:r>
      <w:r w:rsidRPr="00E67F0D">
        <w:rPr>
          <w:sz w:val="24"/>
          <w:szCs w:val="24"/>
        </w:rPr>
        <w:t>include, but are not limited to, transformers, overhead and underground line conductors, circuit breakers, and line and substation switches.  (</w:t>
      </w:r>
      <w:r w:rsidR="0000106E" w:rsidRPr="00E67F0D">
        <w:rPr>
          <w:sz w:val="24"/>
          <w:szCs w:val="24"/>
        </w:rPr>
        <w:t xml:space="preserve">Reference </w:t>
      </w:r>
      <w:r w:rsidRPr="00E67F0D">
        <w:rPr>
          <w:sz w:val="24"/>
          <w:szCs w:val="24"/>
        </w:rPr>
        <w:t>12)</w:t>
      </w:r>
    </w:p>
    <w:p w14:paraId="1EF2DE62" w14:textId="5379CE52"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Distribution Management System (DMS</w:t>
      </w:r>
      <w:r w:rsidRPr="00E67F0D">
        <w:rPr>
          <w:sz w:val="24"/>
          <w:szCs w:val="24"/>
        </w:rPr>
        <w:t>)</w:t>
      </w:r>
      <w:r w:rsidR="00AB6AA3" w:rsidRPr="00E67F0D">
        <w:rPr>
          <w:sz w:val="24"/>
          <w:szCs w:val="24"/>
        </w:rPr>
        <w:t>:</w:t>
      </w:r>
      <w:r w:rsidRPr="00E67F0D">
        <w:rPr>
          <w:sz w:val="24"/>
          <w:szCs w:val="24"/>
        </w:rPr>
        <w:t xml:space="preserve"> </w:t>
      </w:r>
      <w:r w:rsidR="00AB6AA3" w:rsidRPr="00E67F0D">
        <w:rPr>
          <w:sz w:val="24"/>
          <w:szCs w:val="24"/>
        </w:rPr>
        <w:t>A</w:t>
      </w:r>
      <w:r w:rsidRPr="00E67F0D">
        <w:rPr>
          <w:sz w:val="24"/>
          <w:szCs w:val="24"/>
        </w:rPr>
        <w:t xml:space="preserve"> utility operating system capable of collecting, organizing, displaying and analyzing real-time or near real-time electric distribution system information. A DMS can also allow operators to plan and execute complex distribution system operations in order to increase system efficiency and prevent overloads. A DMS can interface with other operations applications such as geographic information systems (GIS), outage management systems (OMS), and customer information systems (CIS) to create an integrated view of distribution operations. (</w:t>
      </w:r>
      <w:r w:rsidR="0000106E" w:rsidRPr="00E67F0D">
        <w:rPr>
          <w:sz w:val="24"/>
          <w:szCs w:val="24"/>
        </w:rPr>
        <w:t xml:space="preserve">Reference </w:t>
      </w:r>
      <w:r w:rsidRPr="00E67F0D">
        <w:rPr>
          <w:sz w:val="24"/>
          <w:szCs w:val="24"/>
        </w:rPr>
        <w:t>3)</w:t>
      </w:r>
    </w:p>
    <w:p w14:paraId="664A05B4" w14:textId="4040AF75"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Distribution System</w:t>
      </w:r>
      <w:r w:rsidR="00AB6AA3" w:rsidRPr="00E67F0D">
        <w:rPr>
          <w:sz w:val="24"/>
          <w:szCs w:val="24"/>
          <w:u w:val="single"/>
        </w:rPr>
        <w:t>:</w:t>
      </w:r>
      <w:r w:rsidRPr="00E67F0D">
        <w:rPr>
          <w:sz w:val="24"/>
          <w:szCs w:val="24"/>
        </w:rPr>
        <w:t xml:space="preserve"> </w:t>
      </w:r>
      <w:r w:rsidR="00AB6AA3" w:rsidRPr="00E67F0D">
        <w:rPr>
          <w:sz w:val="24"/>
          <w:szCs w:val="24"/>
        </w:rPr>
        <w:t>T</w:t>
      </w:r>
      <w:r w:rsidRPr="00E67F0D">
        <w:rPr>
          <w:sz w:val="24"/>
          <w:szCs w:val="24"/>
        </w:rPr>
        <w:t xml:space="preserve">he portion of the electric system that is composed of medium voltage (69 kV to 4 kV) sub-transmission lines, substations, feeders, and related equipment that transport the electricity to and from customer homes and businesses and that link customers to the high-voltage transmission system. The distribution system includes all the components of the cyber-physical distribution grid as represented by the information, telecommunication and operational technologies needed to support reliable operation (collectively the “cyber” component) integrated with the physical infrastructure comprised </w:t>
      </w:r>
      <w:r w:rsidRPr="00E67F0D">
        <w:rPr>
          <w:sz w:val="24"/>
          <w:szCs w:val="24"/>
        </w:rPr>
        <w:lastRenderedPageBreak/>
        <w:t>of transformers, wires, switches and other apparatus (the “physical” component). (</w:t>
      </w:r>
      <w:r w:rsidR="0000106E" w:rsidRPr="00E67F0D">
        <w:rPr>
          <w:sz w:val="24"/>
          <w:szCs w:val="24"/>
        </w:rPr>
        <w:t xml:space="preserve">Reference </w:t>
      </w:r>
      <w:r w:rsidRPr="00E67F0D">
        <w:rPr>
          <w:sz w:val="24"/>
          <w:szCs w:val="24"/>
        </w:rPr>
        <w:t>3)</w:t>
      </w:r>
    </w:p>
    <w:p w14:paraId="11BB723B" w14:textId="56AE4B25" w:rsidR="00A10706" w:rsidRPr="00E67F0D" w:rsidRDefault="00A46A98" w:rsidP="008769A3">
      <w:pPr>
        <w:pStyle w:val="ListParagraph"/>
        <w:numPr>
          <w:ilvl w:val="1"/>
          <w:numId w:val="18"/>
        </w:numPr>
        <w:spacing w:line="276" w:lineRule="auto"/>
        <w:rPr>
          <w:sz w:val="24"/>
          <w:szCs w:val="24"/>
        </w:rPr>
      </w:pPr>
      <w:r w:rsidRPr="00E67F0D">
        <w:rPr>
          <w:sz w:val="24"/>
          <w:szCs w:val="24"/>
          <w:u w:val="single"/>
        </w:rPr>
        <w:t>Distribution Grids</w:t>
      </w:r>
      <w:r w:rsidR="00AB6AA3" w:rsidRPr="00E67F0D">
        <w:rPr>
          <w:sz w:val="24"/>
          <w:szCs w:val="24"/>
          <w:u w:val="single"/>
        </w:rPr>
        <w:t>:</w:t>
      </w:r>
      <w:r w:rsidRPr="00E67F0D">
        <w:rPr>
          <w:sz w:val="24"/>
          <w:szCs w:val="24"/>
        </w:rPr>
        <w:t xml:space="preserve"> </w:t>
      </w:r>
      <w:r w:rsidR="00AB6AA3" w:rsidRPr="00E67F0D">
        <w:rPr>
          <w:sz w:val="24"/>
          <w:szCs w:val="24"/>
        </w:rPr>
        <w:t>T</w:t>
      </w:r>
      <w:r w:rsidRPr="00E67F0D">
        <w:rPr>
          <w:sz w:val="24"/>
          <w:szCs w:val="24"/>
        </w:rPr>
        <w:t>oday are largely radial, with sectionalizing and tie switches to enable shifting portions of one circuit to another for maintenance and outage restoration. Some cities have “network” type distribution systems with multiple feeders linked together to provide higher reliability. (</w:t>
      </w:r>
      <w:r w:rsidR="0000106E" w:rsidRPr="00E67F0D">
        <w:rPr>
          <w:sz w:val="24"/>
          <w:szCs w:val="24"/>
        </w:rPr>
        <w:t xml:space="preserve">Reference </w:t>
      </w:r>
      <w:r w:rsidRPr="00E67F0D">
        <w:rPr>
          <w:sz w:val="24"/>
          <w:szCs w:val="24"/>
        </w:rPr>
        <w:t>3)</w:t>
      </w:r>
    </w:p>
    <w:p w14:paraId="728E86AF" w14:textId="4DC35C01" w:rsidR="00A10706" w:rsidRPr="00E67F0D" w:rsidRDefault="00A10706" w:rsidP="008769A3">
      <w:pPr>
        <w:pStyle w:val="ListParagraph"/>
        <w:numPr>
          <w:ilvl w:val="1"/>
          <w:numId w:val="18"/>
        </w:numPr>
        <w:spacing w:line="276" w:lineRule="auto"/>
        <w:rPr>
          <w:sz w:val="24"/>
          <w:szCs w:val="24"/>
        </w:rPr>
      </w:pPr>
      <w:r w:rsidRPr="00E67F0D">
        <w:rPr>
          <w:sz w:val="24"/>
          <w:szCs w:val="24"/>
          <w:u w:val="single"/>
        </w:rPr>
        <w:t>Distribution Services Attributes</w:t>
      </w:r>
      <w:r w:rsidRPr="00E67F0D">
        <w:rPr>
          <w:sz w:val="24"/>
          <w:szCs w:val="24"/>
        </w:rPr>
        <w:t>: Attributes of the needed distribution services further describe the required response from a DER. These distribution service attributes include: 1) locational specificity as to where on the distribution system that the desired DER response is needed, 2) level or magnitude of the DER response that is required, 3) timing and duration of when the DER response is desired, and 4)</w:t>
      </w:r>
      <w:r w:rsidR="00AB6AA3" w:rsidRPr="00E67F0D">
        <w:rPr>
          <w:sz w:val="24"/>
          <w:szCs w:val="24"/>
        </w:rPr>
        <w:t xml:space="preserve"> </w:t>
      </w:r>
      <w:r w:rsidRPr="00E67F0D">
        <w:rPr>
          <w:sz w:val="24"/>
          <w:szCs w:val="24"/>
        </w:rPr>
        <w:t>DER availability and assurances of the ability to provide the services. (</w:t>
      </w:r>
      <w:r w:rsidR="0000106E" w:rsidRPr="00E67F0D">
        <w:rPr>
          <w:sz w:val="24"/>
          <w:szCs w:val="24"/>
        </w:rPr>
        <w:t xml:space="preserve">Reference </w:t>
      </w:r>
      <w:r w:rsidRPr="00E67F0D">
        <w:rPr>
          <w:sz w:val="24"/>
          <w:szCs w:val="24"/>
        </w:rPr>
        <w:t>12)</w:t>
      </w:r>
    </w:p>
    <w:p w14:paraId="22D7EEA3" w14:textId="2267B79B" w:rsidR="00C82A18" w:rsidRPr="00E67F0D" w:rsidRDefault="00C82A18" w:rsidP="008769A3">
      <w:pPr>
        <w:pStyle w:val="ListParagraph"/>
        <w:numPr>
          <w:ilvl w:val="1"/>
          <w:numId w:val="18"/>
        </w:numPr>
        <w:spacing w:line="276" w:lineRule="auto"/>
        <w:rPr>
          <w:sz w:val="24"/>
          <w:szCs w:val="24"/>
        </w:rPr>
      </w:pPr>
      <w:r w:rsidRPr="00E67F0D">
        <w:rPr>
          <w:sz w:val="24"/>
          <w:szCs w:val="24"/>
          <w:u w:val="single"/>
        </w:rPr>
        <w:t>Distribution System Operator</w:t>
      </w:r>
      <w:r w:rsidRPr="00E67F0D">
        <w:rPr>
          <w:sz w:val="24"/>
          <w:szCs w:val="24"/>
        </w:rPr>
        <w:t xml:space="preserve">: </w:t>
      </w:r>
      <w:r w:rsidR="00B064A9" w:rsidRPr="00E67F0D">
        <w:rPr>
          <w:sz w:val="24"/>
          <w:szCs w:val="24"/>
        </w:rPr>
        <w:t xml:space="preserve">An entity that is responsible for </w:t>
      </w:r>
      <w:r w:rsidR="009318A1" w:rsidRPr="00E67F0D">
        <w:rPr>
          <w:sz w:val="24"/>
          <w:szCs w:val="24"/>
        </w:rPr>
        <w:t xml:space="preserve">developing and maintaining </w:t>
      </w:r>
      <w:r w:rsidR="00B064A9" w:rsidRPr="00E67F0D">
        <w:rPr>
          <w:sz w:val="24"/>
          <w:szCs w:val="24"/>
        </w:rPr>
        <w:t>the distribution system</w:t>
      </w:r>
      <w:r w:rsidR="009318A1" w:rsidRPr="00E67F0D">
        <w:rPr>
          <w:sz w:val="24"/>
          <w:szCs w:val="24"/>
        </w:rPr>
        <w:t xml:space="preserve"> and ensuring its interconnection with other systems.</w:t>
      </w:r>
    </w:p>
    <w:p w14:paraId="614CAC6A" w14:textId="3A3253A9" w:rsidR="00AB6AA3" w:rsidRPr="00E67F0D" w:rsidRDefault="00A10706" w:rsidP="008769A3">
      <w:pPr>
        <w:pStyle w:val="ListParagraph"/>
        <w:numPr>
          <w:ilvl w:val="1"/>
          <w:numId w:val="18"/>
        </w:numPr>
        <w:spacing w:line="276" w:lineRule="auto"/>
        <w:rPr>
          <w:sz w:val="24"/>
          <w:szCs w:val="24"/>
        </w:rPr>
      </w:pPr>
      <w:r w:rsidRPr="00E67F0D">
        <w:rPr>
          <w:sz w:val="24"/>
          <w:szCs w:val="24"/>
          <w:u w:val="single"/>
        </w:rPr>
        <w:t>Distribution Services Performance Requirements</w:t>
      </w:r>
      <w:r w:rsidR="00AB6AA3" w:rsidRPr="00E67F0D">
        <w:rPr>
          <w:sz w:val="24"/>
          <w:szCs w:val="24"/>
          <w:u w:val="single"/>
        </w:rPr>
        <w:t>:</w:t>
      </w:r>
      <w:r w:rsidRPr="00E67F0D">
        <w:rPr>
          <w:sz w:val="24"/>
          <w:szCs w:val="24"/>
        </w:rPr>
        <w:t xml:space="preserve"> To ensure that DERs are able to provide distribution services in a safe and reliable manner, a DER will be required to meet certain performance standards that can be measured by the utility. Depending on the location and attributes of the local distribution area where DERs are providing these distribution services and the type of DER, these performance requirements may vary. However, these DER performance requirements will include at a minimum the following: 1) System Availability 2) Data Availability 3) Response Time Following a Utility Command Signal 4) Quality of Response (e.g., measurement if DER provided required output for specified duration and frequency as defined by agreement) (</w:t>
      </w:r>
      <w:r w:rsidR="0000106E" w:rsidRPr="00E67F0D">
        <w:rPr>
          <w:sz w:val="24"/>
          <w:szCs w:val="24"/>
        </w:rPr>
        <w:t xml:space="preserve">Reference </w:t>
      </w:r>
      <w:r w:rsidRPr="00E67F0D">
        <w:rPr>
          <w:sz w:val="24"/>
          <w:szCs w:val="24"/>
        </w:rPr>
        <w:t>12)</w:t>
      </w:r>
      <w:r w:rsidR="00AB6AA3" w:rsidRPr="00E67F0D">
        <w:rPr>
          <w:sz w:val="24"/>
          <w:szCs w:val="24"/>
        </w:rPr>
        <w:t xml:space="preserve">  </w:t>
      </w:r>
    </w:p>
    <w:p w14:paraId="03C8EFDF" w14:textId="3A144BAB"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Distribution Utility or Distribution Owner (DO)</w:t>
      </w:r>
      <w:r w:rsidR="00AB6AA3" w:rsidRPr="00E67F0D">
        <w:rPr>
          <w:sz w:val="24"/>
          <w:szCs w:val="24"/>
        </w:rPr>
        <w:t>:</w:t>
      </w:r>
      <w:r w:rsidRPr="00E67F0D">
        <w:rPr>
          <w:sz w:val="24"/>
          <w:szCs w:val="24"/>
        </w:rPr>
        <w:t xml:space="preserve"> </w:t>
      </w:r>
      <w:r w:rsidR="00AB6AA3" w:rsidRPr="00E67F0D">
        <w:rPr>
          <w:sz w:val="24"/>
          <w:szCs w:val="24"/>
        </w:rPr>
        <w:t>A</w:t>
      </w:r>
      <w:r w:rsidRPr="00E67F0D">
        <w:rPr>
          <w:sz w:val="24"/>
          <w:szCs w:val="24"/>
        </w:rPr>
        <w:t xml:space="preserve"> state-regulated private entity, locally regulated municipal entity, or cooperative that owns an electric distribution grid in a defined franchise service area, typically responsible under state or federal law for the safe and reliable operation of its system. In the case of a vertically integrated utility, the distribution function would be a component of the utility. This definition excludes the other functions that an electric utility may perform. This is done in order to concentrate on the distribution wires service without confounding it with other functions such as retail electricity commodity sales, ownership of generation, or other products or services, which a vertically integrated utility may also provide. (</w:t>
      </w:r>
      <w:r w:rsidR="0000106E" w:rsidRPr="00E67F0D">
        <w:rPr>
          <w:sz w:val="24"/>
          <w:szCs w:val="24"/>
        </w:rPr>
        <w:t xml:space="preserve">Reference </w:t>
      </w:r>
      <w:r w:rsidRPr="00E67F0D">
        <w:rPr>
          <w:sz w:val="24"/>
          <w:szCs w:val="24"/>
        </w:rPr>
        <w:t>3)</w:t>
      </w:r>
    </w:p>
    <w:p w14:paraId="4EA6E86C" w14:textId="396385C6"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Distribution </w:t>
      </w:r>
      <w:r w:rsidR="00AB6AA3" w:rsidRPr="00E67F0D">
        <w:rPr>
          <w:sz w:val="24"/>
          <w:szCs w:val="24"/>
          <w:u w:val="single"/>
        </w:rPr>
        <w:t>U</w:t>
      </w:r>
      <w:r w:rsidRPr="00E67F0D">
        <w:rPr>
          <w:sz w:val="24"/>
          <w:szCs w:val="24"/>
          <w:u w:val="single"/>
        </w:rPr>
        <w:t xml:space="preserve">pgrade </w:t>
      </w:r>
      <w:r w:rsidR="00AB6AA3" w:rsidRPr="00E67F0D">
        <w:rPr>
          <w:sz w:val="24"/>
          <w:szCs w:val="24"/>
          <w:u w:val="single"/>
        </w:rPr>
        <w:t>D</w:t>
      </w:r>
      <w:r w:rsidRPr="00E67F0D">
        <w:rPr>
          <w:sz w:val="24"/>
          <w:szCs w:val="24"/>
          <w:u w:val="single"/>
        </w:rPr>
        <w:t>eferral</w:t>
      </w:r>
      <w:r w:rsidRPr="00E67F0D">
        <w:rPr>
          <w:sz w:val="24"/>
          <w:szCs w:val="24"/>
        </w:rPr>
        <w:t xml:space="preserve">:  Lower level charging or charging load management may be used to delay or avoid investments in new infrastructure (replacing overloaded transformers or re-conductoring distribution lines) that is otherwise necessary to maintain adequate capacity to serve load. The step-wise increase in capacity associated with new infrastructure implies that the measure will, for a large part of its useful life, be underutilized.  VGI in this application could extend the usefulness of existing infrastructure. </w:t>
      </w:r>
      <w:r w:rsidRPr="00E67F0D">
        <w:rPr>
          <w:sz w:val="24"/>
          <w:szCs w:val="24"/>
        </w:rPr>
        <w:lastRenderedPageBreak/>
        <w:t>A related application is to use storage to accommodate the system peak. (1) Delaying, reducing the size of, or entirely avoiding utility investments in distribution system upgrades necessary to meet projected load growth on specific regions of the grid. (</w:t>
      </w:r>
      <w:r w:rsidR="0000106E" w:rsidRPr="00E67F0D">
        <w:rPr>
          <w:sz w:val="24"/>
          <w:szCs w:val="24"/>
        </w:rPr>
        <w:t xml:space="preserve">Reference </w:t>
      </w:r>
      <w:r w:rsidRPr="00E67F0D">
        <w:rPr>
          <w:sz w:val="24"/>
          <w:szCs w:val="24"/>
        </w:rPr>
        <w:t>7)</w:t>
      </w:r>
    </w:p>
    <w:p w14:paraId="0A73C8CF" w14:textId="6C9F63AD" w:rsidR="00C06B95" w:rsidRPr="00E67F0D" w:rsidRDefault="00C06B95" w:rsidP="008769A3">
      <w:pPr>
        <w:pStyle w:val="ListParagraph"/>
        <w:numPr>
          <w:ilvl w:val="1"/>
          <w:numId w:val="18"/>
        </w:numPr>
        <w:spacing w:line="276" w:lineRule="auto"/>
        <w:rPr>
          <w:sz w:val="24"/>
          <w:szCs w:val="24"/>
        </w:rPr>
      </w:pPr>
      <w:r w:rsidRPr="00E67F0D">
        <w:rPr>
          <w:sz w:val="24"/>
          <w:szCs w:val="24"/>
          <w:u w:val="single"/>
        </w:rPr>
        <w:t xml:space="preserve">Dual Phase or Split Phase </w:t>
      </w:r>
      <w:r w:rsidR="00274CE3" w:rsidRPr="00E67F0D">
        <w:rPr>
          <w:sz w:val="24"/>
          <w:szCs w:val="24"/>
          <w:u w:val="single"/>
        </w:rPr>
        <w:t>P</w:t>
      </w:r>
      <w:r w:rsidRPr="00E67F0D">
        <w:rPr>
          <w:sz w:val="24"/>
          <w:szCs w:val="24"/>
          <w:u w:val="single"/>
        </w:rPr>
        <w:t>ower</w:t>
      </w:r>
      <w:r w:rsidR="00274CE3" w:rsidRPr="00E67F0D">
        <w:rPr>
          <w:sz w:val="24"/>
          <w:szCs w:val="24"/>
          <w:u w:val="single"/>
        </w:rPr>
        <w:t>:</w:t>
      </w:r>
      <w:r w:rsidRPr="00E67F0D">
        <w:rPr>
          <w:sz w:val="24"/>
          <w:szCs w:val="24"/>
        </w:rPr>
        <w:t xml:space="preserve"> </w:t>
      </w:r>
      <w:r w:rsidR="00274CE3" w:rsidRPr="00E67F0D">
        <w:rPr>
          <w:sz w:val="24"/>
          <w:szCs w:val="24"/>
        </w:rPr>
        <w:t>A</w:t>
      </w:r>
      <w:r w:rsidRPr="00E67F0D">
        <w:rPr>
          <w:sz w:val="24"/>
          <w:szCs w:val="24"/>
        </w:rPr>
        <w:t>lso Single Phase because it's a two wire Alternating Current (AC) power circuit. In the US, this is the standard household power arrangement with two (Phase A, Phase B) 120V power wires (180 degrees out of phase with one another) like two bicycle pedals and one neutral wire. Phase B) 120V power wires (180 degrees out of phase with one another) like two bicycle pedals and one neutral wire. See table 1 below.</w:t>
      </w:r>
    </w:p>
    <w:p w14:paraId="742F49BA" w14:textId="541A3732"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 xml:space="preserve">Duck </w:t>
      </w:r>
      <w:r w:rsidR="00274CE3" w:rsidRPr="00E67F0D">
        <w:rPr>
          <w:sz w:val="24"/>
          <w:szCs w:val="24"/>
          <w:u w:val="single"/>
        </w:rPr>
        <w:t>C</w:t>
      </w:r>
      <w:r w:rsidRPr="00E67F0D">
        <w:rPr>
          <w:sz w:val="24"/>
          <w:szCs w:val="24"/>
          <w:u w:val="single"/>
        </w:rPr>
        <w:t>urve</w:t>
      </w:r>
      <w:r w:rsidRPr="00E67F0D">
        <w:rPr>
          <w:sz w:val="24"/>
          <w:szCs w:val="24"/>
        </w:rPr>
        <w:t>: Daytime oversupply of solar powered electricity causes low use of traditional power plants followed by a steep increase (ramping) of traditional power plants before and after sunset.  See figure 6 from VGI white paper (</w:t>
      </w:r>
      <w:r w:rsidR="0000106E" w:rsidRPr="00E67F0D">
        <w:rPr>
          <w:sz w:val="24"/>
          <w:szCs w:val="24"/>
        </w:rPr>
        <w:t xml:space="preserve">Reference </w:t>
      </w:r>
      <w:r w:rsidRPr="00E67F0D">
        <w:rPr>
          <w:sz w:val="24"/>
          <w:szCs w:val="24"/>
        </w:rPr>
        <w:t>1)</w:t>
      </w:r>
      <w:r w:rsidR="0000106E" w:rsidRPr="00E67F0D">
        <w:rPr>
          <w:sz w:val="24"/>
          <w:szCs w:val="24"/>
        </w:rPr>
        <w:t>.</w:t>
      </w:r>
      <w:r w:rsidRPr="00E67F0D">
        <w:rPr>
          <w:sz w:val="24"/>
          <w:szCs w:val="24"/>
        </w:rPr>
        <w:t xml:space="preserve"> </w:t>
      </w:r>
    </w:p>
    <w:p w14:paraId="4DD9AA56" w14:textId="4FE141AB" w:rsidR="00894899"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Dynamic Pricing</w:t>
      </w:r>
      <w:r w:rsidRPr="00E67F0D">
        <w:rPr>
          <w:sz w:val="24"/>
          <w:szCs w:val="24"/>
        </w:rPr>
        <w:t xml:space="preserve">:  See </w:t>
      </w:r>
      <w:r w:rsidR="00274CE3" w:rsidRPr="00E67F0D">
        <w:rPr>
          <w:sz w:val="24"/>
          <w:szCs w:val="24"/>
        </w:rPr>
        <w:t>R</w:t>
      </w:r>
      <w:r w:rsidRPr="00E67F0D">
        <w:rPr>
          <w:sz w:val="24"/>
          <w:szCs w:val="24"/>
        </w:rPr>
        <w:t xml:space="preserve">eal </w:t>
      </w:r>
      <w:r w:rsidR="00274CE3" w:rsidRPr="00E67F0D">
        <w:rPr>
          <w:sz w:val="24"/>
          <w:szCs w:val="24"/>
        </w:rPr>
        <w:t>T</w:t>
      </w:r>
      <w:r w:rsidRPr="00E67F0D">
        <w:rPr>
          <w:sz w:val="24"/>
          <w:szCs w:val="24"/>
        </w:rPr>
        <w:t xml:space="preserve">ime </w:t>
      </w:r>
      <w:r w:rsidR="00274CE3" w:rsidRPr="00E67F0D">
        <w:rPr>
          <w:sz w:val="24"/>
          <w:szCs w:val="24"/>
        </w:rPr>
        <w:t>P</w:t>
      </w:r>
      <w:r w:rsidRPr="00E67F0D">
        <w:rPr>
          <w:sz w:val="24"/>
          <w:szCs w:val="24"/>
        </w:rPr>
        <w:t>ricing</w:t>
      </w:r>
      <w:r w:rsidR="00274CE3" w:rsidRPr="00E67F0D">
        <w:rPr>
          <w:sz w:val="24"/>
          <w:szCs w:val="24"/>
        </w:rPr>
        <w:t>.</w:t>
      </w:r>
    </w:p>
    <w:p w14:paraId="721A41E7" w14:textId="526A166B" w:rsidR="00894899" w:rsidRPr="00E67F0D" w:rsidRDefault="00894899" w:rsidP="008769A3">
      <w:pPr>
        <w:pStyle w:val="ListParagraph"/>
        <w:numPr>
          <w:ilvl w:val="2"/>
          <w:numId w:val="18"/>
        </w:numPr>
        <w:tabs>
          <w:tab w:val="num" w:pos="720"/>
        </w:tabs>
        <w:spacing w:line="276" w:lineRule="auto"/>
        <w:rPr>
          <w:sz w:val="24"/>
          <w:szCs w:val="24"/>
        </w:rPr>
      </w:pPr>
      <w:r w:rsidRPr="00E67F0D">
        <w:rPr>
          <w:sz w:val="24"/>
          <w:szCs w:val="24"/>
          <w:u w:val="single"/>
        </w:rPr>
        <w:t xml:space="preserve">Dynamic </w:t>
      </w:r>
      <w:r w:rsidR="006466C1" w:rsidRPr="00E67F0D">
        <w:rPr>
          <w:sz w:val="24"/>
          <w:szCs w:val="24"/>
          <w:u w:val="single"/>
        </w:rPr>
        <w:t>R</w:t>
      </w:r>
      <w:r w:rsidRPr="00E67F0D">
        <w:rPr>
          <w:sz w:val="24"/>
          <w:szCs w:val="24"/>
          <w:u w:val="single"/>
        </w:rPr>
        <w:t xml:space="preserve">eactive </w:t>
      </w:r>
      <w:r w:rsidR="006466C1" w:rsidRPr="00E67F0D">
        <w:rPr>
          <w:sz w:val="24"/>
          <w:szCs w:val="24"/>
          <w:u w:val="single"/>
        </w:rPr>
        <w:t>S</w:t>
      </w:r>
      <w:r w:rsidRPr="00E67F0D">
        <w:rPr>
          <w:sz w:val="24"/>
          <w:szCs w:val="24"/>
          <w:u w:val="single"/>
        </w:rPr>
        <w:t>upport</w:t>
      </w:r>
      <w:r w:rsidRPr="00E67F0D">
        <w:rPr>
          <w:sz w:val="24"/>
          <w:szCs w:val="24"/>
        </w:rPr>
        <w:t xml:space="preserve">:  </w:t>
      </w:r>
      <w:r w:rsidR="00254B5E" w:rsidRPr="00E67F0D">
        <w:rPr>
          <w:sz w:val="24"/>
          <w:szCs w:val="24"/>
        </w:rPr>
        <w:t>A control function in which the DER system supports the grid during short periods of abnormally high or low voltage levels by feeding reactive current to the grid until the voltage either returns within its normal range, or the I‐DER system ramps down, or the I‐ DER system is required to disconnect.</w:t>
      </w:r>
    </w:p>
    <w:p w14:paraId="780457F8" w14:textId="055F0451" w:rsidR="0036115B" w:rsidRPr="00E67F0D" w:rsidRDefault="00A72863" w:rsidP="008769A3">
      <w:pPr>
        <w:pStyle w:val="ListParagraph"/>
        <w:numPr>
          <w:ilvl w:val="2"/>
          <w:numId w:val="18"/>
        </w:numPr>
        <w:tabs>
          <w:tab w:val="num" w:pos="720"/>
        </w:tabs>
        <w:spacing w:line="276" w:lineRule="auto"/>
        <w:rPr>
          <w:sz w:val="24"/>
          <w:szCs w:val="24"/>
        </w:rPr>
      </w:pPr>
      <w:r w:rsidRPr="00E67F0D">
        <w:rPr>
          <w:sz w:val="24"/>
          <w:szCs w:val="24"/>
          <w:u w:val="single"/>
        </w:rPr>
        <w:t>Economic Bid</w:t>
      </w:r>
      <w:r w:rsidR="006466C1" w:rsidRPr="00E67F0D">
        <w:rPr>
          <w:sz w:val="24"/>
          <w:szCs w:val="24"/>
        </w:rPr>
        <w:t>:</w:t>
      </w:r>
      <w:r w:rsidRPr="00E67F0D">
        <w:rPr>
          <w:sz w:val="24"/>
          <w:szCs w:val="24"/>
        </w:rPr>
        <w:t xml:space="preserve"> A Bid that includes quantity (MWh or MW) and price ($) for specified Trading Hours. (</w:t>
      </w:r>
      <w:r w:rsidR="0000106E" w:rsidRPr="00E67F0D">
        <w:rPr>
          <w:sz w:val="24"/>
          <w:szCs w:val="24"/>
        </w:rPr>
        <w:t xml:space="preserve">Reference </w:t>
      </w:r>
      <w:r w:rsidRPr="00E67F0D">
        <w:rPr>
          <w:sz w:val="24"/>
          <w:szCs w:val="24"/>
        </w:rPr>
        <w:t>12)</w:t>
      </w:r>
    </w:p>
    <w:p w14:paraId="4EC2BC31" w14:textId="1F99535F" w:rsidR="00C82A18" w:rsidRPr="00E67F0D" w:rsidRDefault="00C82A18" w:rsidP="008769A3">
      <w:pPr>
        <w:pStyle w:val="ListParagraph"/>
        <w:numPr>
          <w:ilvl w:val="2"/>
          <w:numId w:val="18"/>
        </w:numPr>
        <w:tabs>
          <w:tab w:val="num" w:pos="720"/>
        </w:tabs>
        <w:spacing w:line="276" w:lineRule="auto"/>
        <w:rPr>
          <w:sz w:val="24"/>
          <w:szCs w:val="24"/>
        </w:rPr>
      </w:pPr>
      <w:r w:rsidRPr="00E67F0D">
        <w:rPr>
          <w:sz w:val="24"/>
          <w:szCs w:val="24"/>
          <w:u w:val="single"/>
        </w:rPr>
        <w:t>Economic Dispatch</w:t>
      </w:r>
      <w:r w:rsidR="006466C1" w:rsidRPr="00E67F0D">
        <w:rPr>
          <w:sz w:val="24"/>
          <w:szCs w:val="24"/>
          <w:u w:val="single"/>
        </w:rPr>
        <w:t>:</w:t>
      </w:r>
      <w:r w:rsidRPr="00E67F0D">
        <w:rPr>
          <w:sz w:val="24"/>
          <w:szCs w:val="24"/>
        </w:rPr>
        <w:t xml:space="preserve"> </w:t>
      </w:r>
      <w:r w:rsidR="0036115B" w:rsidRPr="00E67F0D">
        <w:rPr>
          <w:sz w:val="24"/>
          <w:szCs w:val="24"/>
        </w:rPr>
        <w:t xml:space="preserve">The allocation of demand to individual generating units on line to effect the most economical production of electricity. </w:t>
      </w:r>
      <w:r w:rsidRPr="00E67F0D">
        <w:rPr>
          <w:sz w:val="24"/>
          <w:szCs w:val="24"/>
        </w:rPr>
        <w:t>(</w:t>
      </w:r>
      <w:r w:rsidR="0000106E" w:rsidRPr="00E67F0D">
        <w:rPr>
          <w:sz w:val="24"/>
          <w:szCs w:val="24"/>
        </w:rPr>
        <w:t xml:space="preserve">Reference </w:t>
      </w:r>
      <w:r w:rsidRPr="00E67F0D">
        <w:rPr>
          <w:sz w:val="24"/>
          <w:szCs w:val="24"/>
        </w:rPr>
        <w:t>9)</w:t>
      </w:r>
    </w:p>
    <w:p w14:paraId="4884CD45" w14:textId="3D4931ED" w:rsidR="009E55E3" w:rsidRPr="00E67F0D" w:rsidRDefault="009E55E3" w:rsidP="008769A3">
      <w:pPr>
        <w:pStyle w:val="ListParagraph"/>
        <w:numPr>
          <w:ilvl w:val="2"/>
          <w:numId w:val="18"/>
        </w:numPr>
        <w:tabs>
          <w:tab w:val="num" w:pos="720"/>
        </w:tabs>
        <w:spacing w:line="276" w:lineRule="auto"/>
        <w:rPr>
          <w:sz w:val="24"/>
          <w:szCs w:val="24"/>
        </w:rPr>
      </w:pPr>
      <w:r w:rsidRPr="00E67F0D">
        <w:rPr>
          <w:sz w:val="24"/>
          <w:szCs w:val="24"/>
          <w:u w:val="single"/>
        </w:rPr>
        <w:t>Electricity Load or Demand (kW or MW</w:t>
      </w:r>
      <w:r w:rsidRPr="00E67F0D">
        <w:rPr>
          <w:sz w:val="24"/>
          <w:szCs w:val="24"/>
        </w:rPr>
        <w:t xml:space="preserve">): </w:t>
      </w:r>
      <w:r w:rsidR="00F90342" w:rsidRPr="00E67F0D">
        <w:rPr>
          <w:sz w:val="24"/>
          <w:szCs w:val="24"/>
        </w:rPr>
        <w:t xml:space="preserve">The </w:t>
      </w:r>
      <w:r w:rsidRPr="00E67F0D">
        <w:rPr>
          <w:sz w:val="24"/>
          <w:szCs w:val="24"/>
        </w:rPr>
        <w:t>flow of electricity used at one moment in time, i.e.</w:t>
      </w:r>
      <w:r w:rsidR="00F90342" w:rsidRPr="00E67F0D">
        <w:rPr>
          <w:sz w:val="24"/>
          <w:szCs w:val="24"/>
        </w:rPr>
        <w:t>,</w:t>
      </w:r>
      <w:r w:rsidRPr="00E67F0D">
        <w:rPr>
          <w:sz w:val="24"/>
          <w:szCs w:val="24"/>
        </w:rPr>
        <w:t xml:space="preserve"> power</w:t>
      </w:r>
      <w:r w:rsidR="00F90342" w:rsidRPr="00E67F0D">
        <w:rPr>
          <w:sz w:val="24"/>
          <w:szCs w:val="24"/>
        </w:rPr>
        <w:t>.</w:t>
      </w:r>
    </w:p>
    <w:p w14:paraId="29C3ABA1" w14:textId="127CD850" w:rsidR="009E55E3" w:rsidRPr="00E67F0D" w:rsidRDefault="009E55E3" w:rsidP="008769A3">
      <w:pPr>
        <w:pStyle w:val="ListParagraph"/>
        <w:numPr>
          <w:ilvl w:val="2"/>
          <w:numId w:val="18"/>
        </w:numPr>
        <w:tabs>
          <w:tab w:val="num" w:pos="720"/>
        </w:tabs>
        <w:spacing w:line="276" w:lineRule="auto"/>
        <w:rPr>
          <w:sz w:val="24"/>
          <w:szCs w:val="24"/>
        </w:rPr>
      </w:pPr>
      <w:r w:rsidRPr="00E67F0D">
        <w:rPr>
          <w:sz w:val="24"/>
          <w:szCs w:val="24"/>
          <w:u w:val="single"/>
        </w:rPr>
        <w:t>Electricity Usage (kWh or MWh</w:t>
      </w:r>
      <w:r w:rsidRPr="00E67F0D">
        <w:rPr>
          <w:sz w:val="24"/>
          <w:szCs w:val="24"/>
        </w:rPr>
        <w:t xml:space="preserve">): </w:t>
      </w:r>
      <w:r w:rsidR="00F90342" w:rsidRPr="00E67F0D">
        <w:rPr>
          <w:sz w:val="24"/>
          <w:szCs w:val="24"/>
        </w:rPr>
        <w:t xml:space="preserve">The </w:t>
      </w:r>
      <w:r w:rsidRPr="00E67F0D">
        <w:rPr>
          <w:sz w:val="24"/>
          <w:szCs w:val="24"/>
        </w:rPr>
        <w:t>electric load expended for 1 hour, i.e.</w:t>
      </w:r>
      <w:r w:rsidR="00F90342" w:rsidRPr="00E67F0D">
        <w:rPr>
          <w:sz w:val="24"/>
          <w:szCs w:val="24"/>
        </w:rPr>
        <w:t>,</w:t>
      </w:r>
      <w:r w:rsidRPr="00E67F0D">
        <w:rPr>
          <w:sz w:val="24"/>
          <w:szCs w:val="24"/>
        </w:rPr>
        <w:t xml:space="preserve"> energy or work</w:t>
      </w:r>
      <w:r w:rsidR="00F90342" w:rsidRPr="00E67F0D">
        <w:rPr>
          <w:sz w:val="24"/>
          <w:szCs w:val="24"/>
        </w:rPr>
        <w:t>.</w:t>
      </w:r>
    </w:p>
    <w:p w14:paraId="230EB282" w14:textId="61049348"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 xml:space="preserve">Energy </w:t>
      </w:r>
      <w:r w:rsidR="00F90342" w:rsidRPr="00E67F0D">
        <w:rPr>
          <w:sz w:val="24"/>
          <w:szCs w:val="24"/>
          <w:u w:val="single"/>
        </w:rPr>
        <w:t>A</w:t>
      </w:r>
      <w:r w:rsidRPr="00E67F0D">
        <w:rPr>
          <w:sz w:val="24"/>
          <w:szCs w:val="24"/>
          <w:u w:val="single"/>
        </w:rPr>
        <w:t>rbitrage</w:t>
      </w:r>
      <w:r w:rsidRPr="00E67F0D">
        <w:rPr>
          <w:sz w:val="24"/>
          <w:szCs w:val="24"/>
        </w:rPr>
        <w:t>: The purchase of wholesale electricity while the locational marginal price (LMP) of energy is low (typically during nighttime hours) and sale of electricity back to the wholesale market when LMPs are highest. Load following, which manages the difference between day-ahead scheduled generator output, actual generator output, and actual demand, is treated as a subset of energy arbitrage. (</w:t>
      </w:r>
      <w:r w:rsidR="0000106E" w:rsidRPr="00E67F0D">
        <w:rPr>
          <w:sz w:val="24"/>
          <w:szCs w:val="24"/>
        </w:rPr>
        <w:t xml:space="preserve">Reference </w:t>
      </w:r>
      <w:r w:rsidRPr="00E67F0D">
        <w:rPr>
          <w:sz w:val="24"/>
          <w:szCs w:val="24"/>
        </w:rPr>
        <w:t>7)</w:t>
      </w:r>
    </w:p>
    <w:p w14:paraId="0C36B62C" w14:textId="10AD186B" w:rsidR="009E55E3" w:rsidRPr="00E67F0D" w:rsidRDefault="009E55E3" w:rsidP="008769A3">
      <w:pPr>
        <w:pStyle w:val="ListParagraph"/>
        <w:numPr>
          <w:ilvl w:val="2"/>
          <w:numId w:val="18"/>
        </w:numPr>
        <w:tabs>
          <w:tab w:val="num" w:pos="720"/>
        </w:tabs>
        <w:spacing w:line="276" w:lineRule="auto"/>
        <w:rPr>
          <w:sz w:val="24"/>
          <w:szCs w:val="24"/>
        </w:rPr>
      </w:pPr>
      <w:r w:rsidRPr="00E67F0D">
        <w:rPr>
          <w:sz w:val="24"/>
          <w:szCs w:val="24"/>
          <w:u w:val="single"/>
        </w:rPr>
        <w:t xml:space="preserve">Energy </w:t>
      </w:r>
      <w:r w:rsidR="00F90342" w:rsidRPr="00E67F0D">
        <w:rPr>
          <w:sz w:val="24"/>
          <w:szCs w:val="24"/>
          <w:u w:val="single"/>
        </w:rPr>
        <w:t>C</w:t>
      </w:r>
      <w:r w:rsidRPr="00E67F0D">
        <w:rPr>
          <w:sz w:val="24"/>
          <w:szCs w:val="24"/>
          <w:u w:val="single"/>
        </w:rPr>
        <w:t>harges</w:t>
      </w:r>
      <w:r w:rsidRPr="00E67F0D">
        <w:rPr>
          <w:sz w:val="24"/>
          <w:szCs w:val="24"/>
        </w:rPr>
        <w:t xml:space="preserve">: </w:t>
      </w:r>
      <w:r w:rsidR="00F90342" w:rsidRPr="00E67F0D">
        <w:rPr>
          <w:sz w:val="24"/>
          <w:szCs w:val="24"/>
        </w:rPr>
        <w:t xml:space="preserve">The </w:t>
      </w:r>
      <w:r w:rsidRPr="00E67F0D">
        <w:rPr>
          <w:sz w:val="24"/>
          <w:szCs w:val="24"/>
        </w:rPr>
        <w:t>portion of utility bill result</w:t>
      </w:r>
      <w:r w:rsidR="00F90342" w:rsidRPr="00E67F0D">
        <w:rPr>
          <w:sz w:val="24"/>
          <w:szCs w:val="24"/>
        </w:rPr>
        <w:t>ing</w:t>
      </w:r>
      <w:r w:rsidRPr="00E67F0D">
        <w:rPr>
          <w:sz w:val="24"/>
          <w:szCs w:val="24"/>
        </w:rPr>
        <w:t xml:space="preserve"> from energy consumed, typically</w:t>
      </w:r>
      <w:r w:rsidR="00F90342" w:rsidRPr="00E67F0D">
        <w:rPr>
          <w:sz w:val="24"/>
          <w:szCs w:val="24"/>
        </w:rPr>
        <w:t xml:space="preserve"> expressed in</w:t>
      </w:r>
      <w:r w:rsidRPr="00E67F0D">
        <w:rPr>
          <w:sz w:val="24"/>
          <w:szCs w:val="24"/>
        </w:rPr>
        <w:t xml:space="preserve"> $/kWh</w:t>
      </w:r>
      <w:r w:rsidR="00F90342" w:rsidRPr="00E67F0D">
        <w:rPr>
          <w:sz w:val="24"/>
          <w:szCs w:val="24"/>
        </w:rPr>
        <w:t>.</w:t>
      </w:r>
      <w:r w:rsidRPr="00E67F0D">
        <w:rPr>
          <w:sz w:val="24"/>
          <w:szCs w:val="24"/>
        </w:rPr>
        <w:t xml:space="preserve"> </w:t>
      </w:r>
    </w:p>
    <w:p w14:paraId="05E2F51B" w14:textId="5299730C"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EV Rate</w:t>
      </w:r>
      <w:r w:rsidRPr="00E67F0D">
        <w:rPr>
          <w:sz w:val="24"/>
          <w:szCs w:val="24"/>
        </w:rPr>
        <w:t xml:space="preserve">:  </w:t>
      </w:r>
      <w:r w:rsidR="00F90342" w:rsidRPr="00E67F0D">
        <w:rPr>
          <w:sz w:val="24"/>
          <w:szCs w:val="24"/>
        </w:rPr>
        <w:t>A</w:t>
      </w:r>
      <w:r w:rsidRPr="00E67F0D">
        <w:rPr>
          <w:sz w:val="24"/>
          <w:szCs w:val="24"/>
        </w:rPr>
        <w:t>n electricity tariff that applies to residential or commercial customers who drive plug-in electric cars, trucks, buses and non-road equipment.  Includes rates with separate meters or sub-meters and rates designed with EVs in mind</w:t>
      </w:r>
      <w:r w:rsidR="00F90342" w:rsidRPr="00E67F0D">
        <w:rPr>
          <w:sz w:val="24"/>
          <w:szCs w:val="24"/>
        </w:rPr>
        <w:t>,</w:t>
      </w:r>
      <w:r w:rsidRPr="00E67F0D">
        <w:rPr>
          <w:sz w:val="24"/>
          <w:szCs w:val="24"/>
        </w:rPr>
        <w:t xml:space="preserve"> but without separate meters or sub-meters, such as a whole house time-of-use rate</w:t>
      </w:r>
      <w:r w:rsidR="00F90342" w:rsidRPr="00E67F0D">
        <w:rPr>
          <w:sz w:val="24"/>
          <w:szCs w:val="24"/>
        </w:rPr>
        <w:t>s</w:t>
      </w:r>
      <w:r w:rsidRPr="00E67F0D">
        <w:rPr>
          <w:sz w:val="24"/>
          <w:szCs w:val="24"/>
        </w:rPr>
        <w:t xml:space="preserve">. </w:t>
      </w:r>
    </w:p>
    <w:p w14:paraId="6EE1B20C" w14:textId="63DF681B"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 xml:space="preserve">EV Load </w:t>
      </w:r>
      <w:r w:rsidR="00F90342" w:rsidRPr="00E67F0D">
        <w:rPr>
          <w:sz w:val="24"/>
          <w:szCs w:val="24"/>
          <w:u w:val="single"/>
        </w:rPr>
        <w:t>S</w:t>
      </w:r>
      <w:r w:rsidRPr="00E67F0D">
        <w:rPr>
          <w:sz w:val="24"/>
          <w:szCs w:val="24"/>
          <w:u w:val="single"/>
        </w:rPr>
        <w:t>hape</w:t>
      </w:r>
      <w:r w:rsidRPr="00E67F0D">
        <w:rPr>
          <w:sz w:val="24"/>
          <w:szCs w:val="24"/>
        </w:rPr>
        <w:t xml:space="preserve">: The aggregated charging pattern in kW of EVs at a particular site or in </w:t>
      </w:r>
      <w:r w:rsidR="00F90342" w:rsidRPr="00E67F0D">
        <w:rPr>
          <w:sz w:val="24"/>
          <w:szCs w:val="24"/>
        </w:rPr>
        <w:t xml:space="preserve">a particular </w:t>
      </w:r>
      <w:r w:rsidRPr="00E67F0D">
        <w:rPr>
          <w:sz w:val="24"/>
          <w:szCs w:val="24"/>
        </w:rPr>
        <w:t>category (e.g.</w:t>
      </w:r>
      <w:r w:rsidR="00F90342" w:rsidRPr="00E67F0D">
        <w:rPr>
          <w:sz w:val="24"/>
          <w:szCs w:val="24"/>
        </w:rPr>
        <w:t>,</w:t>
      </w:r>
      <w:r w:rsidRPr="00E67F0D">
        <w:rPr>
          <w:sz w:val="24"/>
          <w:szCs w:val="24"/>
        </w:rPr>
        <w:t xml:space="preserve"> fleets, workplaces) o</w:t>
      </w:r>
      <w:r w:rsidR="00A44F89" w:rsidRPr="00E67F0D">
        <w:rPr>
          <w:sz w:val="24"/>
          <w:szCs w:val="24"/>
        </w:rPr>
        <w:t>ver a day or longer time period</w:t>
      </w:r>
      <w:r w:rsidR="00F90342" w:rsidRPr="00E67F0D">
        <w:rPr>
          <w:sz w:val="24"/>
          <w:szCs w:val="24"/>
        </w:rPr>
        <w:t>.</w:t>
      </w:r>
    </w:p>
    <w:p w14:paraId="12AFC94C" w14:textId="64AB48A6" w:rsidR="0036115B" w:rsidRPr="00E67F0D" w:rsidRDefault="00A44F89" w:rsidP="008769A3">
      <w:pPr>
        <w:pStyle w:val="ListParagraph"/>
        <w:numPr>
          <w:ilvl w:val="2"/>
          <w:numId w:val="18"/>
        </w:numPr>
        <w:tabs>
          <w:tab w:val="num" w:pos="720"/>
        </w:tabs>
        <w:spacing w:line="276" w:lineRule="auto"/>
        <w:rPr>
          <w:sz w:val="24"/>
          <w:szCs w:val="24"/>
        </w:rPr>
      </w:pPr>
      <w:r w:rsidRPr="00E67F0D">
        <w:rPr>
          <w:sz w:val="24"/>
          <w:szCs w:val="24"/>
          <w:u w:val="single"/>
        </w:rPr>
        <w:t>Feed</w:t>
      </w:r>
      <w:r w:rsidR="00F90342" w:rsidRPr="00E67F0D">
        <w:rPr>
          <w:sz w:val="24"/>
          <w:szCs w:val="24"/>
          <w:u w:val="single"/>
        </w:rPr>
        <w:t>-</w:t>
      </w:r>
      <w:r w:rsidRPr="00E67F0D">
        <w:rPr>
          <w:sz w:val="24"/>
          <w:szCs w:val="24"/>
          <w:u w:val="single"/>
        </w:rPr>
        <w:t xml:space="preserve">in </w:t>
      </w:r>
      <w:r w:rsidR="00F90342" w:rsidRPr="00E67F0D">
        <w:rPr>
          <w:sz w:val="24"/>
          <w:szCs w:val="24"/>
          <w:u w:val="single"/>
        </w:rPr>
        <w:t>T</w:t>
      </w:r>
      <w:r w:rsidRPr="00E67F0D">
        <w:rPr>
          <w:sz w:val="24"/>
          <w:szCs w:val="24"/>
          <w:u w:val="single"/>
        </w:rPr>
        <w:t>ariff</w:t>
      </w:r>
      <w:r w:rsidR="009318A1" w:rsidRPr="00E67F0D">
        <w:rPr>
          <w:sz w:val="24"/>
          <w:szCs w:val="24"/>
        </w:rPr>
        <w:t>: A payment for electricity supplied to the grid from a renewable energy source.</w:t>
      </w:r>
    </w:p>
    <w:p w14:paraId="38F8D9B3" w14:textId="402168A0" w:rsidR="009770FA" w:rsidRPr="00E67F0D" w:rsidRDefault="009770FA" w:rsidP="008769A3">
      <w:pPr>
        <w:pStyle w:val="ListParagraph"/>
        <w:numPr>
          <w:ilvl w:val="2"/>
          <w:numId w:val="18"/>
        </w:numPr>
        <w:tabs>
          <w:tab w:val="num" w:pos="720"/>
        </w:tabs>
        <w:spacing w:line="276" w:lineRule="auto"/>
        <w:rPr>
          <w:sz w:val="24"/>
          <w:szCs w:val="24"/>
          <w:u w:val="single"/>
        </w:rPr>
      </w:pPr>
      <w:r w:rsidRPr="00E67F0D">
        <w:rPr>
          <w:sz w:val="24"/>
          <w:szCs w:val="24"/>
          <w:u w:val="single"/>
        </w:rPr>
        <w:lastRenderedPageBreak/>
        <w:t xml:space="preserve">Firm </w:t>
      </w:r>
      <w:r w:rsidR="00F90342" w:rsidRPr="00E67F0D">
        <w:rPr>
          <w:sz w:val="24"/>
          <w:szCs w:val="24"/>
          <w:u w:val="single"/>
        </w:rPr>
        <w:t>D</w:t>
      </w:r>
      <w:r w:rsidRPr="00E67F0D">
        <w:rPr>
          <w:sz w:val="24"/>
          <w:szCs w:val="24"/>
          <w:u w:val="single"/>
        </w:rPr>
        <w:t>emand</w:t>
      </w:r>
      <w:r w:rsidR="0036115B" w:rsidRPr="00E67F0D">
        <w:rPr>
          <w:sz w:val="24"/>
          <w:szCs w:val="24"/>
          <w:u w:val="single"/>
        </w:rPr>
        <w:t>:</w:t>
      </w:r>
      <w:r w:rsidRPr="00E67F0D">
        <w:rPr>
          <w:sz w:val="24"/>
          <w:szCs w:val="24"/>
        </w:rPr>
        <w:t xml:space="preserve"> </w:t>
      </w:r>
      <w:r w:rsidR="0036115B" w:rsidRPr="00E67F0D">
        <w:rPr>
          <w:sz w:val="24"/>
          <w:szCs w:val="24"/>
        </w:rPr>
        <w:t>Th</w:t>
      </w:r>
      <w:r w:rsidR="00F90342" w:rsidRPr="00E67F0D">
        <w:rPr>
          <w:sz w:val="24"/>
          <w:szCs w:val="24"/>
        </w:rPr>
        <w:t>e</w:t>
      </w:r>
      <w:r w:rsidR="0036115B" w:rsidRPr="00E67F0D">
        <w:rPr>
          <w:sz w:val="24"/>
          <w:szCs w:val="24"/>
        </w:rPr>
        <w:t xml:space="preserve"> portion of the Demand that a power supplier is obligated to provide</w:t>
      </w:r>
      <w:r w:rsidR="00F90342" w:rsidRPr="00E67F0D">
        <w:rPr>
          <w:sz w:val="24"/>
          <w:szCs w:val="24"/>
        </w:rPr>
        <w:t>,</w:t>
      </w:r>
      <w:r w:rsidR="0036115B" w:rsidRPr="00E67F0D">
        <w:rPr>
          <w:sz w:val="24"/>
          <w:szCs w:val="24"/>
        </w:rPr>
        <w:t xml:space="preserve"> except when system reliability is threatened or during emergency conditions. </w:t>
      </w:r>
      <w:r w:rsidRPr="00E67F0D">
        <w:rPr>
          <w:sz w:val="24"/>
          <w:szCs w:val="24"/>
        </w:rPr>
        <w:t>(</w:t>
      </w:r>
      <w:r w:rsidR="0000106E" w:rsidRPr="00E67F0D">
        <w:rPr>
          <w:sz w:val="24"/>
          <w:szCs w:val="24"/>
        </w:rPr>
        <w:t xml:space="preserve">Reference </w:t>
      </w:r>
      <w:r w:rsidRPr="00E67F0D">
        <w:rPr>
          <w:sz w:val="24"/>
          <w:szCs w:val="24"/>
        </w:rPr>
        <w:t>9)</w:t>
      </w:r>
    </w:p>
    <w:p w14:paraId="75940620" w14:textId="708BCEB6" w:rsidR="009E003F" w:rsidRPr="00E67F0D" w:rsidRDefault="002B7FAF" w:rsidP="008769A3">
      <w:pPr>
        <w:pStyle w:val="ListParagraph"/>
        <w:numPr>
          <w:ilvl w:val="2"/>
          <w:numId w:val="18"/>
        </w:numPr>
        <w:tabs>
          <w:tab w:val="num" w:pos="720"/>
        </w:tabs>
        <w:spacing w:line="276" w:lineRule="auto"/>
        <w:rPr>
          <w:sz w:val="24"/>
          <w:szCs w:val="24"/>
        </w:rPr>
      </w:pPr>
      <w:r w:rsidRPr="00E67F0D">
        <w:rPr>
          <w:sz w:val="24"/>
          <w:szCs w:val="24"/>
          <w:u w:val="single"/>
        </w:rPr>
        <w:t xml:space="preserve">Flexible </w:t>
      </w:r>
      <w:r w:rsidR="00F90342" w:rsidRPr="00E67F0D">
        <w:rPr>
          <w:sz w:val="24"/>
          <w:szCs w:val="24"/>
          <w:u w:val="single"/>
        </w:rPr>
        <w:t>R</w:t>
      </w:r>
      <w:r w:rsidRPr="00E67F0D">
        <w:rPr>
          <w:sz w:val="24"/>
          <w:szCs w:val="24"/>
          <w:u w:val="single"/>
        </w:rPr>
        <w:t>esource</w:t>
      </w:r>
      <w:r w:rsidRPr="00E67F0D">
        <w:rPr>
          <w:sz w:val="24"/>
          <w:szCs w:val="24"/>
        </w:rPr>
        <w:t xml:space="preserve">: </w:t>
      </w:r>
      <w:r w:rsidR="00F90342" w:rsidRPr="00E67F0D">
        <w:rPr>
          <w:sz w:val="24"/>
          <w:szCs w:val="24"/>
        </w:rPr>
        <w:t>A</w:t>
      </w:r>
      <w:r w:rsidRPr="00E67F0D">
        <w:rPr>
          <w:sz w:val="24"/>
          <w:szCs w:val="24"/>
        </w:rPr>
        <w:t xml:space="preserve"> resource that is operationally able to respond to dispatch </w:t>
      </w:r>
      <w:r w:rsidR="00F90342" w:rsidRPr="00E67F0D">
        <w:rPr>
          <w:sz w:val="24"/>
          <w:szCs w:val="24"/>
        </w:rPr>
        <w:t>i</w:t>
      </w:r>
      <w:r w:rsidRPr="00E67F0D">
        <w:rPr>
          <w:sz w:val="24"/>
          <w:szCs w:val="24"/>
        </w:rPr>
        <w:t>nstructions to manage variations in load and variable energy resource output</w:t>
      </w:r>
      <w:r w:rsidR="00F90342" w:rsidRPr="00E67F0D">
        <w:rPr>
          <w:sz w:val="24"/>
          <w:szCs w:val="24"/>
        </w:rPr>
        <w:t>.</w:t>
      </w:r>
    </w:p>
    <w:p w14:paraId="29329C9D" w14:textId="08BB05AC" w:rsidR="009770FA" w:rsidRPr="00E67F0D" w:rsidRDefault="009E003F" w:rsidP="008769A3">
      <w:pPr>
        <w:pStyle w:val="ListParagraph"/>
        <w:numPr>
          <w:ilvl w:val="2"/>
          <w:numId w:val="18"/>
        </w:numPr>
        <w:tabs>
          <w:tab w:val="num" w:pos="720"/>
        </w:tabs>
        <w:spacing w:line="276" w:lineRule="auto"/>
        <w:rPr>
          <w:sz w:val="24"/>
          <w:szCs w:val="24"/>
        </w:rPr>
      </w:pPr>
      <w:r w:rsidRPr="00E67F0D">
        <w:rPr>
          <w:sz w:val="24"/>
          <w:szCs w:val="24"/>
          <w:u w:val="single"/>
        </w:rPr>
        <w:t xml:space="preserve">Forced </w:t>
      </w:r>
      <w:r w:rsidR="00BD222D" w:rsidRPr="00E67F0D">
        <w:rPr>
          <w:sz w:val="24"/>
          <w:szCs w:val="24"/>
          <w:u w:val="single"/>
        </w:rPr>
        <w:t>O</w:t>
      </w:r>
      <w:r w:rsidRPr="00E67F0D">
        <w:rPr>
          <w:sz w:val="24"/>
          <w:szCs w:val="24"/>
          <w:u w:val="single"/>
        </w:rPr>
        <w:t>utage:</w:t>
      </w:r>
      <w:r w:rsidRPr="00E67F0D">
        <w:rPr>
          <w:sz w:val="24"/>
          <w:szCs w:val="24"/>
        </w:rPr>
        <w:t xml:space="preserve"> 1</w:t>
      </w:r>
      <w:r w:rsidR="00BD222D" w:rsidRPr="00E67F0D">
        <w:rPr>
          <w:sz w:val="24"/>
          <w:szCs w:val="24"/>
        </w:rPr>
        <w:t>)</w:t>
      </w:r>
      <w:r w:rsidRPr="00E67F0D">
        <w:rPr>
          <w:sz w:val="24"/>
          <w:szCs w:val="24"/>
        </w:rPr>
        <w:t xml:space="preserve"> The removal from service availability of a generating unit, transmission line, or other facility for emergency reasons. 2</w:t>
      </w:r>
      <w:r w:rsidR="00BD222D" w:rsidRPr="00E67F0D">
        <w:rPr>
          <w:sz w:val="24"/>
          <w:szCs w:val="24"/>
        </w:rPr>
        <w:t>)</w:t>
      </w:r>
      <w:r w:rsidRPr="00E67F0D">
        <w:rPr>
          <w:sz w:val="24"/>
          <w:szCs w:val="24"/>
        </w:rPr>
        <w:t xml:space="preserve"> The condition in which the equipment is unavailable due to unanticipated failure. (</w:t>
      </w:r>
      <w:r w:rsidR="0000106E" w:rsidRPr="00E67F0D">
        <w:rPr>
          <w:sz w:val="24"/>
          <w:szCs w:val="24"/>
        </w:rPr>
        <w:t xml:space="preserve">Reference </w:t>
      </w:r>
      <w:r w:rsidRPr="00E67F0D">
        <w:rPr>
          <w:sz w:val="24"/>
          <w:szCs w:val="24"/>
        </w:rPr>
        <w:t>9)</w:t>
      </w:r>
    </w:p>
    <w:p w14:paraId="305ED34D" w14:textId="5E664590" w:rsidR="0036115B"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 xml:space="preserve">Frequency </w:t>
      </w:r>
      <w:r w:rsidR="00BD222D" w:rsidRPr="00E67F0D">
        <w:rPr>
          <w:sz w:val="24"/>
          <w:szCs w:val="24"/>
          <w:u w:val="single"/>
        </w:rPr>
        <w:t>R</w:t>
      </w:r>
      <w:r w:rsidRPr="00E67F0D">
        <w:rPr>
          <w:sz w:val="24"/>
          <w:szCs w:val="24"/>
          <w:u w:val="single"/>
        </w:rPr>
        <w:t>egulation</w:t>
      </w:r>
      <w:r w:rsidRPr="00E67F0D">
        <w:rPr>
          <w:sz w:val="24"/>
          <w:szCs w:val="24"/>
        </w:rPr>
        <w:t xml:space="preserve">: </w:t>
      </w:r>
      <w:r w:rsidR="00BD222D" w:rsidRPr="00E67F0D">
        <w:rPr>
          <w:sz w:val="24"/>
          <w:szCs w:val="24"/>
        </w:rPr>
        <w:t>T</w:t>
      </w:r>
      <w:r w:rsidRPr="00E67F0D">
        <w:rPr>
          <w:sz w:val="24"/>
          <w:szCs w:val="24"/>
        </w:rPr>
        <w:t>he immediate and automatic response of power to a change in locally sensed system frequency, either from a system or from elements of the system. Regulation is required to ensure that system-wide generation is perfectly matched with system-level load on a moment-by-moment basis to avoid system-level frequency spikes or dips, which create grid instability. (</w:t>
      </w:r>
      <w:r w:rsidR="0000106E" w:rsidRPr="00E67F0D">
        <w:rPr>
          <w:sz w:val="24"/>
          <w:szCs w:val="24"/>
        </w:rPr>
        <w:t xml:space="preserve">Reference </w:t>
      </w:r>
      <w:r w:rsidRPr="00E67F0D">
        <w:rPr>
          <w:sz w:val="24"/>
          <w:szCs w:val="24"/>
        </w:rPr>
        <w:t xml:space="preserve">7) </w:t>
      </w:r>
    </w:p>
    <w:p w14:paraId="1E867C86" w14:textId="61536A01" w:rsidR="00894899" w:rsidRPr="00E67F0D" w:rsidRDefault="00156AD9" w:rsidP="008769A3">
      <w:pPr>
        <w:pStyle w:val="ListParagraph"/>
        <w:numPr>
          <w:ilvl w:val="2"/>
          <w:numId w:val="18"/>
        </w:numPr>
        <w:tabs>
          <w:tab w:val="num" w:pos="720"/>
        </w:tabs>
        <w:spacing w:line="276" w:lineRule="auto"/>
        <w:rPr>
          <w:sz w:val="24"/>
          <w:szCs w:val="24"/>
        </w:rPr>
      </w:pPr>
      <w:r w:rsidRPr="00E67F0D">
        <w:rPr>
          <w:sz w:val="24"/>
          <w:szCs w:val="24"/>
          <w:u w:val="single"/>
        </w:rPr>
        <w:t xml:space="preserve">Frequency </w:t>
      </w:r>
      <w:r w:rsidR="00BD222D" w:rsidRPr="00E67F0D">
        <w:rPr>
          <w:sz w:val="24"/>
          <w:szCs w:val="24"/>
          <w:u w:val="single"/>
        </w:rPr>
        <w:t>R</w:t>
      </w:r>
      <w:r w:rsidRPr="00E67F0D">
        <w:rPr>
          <w:sz w:val="24"/>
          <w:szCs w:val="24"/>
          <w:u w:val="single"/>
        </w:rPr>
        <w:t>esponse</w:t>
      </w:r>
      <w:r w:rsidRPr="00E67F0D">
        <w:rPr>
          <w:sz w:val="24"/>
          <w:szCs w:val="24"/>
        </w:rPr>
        <w:t>:</w:t>
      </w:r>
      <w:r w:rsidR="0036115B" w:rsidRPr="00E67F0D">
        <w:t xml:space="preserve"> </w:t>
      </w:r>
      <w:r w:rsidR="0036115B" w:rsidRPr="00E67F0D">
        <w:rPr>
          <w:sz w:val="24"/>
          <w:szCs w:val="24"/>
        </w:rPr>
        <w:t>The ability of a system or elements of the system to react or respond to a change in system frequency.</w:t>
      </w:r>
      <w:r w:rsidR="00BD222D" w:rsidRPr="00E67F0D">
        <w:rPr>
          <w:sz w:val="24"/>
          <w:szCs w:val="24"/>
        </w:rPr>
        <w:t xml:space="preserve"> If related to the system, t</w:t>
      </w:r>
      <w:r w:rsidR="0036115B" w:rsidRPr="00E67F0D">
        <w:rPr>
          <w:sz w:val="24"/>
          <w:szCs w:val="24"/>
        </w:rPr>
        <w:t>he sum of the change in demand, plus the change in generation, divided by the change in frequency, expressed in megawatts per 0.1 Hertz (MW/0.1 Hz). (</w:t>
      </w:r>
      <w:r w:rsidR="0000106E" w:rsidRPr="00E67F0D">
        <w:rPr>
          <w:sz w:val="24"/>
          <w:szCs w:val="24"/>
        </w:rPr>
        <w:t xml:space="preserve">Reference </w:t>
      </w:r>
      <w:r w:rsidR="0036115B" w:rsidRPr="00E67F0D">
        <w:rPr>
          <w:sz w:val="24"/>
          <w:szCs w:val="24"/>
        </w:rPr>
        <w:t>9)</w:t>
      </w:r>
    </w:p>
    <w:p w14:paraId="3B4CB2EB" w14:textId="298DFBAA" w:rsidR="00894899" w:rsidRPr="00E67F0D" w:rsidRDefault="00894899" w:rsidP="008769A3">
      <w:pPr>
        <w:pStyle w:val="ListParagraph"/>
        <w:numPr>
          <w:ilvl w:val="2"/>
          <w:numId w:val="18"/>
        </w:numPr>
        <w:tabs>
          <w:tab w:val="num" w:pos="720"/>
        </w:tabs>
        <w:spacing w:line="276" w:lineRule="auto"/>
        <w:rPr>
          <w:sz w:val="24"/>
          <w:szCs w:val="24"/>
        </w:rPr>
      </w:pPr>
      <w:r w:rsidRPr="00E67F0D">
        <w:rPr>
          <w:sz w:val="24"/>
          <w:szCs w:val="24"/>
          <w:u w:val="single"/>
        </w:rPr>
        <w:t xml:space="preserve">Frequency </w:t>
      </w:r>
      <w:r w:rsidR="00BD222D" w:rsidRPr="00E67F0D">
        <w:rPr>
          <w:sz w:val="24"/>
          <w:szCs w:val="24"/>
          <w:u w:val="single"/>
        </w:rPr>
        <w:t>W</w:t>
      </w:r>
      <w:r w:rsidRPr="00E67F0D">
        <w:rPr>
          <w:sz w:val="24"/>
          <w:szCs w:val="24"/>
          <w:u w:val="single"/>
        </w:rPr>
        <w:t xml:space="preserve">att </w:t>
      </w:r>
      <w:r w:rsidR="00BD222D" w:rsidRPr="00E67F0D">
        <w:rPr>
          <w:sz w:val="24"/>
          <w:szCs w:val="24"/>
          <w:u w:val="single"/>
        </w:rPr>
        <w:t>M</w:t>
      </w:r>
      <w:r w:rsidRPr="00E67F0D">
        <w:rPr>
          <w:sz w:val="24"/>
          <w:szCs w:val="24"/>
          <w:u w:val="single"/>
        </w:rPr>
        <w:t>ode</w:t>
      </w:r>
      <w:r w:rsidRPr="00E67F0D">
        <w:rPr>
          <w:sz w:val="24"/>
          <w:szCs w:val="24"/>
        </w:rPr>
        <w:t xml:space="preserve">: </w:t>
      </w:r>
      <w:r w:rsidR="00254B5E" w:rsidRPr="00E67F0D">
        <w:rPr>
          <w:sz w:val="24"/>
          <w:szCs w:val="24"/>
        </w:rPr>
        <w:t>An autonomous functionality whereby the DER system reduces real power to counteract frequency excursions beyond normal limits.</w:t>
      </w:r>
    </w:p>
    <w:p w14:paraId="58CA5BD4" w14:textId="4996CD1F" w:rsidR="00130693" w:rsidRPr="00E67F0D" w:rsidRDefault="00130693" w:rsidP="008769A3">
      <w:pPr>
        <w:pStyle w:val="ListParagraph"/>
        <w:numPr>
          <w:ilvl w:val="2"/>
          <w:numId w:val="18"/>
        </w:numPr>
        <w:tabs>
          <w:tab w:val="num" w:pos="720"/>
        </w:tabs>
        <w:spacing w:line="276" w:lineRule="auto"/>
        <w:rPr>
          <w:sz w:val="24"/>
          <w:szCs w:val="24"/>
        </w:rPr>
      </w:pPr>
      <w:r w:rsidRPr="00E67F0D">
        <w:rPr>
          <w:sz w:val="24"/>
          <w:szCs w:val="24"/>
          <w:u w:val="single"/>
        </w:rPr>
        <w:t>In-front-of-the meter</w:t>
      </w:r>
      <w:r w:rsidRPr="00E67F0D">
        <w:rPr>
          <w:sz w:val="24"/>
          <w:szCs w:val="24"/>
        </w:rPr>
        <w:t xml:space="preserve">: is </w:t>
      </w:r>
      <w:r w:rsidR="007115D1" w:rsidRPr="00E67F0D">
        <w:rPr>
          <w:sz w:val="24"/>
          <w:szCs w:val="24"/>
        </w:rPr>
        <w:t xml:space="preserve">a term that defines traditional utility owned assets. </w:t>
      </w:r>
    </w:p>
    <w:p w14:paraId="1B3ED3F8" w14:textId="5A2648F0"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Integrated Grid</w:t>
      </w:r>
      <w:r w:rsidR="00BD222D" w:rsidRPr="00E67F0D">
        <w:rPr>
          <w:sz w:val="24"/>
          <w:szCs w:val="24"/>
          <w:u w:val="single"/>
        </w:rPr>
        <w:t>:</w:t>
      </w:r>
      <w:r w:rsidRPr="00E67F0D">
        <w:rPr>
          <w:sz w:val="24"/>
          <w:szCs w:val="24"/>
        </w:rPr>
        <w:t xml:space="preserve"> </w:t>
      </w:r>
      <w:r w:rsidR="00BD222D" w:rsidRPr="00E67F0D">
        <w:rPr>
          <w:sz w:val="24"/>
          <w:szCs w:val="24"/>
        </w:rPr>
        <w:t>A</w:t>
      </w:r>
      <w:r w:rsidRPr="00E67F0D">
        <w:rPr>
          <w:sz w:val="24"/>
          <w:szCs w:val="24"/>
        </w:rPr>
        <w:t>n electric grid with interconnected DERs that are actively integrated into distribution and bulk power system planning and operations to realize net customer and societal benefits. (</w:t>
      </w:r>
      <w:r w:rsidR="0000106E" w:rsidRPr="00E67F0D">
        <w:rPr>
          <w:sz w:val="24"/>
          <w:szCs w:val="24"/>
        </w:rPr>
        <w:t xml:space="preserve">Reference </w:t>
      </w:r>
      <w:r w:rsidRPr="00E67F0D">
        <w:rPr>
          <w:sz w:val="24"/>
          <w:szCs w:val="24"/>
        </w:rPr>
        <w:t>3)</w:t>
      </w:r>
    </w:p>
    <w:p w14:paraId="103EED6A" w14:textId="45F61EDE" w:rsidR="00156AD9"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Independent System Operator (ISO) or Regional Transmission Organization (RTO)</w:t>
      </w:r>
      <w:r w:rsidR="00BD222D" w:rsidRPr="00E67F0D">
        <w:rPr>
          <w:sz w:val="24"/>
          <w:szCs w:val="24"/>
          <w:u w:val="single"/>
        </w:rPr>
        <w:t>:</w:t>
      </w:r>
      <w:r w:rsidRPr="00E67F0D">
        <w:rPr>
          <w:sz w:val="24"/>
          <w:szCs w:val="24"/>
        </w:rPr>
        <w:t xml:space="preserve"> </w:t>
      </w:r>
      <w:r w:rsidR="00BD222D" w:rsidRPr="00E67F0D">
        <w:rPr>
          <w:sz w:val="24"/>
          <w:szCs w:val="24"/>
        </w:rPr>
        <w:t>A</w:t>
      </w:r>
      <w:r w:rsidRPr="00E67F0D">
        <w:rPr>
          <w:sz w:val="24"/>
          <w:szCs w:val="24"/>
        </w:rPr>
        <w:t>n independent, federally regulated entity that is a Transmission System Operator (TSO), a wholesale market operator, a Balancing Authority (BA)</w:t>
      </w:r>
      <w:r w:rsidR="00BD222D" w:rsidRPr="00E67F0D">
        <w:rPr>
          <w:sz w:val="24"/>
          <w:szCs w:val="24"/>
        </w:rPr>
        <w:t>,</w:t>
      </w:r>
      <w:r w:rsidRPr="00E67F0D">
        <w:rPr>
          <w:sz w:val="24"/>
          <w:szCs w:val="24"/>
        </w:rPr>
        <w:t xml:space="preserve"> and a Planning Authority. (</w:t>
      </w:r>
      <w:r w:rsidR="0000106E" w:rsidRPr="00E67F0D">
        <w:rPr>
          <w:sz w:val="24"/>
          <w:szCs w:val="24"/>
        </w:rPr>
        <w:t xml:space="preserve">Reference </w:t>
      </w:r>
      <w:r w:rsidRPr="00E67F0D">
        <w:rPr>
          <w:sz w:val="24"/>
          <w:szCs w:val="24"/>
        </w:rPr>
        <w:t>3)</w:t>
      </w:r>
    </w:p>
    <w:p w14:paraId="153FD130" w14:textId="77777777"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Interconnection Agreement</w:t>
      </w:r>
      <w:r w:rsidRPr="00E67F0D">
        <w:rPr>
          <w:sz w:val="24"/>
          <w:szCs w:val="24"/>
        </w:rPr>
        <w:t>: A contract between a utility and a power developer that formally approves connecting a facility to the distribution system; or a contract between the ISO and a resource owner formally approving the interconnection of a resource to the ISO-controlled grid.</w:t>
      </w:r>
    </w:p>
    <w:p w14:paraId="4C48EC5D" w14:textId="7D8D5DA7"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Internet of Things (IOT</w:t>
      </w:r>
      <w:r w:rsidRPr="00E67F0D">
        <w:rPr>
          <w:sz w:val="24"/>
          <w:szCs w:val="24"/>
        </w:rPr>
        <w:t>)</w:t>
      </w:r>
      <w:r w:rsidR="00BD222D" w:rsidRPr="00E67F0D">
        <w:rPr>
          <w:sz w:val="24"/>
          <w:szCs w:val="24"/>
        </w:rPr>
        <w:t>:</w:t>
      </w:r>
      <w:r w:rsidRPr="00E67F0D">
        <w:rPr>
          <w:sz w:val="24"/>
          <w:szCs w:val="24"/>
        </w:rPr>
        <w:t xml:space="preserve"> </w:t>
      </w:r>
      <w:r w:rsidR="00BD222D" w:rsidRPr="00E67F0D">
        <w:rPr>
          <w:sz w:val="24"/>
          <w:szCs w:val="24"/>
        </w:rPr>
        <w:t>T</w:t>
      </w:r>
      <w:r w:rsidRPr="00E67F0D">
        <w:rPr>
          <w:sz w:val="24"/>
          <w:szCs w:val="24"/>
        </w:rPr>
        <w:t>he network of physical objects (or "things") embedded with electronics, software, sensors, and connectivity that enables the object to achieve greater value and service by exchanging data with operators, aggregators and/or other connected devices. Each object has a unique identifier in its embedded computing system but can interoperate within the existing Internet infrastructure. (</w:t>
      </w:r>
      <w:r w:rsidR="0000106E" w:rsidRPr="00E67F0D">
        <w:rPr>
          <w:sz w:val="24"/>
          <w:szCs w:val="24"/>
        </w:rPr>
        <w:t xml:space="preserve">Reference </w:t>
      </w:r>
      <w:r w:rsidRPr="00E67F0D">
        <w:rPr>
          <w:sz w:val="24"/>
          <w:szCs w:val="24"/>
        </w:rPr>
        <w:t>3)</w:t>
      </w:r>
    </w:p>
    <w:p w14:paraId="490DCD83" w14:textId="59111180" w:rsidR="00894899" w:rsidRPr="00E67F0D" w:rsidRDefault="00894899" w:rsidP="008769A3">
      <w:pPr>
        <w:pStyle w:val="ListParagraph"/>
        <w:numPr>
          <w:ilvl w:val="2"/>
          <w:numId w:val="18"/>
        </w:numPr>
        <w:tabs>
          <w:tab w:val="num" w:pos="720"/>
        </w:tabs>
        <w:spacing w:line="276" w:lineRule="auto"/>
        <w:rPr>
          <w:sz w:val="24"/>
          <w:szCs w:val="24"/>
        </w:rPr>
      </w:pPr>
      <w:r w:rsidRPr="00E67F0D">
        <w:rPr>
          <w:sz w:val="24"/>
          <w:szCs w:val="24"/>
          <w:u w:val="single"/>
        </w:rPr>
        <w:t xml:space="preserve">Limit </w:t>
      </w:r>
      <w:r w:rsidR="00BD222D" w:rsidRPr="00E67F0D">
        <w:rPr>
          <w:sz w:val="24"/>
          <w:szCs w:val="24"/>
          <w:u w:val="single"/>
        </w:rPr>
        <w:t>M</w:t>
      </w:r>
      <w:r w:rsidRPr="00E67F0D">
        <w:rPr>
          <w:sz w:val="24"/>
          <w:szCs w:val="24"/>
          <w:u w:val="single"/>
        </w:rPr>
        <w:t xml:space="preserve">aximum </w:t>
      </w:r>
      <w:r w:rsidR="00BD222D" w:rsidRPr="00E67F0D">
        <w:rPr>
          <w:sz w:val="24"/>
          <w:szCs w:val="24"/>
          <w:u w:val="single"/>
        </w:rPr>
        <w:t>A</w:t>
      </w:r>
      <w:r w:rsidRPr="00E67F0D">
        <w:rPr>
          <w:sz w:val="24"/>
          <w:szCs w:val="24"/>
          <w:u w:val="single"/>
        </w:rPr>
        <w:t xml:space="preserve">ctive </w:t>
      </w:r>
      <w:r w:rsidR="00BD222D" w:rsidRPr="00E67F0D">
        <w:rPr>
          <w:sz w:val="24"/>
          <w:szCs w:val="24"/>
          <w:u w:val="single"/>
        </w:rPr>
        <w:t>P</w:t>
      </w:r>
      <w:r w:rsidRPr="00E67F0D">
        <w:rPr>
          <w:sz w:val="24"/>
          <w:szCs w:val="24"/>
          <w:u w:val="single"/>
        </w:rPr>
        <w:t xml:space="preserve">ower </w:t>
      </w:r>
      <w:r w:rsidR="00BD222D" w:rsidRPr="00E67F0D">
        <w:rPr>
          <w:sz w:val="24"/>
          <w:szCs w:val="24"/>
          <w:u w:val="single"/>
        </w:rPr>
        <w:t>M</w:t>
      </w:r>
      <w:r w:rsidRPr="00E67F0D">
        <w:rPr>
          <w:sz w:val="24"/>
          <w:szCs w:val="24"/>
          <w:u w:val="single"/>
        </w:rPr>
        <w:t>ode</w:t>
      </w:r>
      <w:r w:rsidRPr="00E67F0D">
        <w:rPr>
          <w:sz w:val="24"/>
          <w:szCs w:val="24"/>
        </w:rPr>
        <w:t xml:space="preserve">: </w:t>
      </w:r>
      <w:r w:rsidR="000B4BE3" w:rsidRPr="00E67F0D">
        <w:rPr>
          <w:sz w:val="24"/>
          <w:szCs w:val="24"/>
        </w:rPr>
        <w:t>A control signal intended to limit the maximum power output of a DER system</w:t>
      </w:r>
    </w:p>
    <w:p w14:paraId="2BFC2980" w14:textId="54795501" w:rsidR="00A44F89" w:rsidRPr="00E67F0D" w:rsidRDefault="009E003F" w:rsidP="008769A3">
      <w:pPr>
        <w:pStyle w:val="ListParagraph"/>
        <w:numPr>
          <w:ilvl w:val="2"/>
          <w:numId w:val="18"/>
        </w:numPr>
        <w:tabs>
          <w:tab w:val="num" w:pos="720"/>
        </w:tabs>
        <w:spacing w:line="276" w:lineRule="auto"/>
        <w:rPr>
          <w:sz w:val="24"/>
          <w:szCs w:val="24"/>
        </w:rPr>
      </w:pPr>
      <w:r w:rsidRPr="00E67F0D">
        <w:rPr>
          <w:sz w:val="24"/>
          <w:szCs w:val="24"/>
          <w:u w:val="single"/>
        </w:rPr>
        <w:lastRenderedPageBreak/>
        <w:t>Load:</w:t>
      </w:r>
      <w:r w:rsidRPr="00E67F0D">
        <w:rPr>
          <w:sz w:val="24"/>
          <w:szCs w:val="24"/>
        </w:rPr>
        <w:t xml:space="preserve"> An end-use device or customer that receives power from the electric system. </w:t>
      </w:r>
      <w:r w:rsidR="00A44F89" w:rsidRPr="00E67F0D">
        <w:rPr>
          <w:sz w:val="24"/>
          <w:szCs w:val="24"/>
        </w:rPr>
        <w:t>(</w:t>
      </w:r>
      <w:r w:rsidR="0000106E" w:rsidRPr="00E67F0D">
        <w:rPr>
          <w:sz w:val="24"/>
          <w:szCs w:val="24"/>
        </w:rPr>
        <w:t xml:space="preserve">Reference </w:t>
      </w:r>
      <w:r w:rsidR="00A44F89" w:rsidRPr="00E67F0D">
        <w:rPr>
          <w:sz w:val="24"/>
          <w:szCs w:val="24"/>
        </w:rPr>
        <w:t>9)</w:t>
      </w:r>
    </w:p>
    <w:p w14:paraId="65698300" w14:textId="55914CD7" w:rsidR="009E55E3" w:rsidRPr="00E67F0D" w:rsidRDefault="009E55E3" w:rsidP="008769A3">
      <w:pPr>
        <w:pStyle w:val="ListParagraph"/>
        <w:numPr>
          <w:ilvl w:val="2"/>
          <w:numId w:val="18"/>
        </w:numPr>
        <w:tabs>
          <w:tab w:val="num" w:pos="720"/>
        </w:tabs>
        <w:spacing w:line="276" w:lineRule="auto"/>
        <w:rPr>
          <w:sz w:val="24"/>
          <w:szCs w:val="24"/>
        </w:rPr>
      </w:pPr>
      <w:r w:rsidRPr="00E67F0D">
        <w:rPr>
          <w:sz w:val="24"/>
          <w:szCs w:val="24"/>
          <w:u w:val="single"/>
        </w:rPr>
        <w:t xml:space="preserve">Load </w:t>
      </w:r>
      <w:r w:rsidR="00BD222D" w:rsidRPr="00E67F0D">
        <w:rPr>
          <w:sz w:val="24"/>
          <w:szCs w:val="24"/>
          <w:u w:val="single"/>
        </w:rPr>
        <w:t>F</w:t>
      </w:r>
      <w:r w:rsidRPr="00E67F0D">
        <w:rPr>
          <w:sz w:val="24"/>
          <w:szCs w:val="24"/>
          <w:u w:val="single"/>
        </w:rPr>
        <w:t>actor</w:t>
      </w:r>
      <w:r w:rsidRPr="00E67F0D">
        <w:rPr>
          <w:sz w:val="24"/>
          <w:szCs w:val="24"/>
        </w:rPr>
        <w:t xml:space="preserve">: </w:t>
      </w:r>
      <w:r w:rsidR="00BD222D" w:rsidRPr="00E67F0D">
        <w:rPr>
          <w:sz w:val="24"/>
          <w:szCs w:val="24"/>
        </w:rPr>
        <w:t xml:space="preserve">The </w:t>
      </w:r>
      <w:r w:rsidRPr="00E67F0D">
        <w:rPr>
          <w:sz w:val="24"/>
          <w:szCs w:val="24"/>
        </w:rPr>
        <w:t>ratio of the annual average system load (average load) and the annual peak system load (peak load)</w:t>
      </w:r>
      <w:r w:rsidR="00BD222D" w:rsidRPr="00E67F0D">
        <w:rPr>
          <w:sz w:val="24"/>
          <w:szCs w:val="24"/>
        </w:rPr>
        <w:t>.</w:t>
      </w:r>
      <w:r w:rsidRPr="00E67F0D">
        <w:rPr>
          <w:sz w:val="24"/>
          <w:szCs w:val="24"/>
        </w:rPr>
        <w:t xml:space="preserve"> </w:t>
      </w:r>
    </w:p>
    <w:p w14:paraId="59355308" w14:textId="50974DB8" w:rsidR="009E003F"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 xml:space="preserve">Load </w:t>
      </w:r>
      <w:r w:rsidR="00BC1DE3" w:rsidRPr="00E67F0D">
        <w:rPr>
          <w:sz w:val="24"/>
          <w:szCs w:val="24"/>
          <w:u w:val="single"/>
        </w:rPr>
        <w:t>F</w:t>
      </w:r>
      <w:r w:rsidRPr="00E67F0D">
        <w:rPr>
          <w:sz w:val="24"/>
          <w:szCs w:val="24"/>
          <w:u w:val="single"/>
        </w:rPr>
        <w:t xml:space="preserve">ollowing / </w:t>
      </w:r>
      <w:r w:rsidR="00BC1DE3" w:rsidRPr="00E67F0D">
        <w:rPr>
          <w:sz w:val="24"/>
          <w:szCs w:val="24"/>
          <w:u w:val="single"/>
        </w:rPr>
        <w:t>R</w:t>
      </w:r>
      <w:r w:rsidRPr="00E67F0D">
        <w:rPr>
          <w:sz w:val="24"/>
          <w:szCs w:val="24"/>
          <w:u w:val="single"/>
        </w:rPr>
        <w:t xml:space="preserve">amping </w:t>
      </w:r>
      <w:r w:rsidR="00BC1DE3" w:rsidRPr="00E67F0D">
        <w:rPr>
          <w:sz w:val="24"/>
          <w:szCs w:val="24"/>
          <w:u w:val="single"/>
        </w:rPr>
        <w:t>S</w:t>
      </w:r>
      <w:r w:rsidRPr="00E67F0D">
        <w:rPr>
          <w:sz w:val="24"/>
          <w:szCs w:val="24"/>
          <w:u w:val="single"/>
        </w:rPr>
        <w:t xml:space="preserve">upport for </w:t>
      </w:r>
      <w:r w:rsidR="00BC1DE3" w:rsidRPr="00E67F0D">
        <w:rPr>
          <w:sz w:val="24"/>
          <w:szCs w:val="24"/>
          <w:u w:val="single"/>
        </w:rPr>
        <w:t>R</w:t>
      </w:r>
      <w:r w:rsidRPr="00E67F0D">
        <w:rPr>
          <w:sz w:val="24"/>
          <w:szCs w:val="24"/>
          <w:u w:val="single"/>
        </w:rPr>
        <w:t>enewables</w:t>
      </w:r>
      <w:r w:rsidRPr="00E67F0D">
        <w:rPr>
          <w:sz w:val="24"/>
          <w:szCs w:val="24"/>
        </w:rPr>
        <w:t>:  V1G or V2G may be used to dampen the variability of a randomly fluctuating load profile or an intermittent renewable energy system, by accommodating a maximum expected up- and down-ramp rate (usually in MW/minute) and for a given duration of the ramp (potentially hours in length). V1G or V2G providing load following may change its output frequently and in response to the balance between supply and load in order to maintain system frequency within the specified range. Storage can accommodate the daily changes in load, upward or downward, by respectively discharging or charging. (</w:t>
      </w:r>
      <w:r w:rsidR="0000106E" w:rsidRPr="00E67F0D">
        <w:rPr>
          <w:sz w:val="24"/>
          <w:szCs w:val="24"/>
        </w:rPr>
        <w:t xml:space="preserve">Reference </w:t>
      </w:r>
      <w:r w:rsidRPr="00E67F0D">
        <w:rPr>
          <w:sz w:val="24"/>
          <w:szCs w:val="24"/>
        </w:rPr>
        <w:t xml:space="preserve">1) </w:t>
      </w:r>
    </w:p>
    <w:p w14:paraId="1ECF6C21" w14:textId="6F5A6295" w:rsidR="00A44F89" w:rsidRPr="00E67F0D" w:rsidRDefault="00A44F89" w:rsidP="008769A3">
      <w:pPr>
        <w:pStyle w:val="ListParagraph"/>
        <w:numPr>
          <w:ilvl w:val="2"/>
          <w:numId w:val="18"/>
        </w:numPr>
        <w:tabs>
          <w:tab w:val="num" w:pos="720"/>
        </w:tabs>
        <w:spacing w:line="276" w:lineRule="auto"/>
        <w:rPr>
          <w:sz w:val="24"/>
          <w:szCs w:val="24"/>
        </w:rPr>
      </w:pPr>
      <w:r w:rsidRPr="00E67F0D">
        <w:rPr>
          <w:sz w:val="24"/>
          <w:szCs w:val="24"/>
          <w:u w:val="single"/>
        </w:rPr>
        <w:t>Load Serving Entity</w:t>
      </w:r>
      <w:r w:rsidR="009E003F" w:rsidRPr="00E67F0D">
        <w:rPr>
          <w:sz w:val="24"/>
          <w:szCs w:val="24"/>
          <w:u w:val="single"/>
        </w:rPr>
        <w:t>:</w:t>
      </w:r>
      <w:r w:rsidR="009E003F" w:rsidRPr="00E67F0D">
        <w:rPr>
          <w:sz w:val="24"/>
          <w:szCs w:val="24"/>
        </w:rPr>
        <w:t xml:space="preserve"> </w:t>
      </w:r>
      <w:r w:rsidR="009E003F" w:rsidRPr="00E67F0D">
        <w:t xml:space="preserve"> </w:t>
      </w:r>
      <w:r w:rsidR="009E003F" w:rsidRPr="00E67F0D">
        <w:rPr>
          <w:sz w:val="24"/>
          <w:szCs w:val="24"/>
        </w:rPr>
        <w:t>Secures energy and Transmission Service (and related Interconnected Operations Services) to serve the electrical demand and energy requirements of its end-use customers.</w:t>
      </w:r>
      <w:r w:rsidRPr="00E67F0D">
        <w:rPr>
          <w:sz w:val="24"/>
          <w:szCs w:val="24"/>
        </w:rPr>
        <w:t xml:space="preserve"> (</w:t>
      </w:r>
      <w:r w:rsidR="0000106E" w:rsidRPr="00E67F0D">
        <w:rPr>
          <w:sz w:val="24"/>
          <w:szCs w:val="24"/>
        </w:rPr>
        <w:t xml:space="preserve">Reference </w:t>
      </w:r>
      <w:r w:rsidRPr="00E67F0D">
        <w:rPr>
          <w:sz w:val="24"/>
          <w:szCs w:val="24"/>
        </w:rPr>
        <w:t>9</w:t>
      </w:r>
      <w:r w:rsidR="009E003F" w:rsidRPr="00E67F0D">
        <w:rPr>
          <w:sz w:val="24"/>
          <w:szCs w:val="24"/>
        </w:rPr>
        <w:t>)</w:t>
      </w:r>
    </w:p>
    <w:p w14:paraId="0C365A1F" w14:textId="44EBBB5D" w:rsidR="00C82A1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Local Distribution Area (LDA</w:t>
      </w:r>
      <w:r w:rsidRPr="00E67F0D">
        <w:rPr>
          <w:sz w:val="24"/>
          <w:szCs w:val="24"/>
        </w:rPr>
        <w:t>)</w:t>
      </w:r>
      <w:r w:rsidR="00BC1DE3" w:rsidRPr="00E67F0D">
        <w:rPr>
          <w:sz w:val="24"/>
          <w:szCs w:val="24"/>
        </w:rPr>
        <w:t>:</w:t>
      </w:r>
      <w:r w:rsidRPr="00E67F0D">
        <w:rPr>
          <w:sz w:val="24"/>
          <w:szCs w:val="24"/>
        </w:rPr>
        <w:t xml:space="preserve"> </w:t>
      </w:r>
      <w:r w:rsidR="00BC1DE3" w:rsidRPr="00E67F0D">
        <w:rPr>
          <w:sz w:val="24"/>
          <w:szCs w:val="24"/>
        </w:rPr>
        <w:t>C</w:t>
      </w:r>
      <w:r w:rsidRPr="00E67F0D">
        <w:rPr>
          <w:sz w:val="24"/>
          <w:szCs w:val="24"/>
        </w:rPr>
        <w:t>onsists of all the distribution facilities and connected DERs and customers below a single transmission-distribution (T-D) interface on the transmission grid. Each LDA is not normally electrically connected to the facilities below another T-D interface except through the transmission grid. However, to improve reliability, open ties between substations at the distribution level exi</w:t>
      </w:r>
      <w:r w:rsidR="00B01F81" w:rsidRPr="00E67F0D">
        <w:rPr>
          <w:sz w:val="24"/>
          <w:szCs w:val="24"/>
        </w:rPr>
        <w:t>st. (</w:t>
      </w:r>
      <w:r w:rsidR="0000106E" w:rsidRPr="00E67F0D">
        <w:rPr>
          <w:sz w:val="24"/>
          <w:szCs w:val="24"/>
        </w:rPr>
        <w:t xml:space="preserve">Reference </w:t>
      </w:r>
      <w:r w:rsidR="00B01F81" w:rsidRPr="00E67F0D">
        <w:rPr>
          <w:sz w:val="24"/>
          <w:szCs w:val="24"/>
        </w:rPr>
        <w:t>3)</w:t>
      </w:r>
      <w:r w:rsidR="00C82A18" w:rsidRPr="00E67F0D">
        <w:rPr>
          <w:color w:val="FF0000"/>
          <w:sz w:val="24"/>
          <w:szCs w:val="24"/>
        </w:rPr>
        <w:t xml:space="preserve"> </w:t>
      </w:r>
    </w:p>
    <w:p w14:paraId="3FB0BCBF" w14:textId="1FA4E934"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Markets</w:t>
      </w:r>
      <w:r w:rsidR="00BC1DE3" w:rsidRPr="00E67F0D">
        <w:rPr>
          <w:sz w:val="24"/>
          <w:szCs w:val="24"/>
          <w:u w:val="single"/>
        </w:rPr>
        <w:t>:</w:t>
      </w:r>
      <w:r w:rsidRPr="00E67F0D">
        <w:rPr>
          <w:sz w:val="24"/>
          <w:szCs w:val="24"/>
        </w:rPr>
        <w:t xml:space="preserve"> </w:t>
      </w:r>
      <w:r w:rsidR="00BC1DE3" w:rsidRPr="00E67F0D">
        <w:rPr>
          <w:sz w:val="24"/>
          <w:szCs w:val="24"/>
        </w:rPr>
        <w:t>A</w:t>
      </w:r>
      <w:r w:rsidRPr="00E67F0D">
        <w:rPr>
          <w:sz w:val="24"/>
          <w:szCs w:val="24"/>
        </w:rPr>
        <w:t>s referred to generically in this report</w:t>
      </w:r>
      <w:r w:rsidR="00BC1DE3" w:rsidRPr="00E67F0D">
        <w:rPr>
          <w:sz w:val="24"/>
          <w:szCs w:val="24"/>
        </w:rPr>
        <w:t>,</w:t>
      </w:r>
      <w:r w:rsidRPr="00E67F0D">
        <w:rPr>
          <w:sz w:val="24"/>
          <w:szCs w:val="24"/>
        </w:rPr>
        <w:t xml:space="preserve"> include any of three types of energy markets: </w:t>
      </w:r>
      <w:r w:rsidR="00BC1DE3" w:rsidRPr="00E67F0D">
        <w:rPr>
          <w:sz w:val="24"/>
          <w:szCs w:val="24"/>
        </w:rPr>
        <w:t xml:space="preserve">1) </w:t>
      </w:r>
      <w:r w:rsidRPr="00E67F0D">
        <w:rPr>
          <w:sz w:val="24"/>
          <w:szCs w:val="24"/>
        </w:rPr>
        <w:t xml:space="preserve">wholesale power supply (including demand response), </w:t>
      </w:r>
      <w:r w:rsidR="00BC1DE3" w:rsidRPr="00E67F0D">
        <w:rPr>
          <w:sz w:val="24"/>
          <w:szCs w:val="24"/>
        </w:rPr>
        <w:t xml:space="preserve">2) </w:t>
      </w:r>
      <w:r w:rsidRPr="00E67F0D">
        <w:rPr>
          <w:sz w:val="24"/>
          <w:szCs w:val="24"/>
        </w:rPr>
        <w:t xml:space="preserve">distribution services, and </w:t>
      </w:r>
      <w:r w:rsidR="00BC1DE3" w:rsidRPr="00E67F0D">
        <w:rPr>
          <w:sz w:val="24"/>
          <w:szCs w:val="24"/>
        </w:rPr>
        <w:t xml:space="preserve">3) </w:t>
      </w:r>
      <w:r w:rsidRPr="00E67F0D">
        <w:rPr>
          <w:sz w:val="24"/>
          <w:szCs w:val="24"/>
        </w:rPr>
        <w:t xml:space="preserve">retail customer energy services. Markets for sourcing non-wires alternatives for distribution may employ one of three general structures: </w:t>
      </w:r>
      <w:r w:rsidR="00BC1DE3" w:rsidRPr="00E67F0D">
        <w:rPr>
          <w:sz w:val="24"/>
          <w:szCs w:val="24"/>
        </w:rPr>
        <w:t xml:space="preserve">1) </w:t>
      </w:r>
      <w:r w:rsidRPr="00E67F0D">
        <w:rPr>
          <w:sz w:val="24"/>
          <w:szCs w:val="24"/>
        </w:rPr>
        <w:t xml:space="preserve">prices (e.g., spot market prices based on bid-based auctions, or tariffs with time-differentiated prices including dynamic prices); </w:t>
      </w:r>
      <w:r w:rsidR="00BC1DE3" w:rsidRPr="00E67F0D">
        <w:rPr>
          <w:sz w:val="24"/>
          <w:szCs w:val="24"/>
        </w:rPr>
        <w:t xml:space="preserve">2) </w:t>
      </w:r>
      <w:r w:rsidRPr="00E67F0D">
        <w:rPr>
          <w:sz w:val="24"/>
          <w:szCs w:val="24"/>
        </w:rPr>
        <w:t>programs (e.g., for energy efficiency and demand response)</w:t>
      </w:r>
      <w:r w:rsidR="00BC1DE3" w:rsidRPr="00E67F0D">
        <w:rPr>
          <w:sz w:val="24"/>
          <w:szCs w:val="24"/>
        </w:rPr>
        <w:t>;</w:t>
      </w:r>
      <w:r w:rsidRPr="00E67F0D">
        <w:rPr>
          <w:sz w:val="24"/>
          <w:szCs w:val="24"/>
        </w:rPr>
        <w:t xml:space="preserve"> or</w:t>
      </w:r>
      <w:r w:rsidR="00BC1DE3" w:rsidRPr="00E67F0D">
        <w:rPr>
          <w:sz w:val="24"/>
          <w:szCs w:val="24"/>
        </w:rPr>
        <w:t xml:space="preserve"> 3)</w:t>
      </w:r>
      <w:r w:rsidRPr="00E67F0D">
        <w:rPr>
          <w:sz w:val="24"/>
          <w:szCs w:val="24"/>
        </w:rPr>
        <w:t xml:space="preserve"> procurements (e.g., request for proposals/offers, bilateral contracts such as power purchase agreements).  (</w:t>
      </w:r>
      <w:r w:rsidR="0000106E" w:rsidRPr="00E67F0D">
        <w:rPr>
          <w:sz w:val="24"/>
          <w:szCs w:val="24"/>
        </w:rPr>
        <w:t xml:space="preserve">Reference </w:t>
      </w:r>
      <w:r w:rsidRPr="00E67F0D">
        <w:rPr>
          <w:sz w:val="24"/>
          <w:szCs w:val="24"/>
        </w:rPr>
        <w:t>3)</w:t>
      </w:r>
    </w:p>
    <w:p w14:paraId="7A45CDFD" w14:textId="5C645E0A"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Market Service Provider (MSP</w:t>
      </w:r>
      <w:r w:rsidRPr="00E67F0D">
        <w:rPr>
          <w:sz w:val="24"/>
          <w:szCs w:val="24"/>
        </w:rPr>
        <w:t>): The interface with the PEV driver, similar to the role that the CSP provides for traditional retail electricity service. The MSP provides rate and service options for PEV drivers to choose from as well as the payment mechanisms</w:t>
      </w:r>
      <w:r w:rsidR="00BC1DE3" w:rsidRPr="00E67F0D">
        <w:rPr>
          <w:sz w:val="24"/>
          <w:szCs w:val="24"/>
        </w:rPr>
        <w:t>,</w:t>
      </w:r>
      <w:r w:rsidRPr="00E67F0D">
        <w:rPr>
          <w:sz w:val="24"/>
          <w:szCs w:val="24"/>
        </w:rPr>
        <w:t xml:space="preserve"> such as payment cards or RFID tags that customer</w:t>
      </w:r>
      <w:r w:rsidR="00BC1DE3" w:rsidRPr="00E67F0D">
        <w:rPr>
          <w:sz w:val="24"/>
          <w:szCs w:val="24"/>
        </w:rPr>
        <w:t>s</w:t>
      </w:r>
      <w:r w:rsidRPr="00E67F0D">
        <w:rPr>
          <w:sz w:val="24"/>
          <w:szCs w:val="24"/>
        </w:rPr>
        <w:t xml:space="preserve"> use to pay for charging. The MSP contracts with </w:t>
      </w:r>
      <w:r w:rsidR="00BC1DE3" w:rsidRPr="00E67F0D">
        <w:rPr>
          <w:sz w:val="24"/>
          <w:szCs w:val="24"/>
        </w:rPr>
        <w:t xml:space="preserve">a </w:t>
      </w:r>
      <w:r w:rsidRPr="00E67F0D">
        <w:rPr>
          <w:sz w:val="24"/>
          <w:szCs w:val="24"/>
        </w:rPr>
        <w:t>CSO to provide PEV charging services and contracts for the purchase and delivery of electricity to the PEV charging stations.  (</w:t>
      </w:r>
      <w:r w:rsidR="0000106E" w:rsidRPr="00E67F0D">
        <w:rPr>
          <w:sz w:val="24"/>
          <w:szCs w:val="24"/>
        </w:rPr>
        <w:t xml:space="preserve">Reference </w:t>
      </w:r>
      <w:r w:rsidRPr="00E67F0D">
        <w:rPr>
          <w:sz w:val="24"/>
          <w:szCs w:val="24"/>
        </w:rPr>
        <w:t>8)</w:t>
      </w:r>
    </w:p>
    <w:p w14:paraId="07AC9EB3" w14:textId="182DE2F5"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 xml:space="preserve">Maximizing </w:t>
      </w:r>
      <w:r w:rsidR="00BC1DE3" w:rsidRPr="00E67F0D">
        <w:rPr>
          <w:sz w:val="24"/>
          <w:szCs w:val="24"/>
          <w:u w:val="single"/>
        </w:rPr>
        <w:t>C</w:t>
      </w:r>
      <w:r w:rsidRPr="00E67F0D">
        <w:rPr>
          <w:sz w:val="24"/>
          <w:szCs w:val="24"/>
          <w:u w:val="single"/>
        </w:rPr>
        <w:t xml:space="preserve">ustomer </w:t>
      </w:r>
      <w:r w:rsidR="00BC1DE3" w:rsidRPr="00E67F0D">
        <w:rPr>
          <w:sz w:val="24"/>
          <w:szCs w:val="24"/>
          <w:u w:val="single"/>
        </w:rPr>
        <w:t>U</w:t>
      </w:r>
      <w:r w:rsidRPr="00E67F0D">
        <w:rPr>
          <w:sz w:val="24"/>
          <w:szCs w:val="24"/>
          <w:u w:val="single"/>
        </w:rPr>
        <w:t xml:space="preserve">se of </w:t>
      </w:r>
      <w:r w:rsidR="00BC1DE3" w:rsidRPr="00E67F0D">
        <w:rPr>
          <w:sz w:val="24"/>
          <w:szCs w:val="24"/>
          <w:u w:val="single"/>
        </w:rPr>
        <w:t>R</w:t>
      </w:r>
      <w:r w:rsidRPr="00E67F0D">
        <w:rPr>
          <w:sz w:val="24"/>
          <w:szCs w:val="24"/>
          <w:u w:val="single"/>
        </w:rPr>
        <w:t xml:space="preserve">enewable </w:t>
      </w:r>
      <w:r w:rsidR="00BC1DE3" w:rsidRPr="00E67F0D">
        <w:rPr>
          <w:sz w:val="24"/>
          <w:szCs w:val="24"/>
          <w:u w:val="single"/>
        </w:rPr>
        <w:t>G</w:t>
      </w:r>
      <w:r w:rsidRPr="00E67F0D">
        <w:rPr>
          <w:sz w:val="24"/>
          <w:szCs w:val="24"/>
          <w:u w:val="single"/>
        </w:rPr>
        <w:t>eneration</w:t>
      </w:r>
      <w:r w:rsidRPr="00E67F0D">
        <w:rPr>
          <w:sz w:val="24"/>
          <w:szCs w:val="24"/>
        </w:rPr>
        <w:t>: Minimizing export of electricity generated by behind-the-meter photovoltaic (PV) systems to maximize the financial benefit of solar PV in areas with utility rate structures that are unfavorable to distributed</w:t>
      </w:r>
      <w:r w:rsidR="007115D1" w:rsidRPr="00E67F0D">
        <w:rPr>
          <w:sz w:val="24"/>
          <w:szCs w:val="24"/>
        </w:rPr>
        <w:t xml:space="preserve"> energy resources</w:t>
      </w:r>
      <w:r w:rsidR="00CB0BFC" w:rsidRPr="00E67F0D">
        <w:rPr>
          <w:sz w:val="24"/>
          <w:szCs w:val="24"/>
        </w:rPr>
        <w:t>.</w:t>
      </w:r>
    </w:p>
    <w:p w14:paraId="0450ED55" w14:textId="7002BD04"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lastRenderedPageBreak/>
        <w:t>Meter Data Management System (MDMS</w:t>
      </w:r>
      <w:r w:rsidRPr="00E67F0D">
        <w:rPr>
          <w:sz w:val="24"/>
          <w:szCs w:val="24"/>
        </w:rPr>
        <w:t>)</w:t>
      </w:r>
      <w:r w:rsidR="00CB0BFC" w:rsidRPr="00E67F0D">
        <w:rPr>
          <w:sz w:val="24"/>
          <w:szCs w:val="24"/>
        </w:rPr>
        <w:t>:</w:t>
      </w:r>
      <w:r w:rsidRPr="00E67F0D">
        <w:rPr>
          <w:sz w:val="24"/>
          <w:szCs w:val="24"/>
        </w:rPr>
        <w:t xml:space="preserve"> </w:t>
      </w:r>
      <w:r w:rsidR="00CB0BFC" w:rsidRPr="00E67F0D">
        <w:rPr>
          <w:sz w:val="24"/>
          <w:szCs w:val="24"/>
        </w:rPr>
        <w:t>A</w:t>
      </w:r>
      <w:r w:rsidRPr="00E67F0D">
        <w:rPr>
          <w:sz w:val="24"/>
          <w:szCs w:val="24"/>
        </w:rPr>
        <w:t xml:space="preserve"> software platform that receives meter data from one or multiple smart meter technologies, verifies and stores the data, and delivers data subsets to the utility operations’ applications such as billing and outage management. (</w:t>
      </w:r>
      <w:r w:rsidR="0000106E" w:rsidRPr="00E67F0D">
        <w:rPr>
          <w:sz w:val="24"/>
          <w:szCs w:val="24"/>
        </w:rPr>
        <w:t xml:space="preserve">Reference </w:t>
      </w:r>
      <w:r w:rsidRPr="00E67F0D">
        <w:rPr>
          <w:sz w:val="24"/>
          <w:szCs w:val="24"/>
        </w:rPr>
        <w:t>3)</w:t>
      </w:r>
    </w:p>
    <w:p w14:paraId="06E8586C" w14:textId="705BDCC1" w:rsidR="00C82A18" w:rsidRPr="00E67F0D" w:rsidRDefault="00C82A18" w:rsidP="0000106E">
      <w:pPr>
        <w:pStyle w:val="ListParagraph"/>
        <w:numPr>
          <w:ilvl w:val="2"/>
          <w:numId w:val="18"/>
        </w:numPr>
        <w:spacing w:line="276" w:lineRule="auto"/>
        <w:rPr>
          <w:color w:val="FF0000"/>
          <w:sz w:val="24"/>
          <w:szCs w:val="24"/>
        </w:rPr>
      </w:pPr>
      <w:r w:rsidRPr="00E67F0D">
        <w:rPr>
          <w:sz w:val="24"/>
          <w:szCs w:val="24"/>
          <w:u w:val="single"/>
        </w:rPr>
        <w:t>Meter Service Agreement (MSA</w:t>
      </w:r>
      <w:r w:rsidRPr="00E67F0D">
        <w:rPr>
          <w:sz w:val="24"/>
          <w:szCs w:val="24"/>
        </w:rPr>
        <w:t xml:space="preserve">): </w:t>
      </w:r>
      <w:r w:rsidR="0000106E" w:rsidRPr="00E67F0D">
        <w:rPr>
          <w:sz w:val="24"/>
          <w:szCs w:val="24"/>
        </w:rPr>
        <w:t xml:space="preserve">a California Independent System Operator form/contract available at: </w:t>
      </w:r>
      <w:hyperlink r:id="rId30" w:history="1">
        <w:r w:rsidR="0000106E" w:rsidRPr="00E67F0D">
          <w:rPr>
            <w:rStyle w:val="Hyperlink"/>
            <w:sz w:val="24"/>
            <w:szCs w:val="24"/>
          </w:rPr>
          <w:t>http://www.caiso.com/Documents/AppendixB_ProFormaAgreements_Jul1_2014.pdf</w:t>
        </w:r>
      </w:hyperlink>
      <w:r w:rsidR="0000106E" w:rsidRPr="00E67F0D">
        <w:rPr>
          <w:color w:val="FF0000"/>
          <w:sz w:val="24"/>
          <w:szCs w:val="24"/>
        </w:rPr>
        <w:t xml:space="preserve"> </w:t>
      </w:r>
    </w:p>
    <w:p w14:paraId="784270AB" w14:textId="34EEBE34" w:rsidR="0034462A" w:rsidRPr="00E67F0D" w:rsidRDefault="00A46A98" w:rsidP="0034462A">
      <w:pPr>
        <w:pStyle w:val="ListParagraph"/>
        <w:numPr>
          <w:ilvl w:val="2"/>
          <w:numId w:val="18"/>
        </w:numPr>
        <w:tabs>
          <w:tab w:val="num" w:pos="720"/>
        </w:tabs>
        <w:spacing w:line="276" w:lineRule="auto"/>
        <w:rPr>
          <w:sz w:val="24"/>
          <w:szCs w:val="24"/>
        </w:rPr>
      </w:pPr>
      <w:r w:rsidRPr="00E67F0D">
        <w:rPr>
          <w:sz w:val="24"/>
          <w:szCs w:val="24"/>
          <w:u w:val="single"/>
        </w:rPr>
        <w:t>Microgrid</w:t>
      </w:r>
      <w:r w:rsidR="00CB0BFC" w:rsidRPr="00E67F0D">
        <w:rPr>
          <w:sz w:val="24"/>
          <w:szCs w:val="24"/>
          <w:u w:val="single"/>
        </w:rPr>
        <w:t>:</w:t>
      </w:r>
      <w:r w:rsidRPr="00E67F0D">
        <w:rPr>
          <w:sz w:val="24"/>
          <w:szCs w:val="24"/>
        </w:rPr>
        <w:t xml:space="preserve"> </w:t>
      </w:r>
      <w:r w:rsidR="00CB0BFC" w:rsidRPr="00E67F0D">
        <w:rPr>
          <w:sz w:val="24"/>
          <w:szCs w:val="24"/>
        </w:rPr>
        <w:t>A</w:t>
      </w:r>
      <w:r w:rsidRPr="00E67F0D">
        <w:rPr>
          <w:sz w:val="24"/>
          <w:szCs w:val="24"/>
        </w:rPr>
        <w:t xml:space="preserve"> group of interconnected loads and DERs within clearly defined electrical boundaries that acts as a single controllable entity with respect to the grid. A microgrid can connect and disconnect from the grid to enable it to operate in both grid-connected or island modes. (</w:t>
      </w:r>
      <w:r w:rsidR="0000106E" w:rsidRPr="00E67F0D">
        <w:rPr>
          <w:sz w:val="24"/>
          <w:szCs w:val="24"/>
        </w:rPr>
        <w:t xml:space="preserve">Reference </w:t>
      </w:r>
      <w:r w:rsidRPr="00E67F0D">
        <w:rPr>
          <w:sz w:val="24"/>
          <w:szCs w:val="24"/>
        </w:rPr>
        <w:t>3)</w:t>
      </w:r>
    </w:p>
    <w:p w14:paraId="448AD490" w14:textId="522BA441" w:rsidR="00894899" w:rsidRPr="00E67F0D" w:rsidRDefault="00A46A98" w:rsidP="00377F6D">
      <w:pPr>
        <w:pStyle w:val="ListParagraph"/>
        <w:numPr>
          <w:ilvl w:val="2"/>
          <w:numId w:val="18"/>
        </w:numPr>
        <w:tabs>
          <w:tab w:val="num" w:pos="720"/>
        </w:tabs>
        <w:spacing w:line="276" w:lineRule="auto"/>
        <w:rPr>
          <w:sz w:val="24"/>
          <w:szCs w:val="24"/>
        </w:rPr>
      </w:pPr>
      <w:r w:rsidRPr="00E67F0D">
        <w:rPr>
          <w:sz w:val="24"/>
          <w:szCs w:val="24"/>
          <w:u w:val="single"/>
        </w:rPr>
        <w:t xml:space="preserve">Monetizing GHG and </w:t>
      </w:r>
      <w:r w:rsidR="00CB0BFC" w:rsidRPr="00E67F0D">
        <w:rPr>
          <w:sz w:val="24"/>
          <w:szCs w:val="24"/>
          <w:u w:val="single"/>
        </w:rPr>
        <w:t>A</w:t>
      </w:r>
      <w:r w:rsidRPr="00E67F0D">
        <w:rPr>
          <w:sz w:val="24"/>
          <w:szCs w:val="24"/>
          <w:u w:val="single"/>
        </w:rPr>
        <w:t xml:space="preserve">ir </w:t>
      </w:r>
      <w:r w:rsidR="00CB0BFC" w:rsidRPr="00E67F0D">
        <w:rPr>
          <w:sz w:val="24"/>
          <w:szCs w:val="24"/>
          <w:u w:val="single"/>
        </w:rPr>
        <w:t>P</w:t>
      </w:r>
      <w:r w:rsidRPr="00E67F0D">
        <w:rPr>
          <w:sz w:val="24"/>
          <w:szCs w:val="24"/>
          <w:u w:val="single"/>
        </w:rPr>
        <w:t xml:space="preserve">ollution </w:t>
      </w:r>
      <w:r w:rsidR="00CB0BFC" w:rsidRPr="00E67F0D">
        <w:rPr>
          <w:sz w:val="24"/>
          <w:szCs w:val="24"/>
          <w:u w:val="single"/>
        </w:rPr>
        <w:t>R</w:t>
      </w:r>
      <w:r w:rsidRPr="00E67F0D">
        <w:rPr>
          <w:sz w:val="24"/>
          <w:szCs w:val="24"/>
          <w:u w:val="single"/>
        </w:rPr>
        <w:t xml:space="preserve">eduction </w:t>
      </w:r>
      <w:r w:rsidR="00CB0BFC" w:rsidRPr="00E67F0D">
        <w:rPr>
          <w:sz w:val="24"/>
          <w:szCs w:val="24"/>
          <w:u w:val="single"/>
        </w:rPr>
        <w:t>B</w:t>
      </w:r>
      <w:r w:rsidRPr="00E67F0D">
        <w:rPr>
          <w:sz w:val="24"/>
          <w:szCs w:val="24"/>
          <w:u w:val="single"/>
        </w:rPr>
        <w:t>enefits</w:t>
      </w:r>
      <w:r w:rsidRPr="00E67F0D">
        <w:rPr>
          <w:sz w:val="24"/>
          <w:szCs w:val="24"/>
        </w:rPr>
        <w:t xml:space="preserve">:  </w:t>
      </w:r>
      <w:r w:rsidR="00CB0BFC" w:rsidRPr="00E67F0D">
        <w:rPr>
          <w:sz w:val="24"/>
          <w:szCs w:val="24"/>
        </w:rPr>
        <w:t>P</w:t>
      </w:r>
      <w:r w:rsidRPr="00E67F0D">
        <w:rPr>
          <w:sz w:val="24"/>
          <w:szCs w:val="24"/>
        </w:rPr>
        <w:t>rimarily means capturing the value of Low Carbon Fuel Standard (LCFS) credits in a non-residential charging location by measuring (kWh metering) groups of EVs charging or single EVs charging in some cases.</w:t>
      </w:r>
    </w:p>
    <w:p w14:paraId="3E79FECB" w14:textId="72FD6D87" w:rsidR="00B06E59" w:rsidRPr="00E67F0D" w:rsidRDefault="00B06E59" w:rsidP="008769A3">
      <w:pPr>
        <w:pStyle w:val="ListParagraph"/>
        <w:numPr>
          <w:ilvl w:val="2"/>
          <w:numId w:val="18"/>
        </w:numPr>
        <w:tabs>
          <w:tab w:val="num" w:pos="720"/>
        </w:tabs>
        <w:spacing w:line="276" w:lineRule="auto"/>
        <w:rPr>
          <w:sz w:val="24"/>
          <w:szCs w:val="24"/>
        </w:rPr>
      </w:pPr>
      <w:r w:rsidRPr="00E67F0D">
        <w:rPr>
          <w:sz w:val="24"/>
          <w:szCs w:val="24"/>
          <w:u w:val="single"/>
        </w:rPr>
        <w:t>Net-</w:t>
      </w:r>
      <w:r w:rsidR="00CB0BFC" w:rsidRPr="00E67F0D">
        <w:rPr>
          <w:sz w:val="24"/>
          <w:szCs w:val="24"/>
          <w:u w:val="single"/>
        </w:rPr>
        <w:t>E</w:t>
      </w:r>
      <w:r w:rsidRPr="00E67F0D">
        <w:rPr>
          <w:sz w:val="24"/>
          <w:szCs w:val="24"/>
          <w:u w:val="single"/>
        </w:rPr>
        <w:t xml:space="preserve">nergy </w:t>
      </w:r>
      <w:r w:rsidR="00CB0BFC" w:rsidRPr="00E67F0D">
        <w:rPr>
          <w:sz w:val="24"/>
          <w:szCs w:val="24"/>
          <w:u w:val="single"/>
        </w:rPr>
        <w:t>M</w:t>
      </w:r>
      <w:r w:rsidRPr="00E67F0D">
        <w:rPr>
          <w:sz w:val="24"/>
          <w:szCs w:val="24"/>
          <w:u w:val="single"/>
        </w:rPr>
        <w:t>etering</w:t>
      </w:r>
      <w:r w:rsidR="00E01F02" w:rsidRPr="00E67F0D">
        <w:rPr>
          <w:sz w:val="24"/>
          <w:szCs w:val="24"/>
          <w:u w:val="single"/>
        </w:rPr>
        <w:t xml:space="preserve"> (NEM)</w:t>
      </w:r>
      <w:r w:rsidRPr="00E67F0D">
        <w:rPr>
          <w:sz w:val="24"/>
          <w:szCs w:val="24"/>
        </w:rPr>
        <w:t xml:space="preserve">: </w:t>
      </w:r>
      <w:r w:rsidR="00E01F02" w:rsidRPr="00E67F0D">
        <w:rPr>
          <w:sz w:val="24"/>
          <w:szCs w:val="24"/>
        </w:rPr>
        <w:t>A</w:t>
      </w:r>
      <w:r w:rsidRPr="00E67F0D">
        <w:rPr>
          <w:sz w:val="24"/>
          <w:szCs w:val="24"/>
        </w:rPr>
        <w:t>n electricity</w:t>
      </w:r>
      <w:r w:rsidR="00E01F02" w:rsidRPr="00E67F0D">
        <w:rPr>
          <w:sz w:val="24"/>
          <w:szCs w:val="24"/>
        </w:rPr>
        <w:t>-</w:t>
      </w:r>
      <w:r w:rsidRPr="00E67F0D">
        <w:rPr>
          <w:sz w:val="24"/>
          <w:szCs w:val="24"/>
        </w:rPr>
        <w:t xml:space="preserve">tariff billing mechanism designed to facilitate the installation of onsite renewable generation. Under NEM tariffs, participating customers receive a bill credit for excess generation that is exported to the electric grid during times when it is not serving onsite load. </w:t>
      </w:r>
    </w:p>
    <w:p w14:paraId="4321145A" w14:textId="11510733"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Net Load</w:t>
      </w:r>
      <w:r w:rsidR="00E01F02" w:rsidRPr="00E67F0D">
        <w:rPr>
          <w:sz w:val="24"/>
          <w:szCs w:val="24"/>
          <w:u w:val="single"/>
        </w:rPr>
        <w:t>:</w:t>
      </w:r>
      <w:r w:rsidRPr="00E67F0D">
        <w:rPr>
          <w:sz w:val="24"/>
          <w:szCs w:val="24"/>
        </w:rPr>
        <w:t xml:space="preserve"> </w:t>
      </w:r>
      <w:r w:rsidR="00E01F02" w:rsidRPr="00E67F0D">
        <w:rPr>
          <w:sz w:val="24"/>
          <w:szCs w:val="24"/>
        </w:rPr>
        <w:t>T</w:t>
      </w:r>
      <w:r w:rsidRPr="00E67F0D">
        <w:rPr>
          <w:sz w:val="24"/>
          <w:szCs w:val="24"/>
        </w:rPr>
        <w:t>he load measured at a point on the electric system resulting from gross energy consumption and production (i.e., energy generation and storage discharge). Net load is often measured at a T-D interface and at customer connections. (</w:t>
      </w:r>
      <w:r w:rsidR="0000106E" w:rsidRPr="00E67F0D">
        <w:rPr>
          <w:sz w:val="24"/>
          <w:szCs w:val="24"/>
        </w:rPr>
        <w:t xml:space="preserve">Reference </w:t>
      </w:r>
      <w:r w:rsidRPr="00E67F0D">
        <w:rPr>
          <w:sz w:val="24"/>
          <w:szCs w:val="24"/>
        </w:rPr>
        <w:t>3)</w:t>
      </w:r>
    </w:p>
    <w:p w14:paraId="3620956A" w14:textId="743AE75E" w:rsidR="00A72863" w:rsidRPr="00E67F0D" w:rsidRDefault="0011320B" w:rsidP="008769A3">
      <w:pPr>
        <w:pStyle w:val="ListParagraph"/>
        <w:numPr>
          <w:ilvl w:val="2"/>
          <w:numId w:val="18"/>
        </w:numPr>
        <w:tabs>
          <w:tab w:val="num" w:pos="720"/>
        </w:tabs>
        <w:spacing w:line="276" w:lineRule="auto"/>
        <w:rPr>
          <w:sz w:val="24"/>
          <w:szCs w:val="24"/>
        </w:rPr>
      </w:pPr>
      <w:r w:rsidRPr="00E67F0D">
        <w:rPr>
          <w:sz w:val="24"/>
          <w:szCs w:val="24"/>
          <w:u w:val="single"/>
        </w:rPr>
        <w:t>Non-</w:t>
      </w:r>
      <w:r w:rsidR="00E01F02" w:rsidRPr="00E67F0D">
        <w:rPr>
          <w:sz w:val="24"/>
          <w:szCs w:val="24"/>
          <w:u w:val="single"/>
        </w:rPr>
        <w:t>G</w:t>
      </w:r>
      <w:r w:rsidRPr="00E67F0D">
        <w:rPr>
          <w:sz w:val="24"/>
          <w:szCs w:val="24"/>
          <w:u w:val="single"/>
        </w:rPr>
        <w:t xml:space="preserve">eneration </w:t>
      </w:r>
      <w:r w:rsidR="00E01F02" w:rsidRPr="00E67F0D">
        <w:rPr>
          <w:sz w:val="24"/>
          <w:szCs w:val="24"/>
          <w:u w:val="single"/>
        </w:rPr>
        <w:t>R</w:t>
      </w:r>
      <w:r w:rsidRPr="00E67F0D">
        <w:rPr>
          <w:sz w:val="24"/>
          <w:szCs w:val="24"/>
          <w:u w:val="single"/>
        </w:rPr>
        <w:t>esource</w:t>
      </w:r>
      <w:r w:rsidRPr="00E67F0D">
        <w:rPr>
          <w:sz w:val="24"/>
          <w:szCs w:val="24"/>
        </w:rPr>
        <w:t xml:space="preserve">: Resources that operate as either </w:t>
      </w:r>
      <w:r w:rsidR="00E01F02" w:rsidRPr="00E67F0D">
        <w:rPr>
          <w:sz w:val="24"/>
          <w:szCs w:val="24"/>
        </w:rPr>
        <w:t>g</w:t>
      </w:r>
      <w:r w:rsidRPr="00E67F0D">
        <w:rPr>
          <w:sz w:val="24"/>
          <w:szCs w:val="24"/>
        </w:rPr>
        <w:t>eneration o</w:t>
      </w:r>
      <w:r w:rsidR="00E01F02" w:rsidRPr="00E67F0D">
        <w:rPr>
          <w:sz w:val="24"/>
          <w:szCs w:val="24"/>
        </w:rPr>
        <w:t>r</w:t>
      </w:r>
      <w:r w:rsidRPr="00E67F0D">
        <w:rPr>
          <w:sz w:val="24"/>
          <w:szCs w:val="24"/>
        </w:rPr>
        <w:t xml:space="preserve"> </w:t>
      </w:r>
      <w:r w:rsidR="00E01F02" w:rsidRPr="00E67F0D">
        <w:rPr>
          <w:sz w:val="24"/>
          <w:szCs w:val="24"/>
        </w:rPr>
        <w:t>l</w:t>
      </w:r>
      <w:r w:rsidRPr="00E67F0D">
        <w:rPr>
          <w:sz w:val="24"/>
          <w:szCs w:val="24"/>
        </w:rPr>
        <w:t>oad and that can be dispatched to any operating level within their entire capacity range but are also constrained by a MWh limit to</w:t>
      </w:r>
      <w:r w:rsidR="00A71A28" w:rsidRPr="00E67F0D">
        <w:rPr>
          <w:sz w:val="24"/>
          <w:szCs w:val="24"/>
        </w:rPr>
        <w:t>:</w:t>
      </w:r>
      <w:r w:rsidRPr="00E67F0D">
        <w:rPr>
          <w:sz w:val="24"/>
          <w:szCs w:val="24"/>
        </w:rPr>
        <w:t xml:space="preserve"> 1) generate </w:t>
      </w:r>
      <w:r w:rsidR="00E01F02" w:rsidRPr="00E67F0D">
        <w:rPr>
          <w:sz w:val="24"/>
          <w:szCs w:val="24"/>
        </w:rPr>
        <w:t>e</w:t>
      </w:r>
      <w:r w:rsidRPr="00E67F0D">
        <w:rPr>
          <w:sz w:val="24"/>
          <w:szCs w:val="24"/>
        </w:rPr>
        <w:t>nergy, 2) curtai</w:t>
      </w:r>
      <w:r w:rsidR="00E01F02" w:rsidRPr="00E67F0D">
        <w:rPr>
          <w:sz w:val="24"/>
          <w:szCs w:val="24"/>
        </w:rPr>
        <w:t>l</w:t>
      </w:r>
      <w:r w:rsidRPr="00E67F0D">
        <w:rPr>
          <w:sz w:val="24"/>
          <w:szCs w:val="24"/>
        </w:rPr>
        <w:t xml:space="preserve"> the consumption of </w:t>
      </w:r>
      <w:r w:rsidR="00E01F02" w:rsidRPr="00E67F0D">
        <w:rPr>
          <w:sz w:val="24"/>
          <w:szCs w:val="24"/>
        </w:rPr>
        <w:t>e</w:t>
      </w:r>
      <w:r w:rsidRPr="00E67F0D">
        <w:rPr>
          <w:sz w:val="24"/>
          <w:szCs w:val="24"/>
        </w:rPr>
        <w:t xml:space="preserve">nergy in the case of demand response, or 3) consume </w:t>
      </w:r>
      <w:r w:rsidR="00E01F02" w:rsidRPr="00E67F0D">
        <w:rPr>
          <w:sz w:val="24"/>
          <w:szCs w:val="24"/>
        </w:rPr>
        <w:t>e</w:t>
      </w:r>
      <w:r w:rsidRPr="00E67F0D">
        <w:rPr>
          <w:sz w:val="24"/>
          <w:szCs w:val="24"/>
        </w:rPr>
        <w:t>nergy</w:t>
      </w:r>
      <w:r w:rsidR="00E01F02" w:rsidRPr="00E67F0D">
        <w:rPr>
          <w:sz w:val="24"/>
          <w:szCs w:val="24"/>
        </w:rPr>
        <w:t>.</w:t>
      </w:r>
    </w:p>
    <w:p w14:paraId="0054C267" w14:textId="0EF92C6C" w:rsidR="00A72863"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Non-Participating Ratepaye</w:t>
      </w:r>
      <w:r w:rsidRPr="00E67F0D">
        <w:rPr>
          <w:sz w:val="24"/>
          <w:szCs w:val="24"/>
        </w:rPr>
        <w:t>r: Utility customers that do not have EVs</w:t>
      </w:r>
      <w:r w:rsidR="00E01F02" w:rsidRPr="00E67F0D">
        <w:rPr>
          <w:sz w:val="24"/>
          <w:szCs w:val="24"/>
        </w:rPr>
        <w:t>.</w:t>
      </w:r>
    </w:p>
    <w:p w14:paraId="4F200D75" w14:textId="19B29FB2" w:rsidR="00A72863" w:rsidRPr="00E67F0D" w:rsidRDefault="00A72863" w:rsidP="008769A3">
      <w:pPr>
        <w:pStyle w:val="ListParagraph"/>
        <w:numPr>
          <w:ilvl w:val="2"/>
          <w:numId w:val="18"/>
        </w:numPr>
        <w:tabs>
          <w:tab w:val="num" w:pos="720"/>
        </w:tabs>
        <w:spacing w:line="276" w:lineRule="auto"/>
        <w:rPr>
          <w:sz w:val="24"/>
          <w:szCs w:val="24"/>
        </w:rPr>
      </w:pPr>
      <w:r w:rsidRPr="00E67F0D">
        <w:rPr>
          <w:sz w:val="24"/>
          <w:szCs w:val="24"/>
          <w:u w:val="single"/>
        </w:rPr>
        <w:t>Non-Reliability Services</w:t>
      </w:r>
      <w:r w:rsidR="00E01F02" w:rsidRPr="00E67F0D">
        <w:rPr>
          <w:sz w:val="24"/>
          <w:szCs w:val="24"/>
        </w:rPr>
        <w:t>:</w:t>
      </w:r>
      <w:r w:rsidRPr="00E67F0D">
        <w:rPr>
          <w:sz w:val="24"/>
          <w:szCs w:val="24"/>
        </w:rPr>
        <w:t xml:space="preserve"> </w:t>
      </w:r>
      <w:r w:rsidR="00E01F02" w:rsidRPr="00E67F0D">
        <w:rPr>
          <w:sz w:val="24"/>
          <w:szCs w:val="24"/>
        </w:rPr>
        <w:t>S</w:t>
      </w:r>
      <w:r w:rsidRPr="00E67F0D">
        <w:rPr>
          <w:sz w:val="24"/>
          <w:szCs w:val="24"/>
        </w:rPr>
        <w:t>ervices on which the electric system, or an end-use customer, does not depend for reliable operation and delivery of electricity. As with reliability services, this distinction does not depend on how the service was procured. (</w:t>
      </w:r>
      <w:r w:rsidR="0000106E" w:rsidRPr="00E67F0D">
        <w:rPr>
          <w:sz w:val="24"/>
          <w:szCs w:val="24"/>
        </w:rPr>
        <w:t xml:space="preserve">Reference </w:t>
      </w:r>
      <w:r w:rsidRPr="00E67F0D">
        <w:rPr>
          <w:sz w:val="24"/>
          <w:szCs w:val="24"/>
        </w:rPr>
        <w:t>12)</w:t>
      </w:r>
    </w:p>
    <w:p w14:paraId="582865CA" w14:textId="4702E0A3" w:rsidR="00156AD9" w:rsidRPr="00E67F0D" w:rsidRDefault="00156AD9" w:rsidP="008769A3">
      <w:pPr>
        <w:pStyle w:val="ListParagraph"/>
        <w:numPr>
          <w:ilvl w:val="2"/>
          <w:numId w:val="18"/>
        </w:numPr>
        <w:tabs>
          <w:tab w:val="num" w:pos="720"/>
        </w:tabs>
        <w:spacing w:line="276" w:lineRule="auto"/>
        <w:rPr>
          <w:sz w:val="24"/>
          <w:szCs w:val="24"/>
        </w:rPr>
      </w:pPr>
      <w:r w:rsidRPr="00E67F0D">
        <w:rPr>
          <w:sz w:val="24"/>
          <w:szCs w:val="24"/>
          <w:u w:val="single"/>
        </w:rPr>
        <w:t xml:space="preserve">Operational </w:t>
      </w:r>
      <w:r w:rsidR="00E01F02" w:rsidRPr="00E67F0D">
        <w:rPr>
          <w:sz w:val="24"/>
          <w:szCs w:val="24"/>
          <w:u w:val="single"/>
        </w:rPr>
        <w:t>E</w:t>
      </w:r>
      <w:r w:rsidRPr="00E67F0D">
        <w:rPr>
          <w:sz w:val="24"/>
          <w:szCs w:val="24"/>
          <w:u w:val="single"/>
        </w:rPr>
        <w:t>fficiency</w:t>
      </w:r>
      <w:r w:rsidRPr="00E67F0D">
        <w:rPr>
          <w:sz w:val="24"/>
          <w:szCs w:val="24"/>
        </w:rPr>
        <w:t xml:space="preserve">: </w:t>
      </w:r>
      <w:r w:rsidR="00B7089F" w:rsidRPr="00E67F0D">
        <w:rPr>
          <w:sz w:val="24"/>
          <w:szCs w:val="24"/>
        </w:rPr>
        <w:t xml:space="preserve"> A type of benefit where the </w:t>
      </w:r>
      <w:r w:rsidR="0028465F" w:rsidRPr="00E67F0D">
        <w:rPr>
          <w:sz w:val="24"/>
          <w:szCs w:val="24"/>
        </w:rPr>
        <w:t>cost of operating the generation, transmission or distribution system is reduced</w:t>
      </w:r>
      <w:r w:rsidR="00E01F02" w:rsidRPr="00E67F0D">
        <w:rPr>
          <w:sz w:val="24"/>
          <w:szCs w:val="24"/>
        </w:rPr>
        <w:t>.</w:t>
      </w:r>
      <w:r w:rsidR="0028465F" w:rsidRPr="00E67F0D">
        <w:rPr>
          <w:sz w:val="24"/>
          <w:szCs w:val="24"/>
        </w:rPr>
        <w:t xml:space="preserve"> </w:t>
      </w:r>
    </w:p>
    <w:p w14:paraId="67088466" w14:textId="2376AC79" w:rsidR="00A46A98" w:rsidRPr="00E67F0D" w:rsidRDefault="00A46A98" w:rsidP="008769A3">
      <w:pPr>
        <w:pStyle w:val="ListParagraph"/>
        <w:numPr>
          <w:ilvl w:val="2"/>
          <w:numId w:val="18"/>
        </w:numPr>
        <w:tabs>
          <w:tab w:val="num" w:pos="720"/>
        </w:tabs>
        <w:spacing w:line="276" w:lineRule="auto"/>
        <w:rPr>
          <w:sz w:val="24"/>
          <w:szCs w:val="24"/>
        </w:rPr>
      </w:pPr>
      <w:r w:rsidRPr="00E67F0D">
        <w:rPr>
          <w:sz w:val="24"/>
          <w:szCs w:val="24"/>
          <w:u w:val="single"/>
        </w:rPr>
        <w:t>Outage Management System (OMS</w:t>
      </w:r>
      <w:r w:rsidRPr="00E67F0D">
        <w:rPr>
          <w:sz w:val="24"/>
          <w:szCs w:val="24"/>
        </w:rPr>
        <w:t>)</w:t>
      </w:r>
      <w:r w:rsidR="00E01F02" w:rsidRPr="00E67F0D">
        <w:rPr>
          <w:sz w:val="24"/>
          <w:szCs w:val="24"/>
        </w:rPr>
        <w:t>:</w:t>
      </w:r>
      <w:r w:rsidRPr="00E67F0D">
        <w:rPr>
          <w:sz w:val="24"/>
          <w:szCs w:val="24"/>
        </w:rPr>
        <w:t xml:space="preserve"> </w:t>
      </w:r>
      <w:r w:rsidR="00E01F02" w:rsidRPr="00E67F0D">
        <w:rPr>
          <w:sz w:val="24"/>
          <w:szCs w:val="24"/>
        </w:rPr>
        <w:t>A</w:t>
      </w:r>
      <w:r w:rsidRPr="00E67F0D">
        <w:rPr>
          <w:sz w:val="24"/>
          <w:szCs w:val="24"/>
        </w:rPr>
        <w:t xml:space="preserve"> computer-aided system used by operators of electric utilities to better manage their response to power outages. (</w:t>
      </w:r>
      <w:r w:rsidR="0000106E" w:rsidRPr="00E67F0D">
        <w:rPr>
          <w:sz w:val="24"/>
          <w:szCs w:val="24"/>
        </w:rPr>
        <w:t xml:space="preserve">Reference </w:t>
      </w:r>
      <w:r w:rsidRPr="00E67F0D">
        <w:rPr>
          <w:sz w:val="24"/>
          <w:szCs w:val="24"/>
        </w:rPr>
        <w:t>3)</w:t>
      </w:r>
    </w:p>
    <w:p w14:paraId="68B49D1C" w14:textId="4419AEF0" w:rsidR="00C82A18" w:rsidRPr="00E67F0D" w:rsidRDefault="00C82A18" w:rsidP="0000106E">
      <w:pPr>
        <w:pStyle w:val="ListParagraph"/>
        <w:numPr>
          <w:ilvl w:val="2"/>
          <w:numId w:val="18"/>
        </w:numPr>
        <w:spacing w:line="276" w:lineRule="auto"/>
        <w:rPr>
          <w:sz w:val="24"/>
          <w:szCs w:val="24"/>
        </w:rPr>
      </w:pPr>
      <w:r w:rsidRPr="00E67F0D">
        <w:rPr>
          <w:sz w:val="24"/>
          <w:szCs w:val="24"/>
          <w:u w:val="single"/>
        </w:rPr>
        <w:t>Participating Load Agreement</w:t>
      </w:r>
      <w:r w:rsidRPr="00E67F0D">
        <w:rPr>
          <w:sz w:val="24"/>
          <w:szCs w:val="24"/>
        </w:rPr>
        <w:t xml:space="preserve">: </w:t>
      </w:r>
      <w:r w:rsidR="0000106E" w:rsidRPr="00E67F0D">
        <w:rPr>
          <w:sz w:val="24"/>
          <w:szCs w:val="24"/>
        </w:rPr>
        <w:t xml:space="preserve">a California Independent System Operator agreement with an entity that provides load on the grid available at: </w:t>
      </w:r>
      <w:hyperlink r:id="rId31" w:history="1">
        <w:r w:rsidR="0000106E" w:rsidRPr="00E67F0D">
          <w:rPr>
            <w:rStyle w:val="Hyperlink"/>
            <w:sz w:val="24"/>
            <w:szCs w:val="24"/>
          </w:rPr>
          <w:t>http://www.caiso.com/Documents/Blackline-ParticipatingLoadAgreement_17-Nov-99.pdf</w:t>
        </w:r>
      </w:hyperlink>
      <w:r w:rsidR="0000106E" w:rsidRPr="00E67F0D">
        <w:rPr>
          <w:sz w:val="24"/>
          <w:szCs w:val="24"/>
        </w:rPr>
        <w:t xml:space="preserve"> </w:t>
      </w:r>
    </w:p>
    <w:p w14:paraId="3C43C7D1" w14:textId="10019CF3" w:rsidR="0036115B" w:rsidRPr="00E67F0D" w:rsidRDefault="00C82A18" w:rsidP="0000106E">
      <w:pPr>
        <w:pStyle w:val="ListParagraph"/>
        <w:numPr>
          <w:ilvl w:val="2"/>
          <w:numId w:val="18"/>
        </w:numPr>
        <w:rPr>
          <w:sz w:val="24"/>
          <w:szCs w:val="24"/>
        </w:rPr>
      </w:pPr>
      <w:r w:rsidRPr="00E67F0D">
        <w:rPr>
          <w:sz w:val="24"/>
          <w:szCs w:val="24"/>
          <w:u w:val="single"/>
        </w:rPr>
        <w:lastRenderedPageBreak/>
        <w:t>Participating Generator Agreement</w:t>
      </w:r>
      <w:r w:rsidRPr="00E67F0D">
        <w:rPr>
          <w:sz w:val="24"/>
          <w:szCs w:val="24"/>
        </w:rPr>
        <w:t xml:space="preserve">: </w:t>
      </w:r>
      <w:r w:rsidR="0000106E" w:rsidRPr="00E67F0D">
        <w:rPr>
          <w:sz w:val="24"/>
          <w:szCs w:val="24"/>
        </w:rPr>
        <w:t xml:space="preserve">is a California Independent System Operator agreement with an entity that provides electricity generation or supply to the grid available at: </w:t>
      </w:r>
      <w:hyperlink r:id="rId32" w:history="1">
        <w:r w:rsidR="0000106E" w:rsidRPr="00E67F0D">
          <w:rPr>
            <w:rStyle w:val="Hyperlink"/>
            <w:sz w:val="24"/>
            <w:szCs w:val="24"/>
          </w:rPr>
          <w:t>http://www.caiso.com/Documents/ParticipatingGeneratorAgreement_16-Aug-04.pdf</w:t>
        </w:r>
      </w:hyperlink>
      <w:r w:rsidR="0000106E" w:rsidRPr="00E67F0D">
        <w:rPr>
          <w:sz w:val="24"/>
          <w:szCs w:val="24"/>
        </w:rPr>
        <w:t xml:space="preserve"> </w:t>
      </w:r>
    </w:p>
    <w:p w14:paraId="1971ED73" w14:textId="13CF7CB2" w:rsidR="0036115B" w:rsidRPr="00E67F0D" w:rsidRDefault="0036115B" w:rsidP="008769A3">
      <w:pPr>
        <w:pStyle w:val="ListParagraph"/>
        <w:numPr>
          <w:ilvl w:val="2"/>
          <w:numId w:val="18"/>
        </w:numPr>
        <w:tabs>
          <w:tab w:val="num" w:pos="1080"/>
        </w:tabs>
        <w:spacing w:line="276" w:lineRule="auto"/>
        <w:rPr>
          <w:color w:val="00B0F0"/>
          <w:sz w:val="24"/>
          <w:szCs w:val="24"/>
        </w:rPr>
      </w:pPr>
      <w:r w:rsidRPr="00E67F0D">
        <w:rPr>
          <w:sz w:val="24"/>
          <w:szCs w:val="24"/>
          <w:u w:val="single"/>
        </w:rPr>
        <w:t>Peak Demand</w:t>
      </w:r>
      <w:r w:rsidRPr="00E67F0D">
        <w:rPr>
          <w:sz w:val="24"/>
          <w:szCs w:val="24"/>
        </w:rPr>
        <w:t>: 1</w:t>
      </w:r>
      <w:r w:rsidR="00E01F02" w:rsidRPr="00E67F0D">
        <w:rPr>
          <w:sz w:val="24"/>
          <w:szCs w:val="24"/>
        </w:rPr>
        <w:t>)</w:t>
      </w:r>
      <w:r w:rsidRPr="00E67F0D">
        <w:rPr>
          <w:sz w:val="24"/>
          <w:szCs w:val="24"/>
        </w:rPr>
        <w:t xml:space="preserve"> The highest hourly integrated Net Energy </w:t>
      </w:r>
      <w:r w:rsidR="00E01F02" w:rsidRPr="00E67F0D">
        <w:rPr>
          <w:sz w:val="24"/>
          <w:szCs w:val="24"/>
        </w:rPr>
        <w:t>f</w:t>
      </w:r>
      <w:r w:rsidRPr="00E67F0D">
        <w:rPr>
          <w:sz w:val="24"/>
          <w:szCs w:val="24"/>
        </w:rPr>
        <w:t>or Load within a Balancing Authority Area occurring within a given period (e.g., day, month, season, or year). 2</w:t>
      </w:r>
      <w:r w:rsidR="00E01F02" w:rsidRPr="00E67F0D">
        <w:rPr>
          <w:sz w:val="24"/>
          <w:szCs w:val="24"/>
        </w:rPr>
        <w:t>)</w:t>
      </w:r>
      <w:r w:rsidRPr="00E67F0D">
        <w:rPr>
          <w:sz w:val="24"/>
          <w:szCs w:val="24"/>
        </w:rPr>
        <w:t xml:space="preserve"> The highest instantaneous demand within the Balancing Authority Area. (</w:t>
      </w:r>
      <w:r w:rsidR="0000106E" w:rsidRPr="00E67F0D">
        <w:rPr>
          <w:sz w:val="24"/>
          <w:szCs w:val="24"/>
        </w:rPr>
        <w:t xml:space="preserve">Reference </w:t>
      </w:r>
      <w:r w:rsidRPr="00E67F0D">
        <w:rPr>
          <w:sz w:val="24"/>
          <w:szCs w:val="24"/>
        </w:rPr>
        <w:t>9)</w:t>
      </w:r>
    </w:p>
    <w:p w14:paraId="50BBD124" w14:textId="2A02B115" w:rsidR="00A46A98" w:rsidRPr="00E67F0D" w:rsidRDefault="00A46A98" w:rsidP="008769A3">
      <w:pPr>
        <w:pStyle w:val="ListParagraph"/>
        <w:numPr>
          <w:ilvl w:val="2"/>
          <w:numId w:val="18"/>
        </w:numPr>
        <w:tabs>
          <w:tab w:val="num" w:pos="1080"/>
        </w:tabs>
        <w:spacing w:line="276" w:lineRule="auto"/>
        <w:rPr>
          <w:color w:val="00B0F0"/>
          <w:sz w:val="24"/>
          <w:szCs w:val="24"/>
        </w:rPr>
      </w:pPr>
      <w:r w:rsidRPr="00E67F0D">
        <w:rPr>
          <w:sz w:val="24"/>
          <w:szCs w:val="24"/>
          <w:u w:val="single"/>
        </w:rPr>
        <w:t xml:space="preserve">Peak Shaving or </w:t>
      </w:r>
      <w:r w:rsidR="00E01F02" w:rsidRPr="00E67F0D">
        <w:rPr>
          <w:sz w:val="24"/>
          <w:szCs w:val="24"/>
          <w:u w:val="single"/>
        </w:rPr>
        <w:t>P</w:t>
      </w:r>
      <w:r w:rsidRPr="00E67F0D">
        <w:rPr>
          <w:sz w:val="24"/>
          <w:szCs w:val="24"/>
          <w:u w:val="single"/>
        </w:rPr>
        <w:t xml:space="preserve">eak </w:t>
      </w:r>
      <w:r w:rsidR="00E01F02" w:rsidRPr="00E67F0D">
        <w:rPr>
          <w:sz w:val="24"/>
          <w:szCs w:val="24"/>
          <w:u w:val="single"/>
        </w:rPr>
        <w:t>S</w:t>
      </w:r>
      <w:r w:rsidRPr="00E67F0D">
        <w:rPr>
          <w:sz w:val="24"/>
          <w:szCs w:val="24"/>
          <w:u w:val="single"/>
        </w:rPr>
        <w:t>hedding</w:t>
      </w:r>
      <w:r w:rsidRPr="00E67F0D">
        <w:rPr>
          <w:sz w:val="24"/>
          <w:szCs w:val="24"/>
        </w:rPr>
        <w:t>:  The reduction in magnitude of peak demand. Strategies such as load reduction or load shifting are often used to achieve peak shaving. (</w:t>
      </w:r>
      <w:r w:rsidR="0000106E" w:rsidRPr="00E67F0D">
        <w:rPr>
          <w:sz w:val="24"/>
          <w:szCs w:val="24"/>
        </w:rPr>
        <w:t xml:space="preserve">Reference </w:t>
      </w:r>
      <w:r w:rsidRPr="00E67F0D">
        <w:rPr>
          <w:sz w:val="24"/>
          <w:szCs w:val="24"/>
        </w:rPr>
        <w:t>2)</w:t>
      </w:r>
    </w:p>
    <w:p w14:paraId="50533954" w14:textId="2C7B79C6" w:rsidR="00A46A98" w:rsidRPr="00E67F0D" w:rsidRDefault="00A46A98" w:rsidP="008769A3">
      <w:pPr>
        <w:pStyle w:val="ListParagraph"/>
        <w:numPr>
          <w:ilvl w:val="2"/>
          <w:numId w:val="18"/>
        </w:numPr>
        <w:tabs>
          <w:tab w:val="num" w:pos="1080"/>
        </w:tabs>
        <w:spacing w:line="276" w:lineRule="auto"/>
        <w:rPr>
          <w:sz w:val="24"/>
          <w:szCs w:val="24"/>
        </w:rPr>
      </w:pPr>
      <w:r w:rsidRPr="00E67F0D">
        <w:rPr>
          <w:sz w:val="24"/>
          <w:szCs w:val="24"/>
          <w:u w:val="single"/>
        </w:rPr>
        <w:t>Peak Shifting</w:t>
      </w:r>
      <w:r w:rsidRPr="00E67F0D">
        <w:rPr>
          <w:sz w:val="24"/>
          <w:szCs w:val="24"/>
        </w:rPr>
        <w:t>: The shifting of load from one moment in time to another moment in time. (</w:t>
      </w:r>
      <w:r w:rsidR="0000106E" w:rsidRPr="00E67F0D">
        <w:rPr>
          <w:sz w:val="24"/>
          <w:szCs w:val="24"/>
        </w:rPr>
        <w:t xml:space="preserve">Reference </w:t>
      </w:r>
      <w:r w:rsidRPr="00E67F0D">
        <w:rPr>
          <w:sz w:val="24"/>
          <w:szCs w:val="24"/>
        </w:rPr>
        <w:t>2)</w:t>
      </w:r>
    </w:p>
    <w:p w14:paraId="23CB30E5" w14:textId="5F72C932" w:rsidR="00A46A98" w:rsidRPr="00E67F0D" w:rsidRDefault="00A46A98" w:rsidP="008769A3">
      <w:pPr>
        <w:pStyle w:val="ListParagraph"/>
        <w:numPr>
          <w:ilvl w:val="2"/>
          <w:numId w:val="18"/>
        </w:numPr>
        <w:tabs>
          <w:tab w:val="num" w:pos="1080"/>
        </w:tabs>
        <w:spacing w:line="276" w:lineRule="auto"/>
        <w:rPr>
          <w:sz w:val="24"/>
          <w:szCs w:val="24"/>
        </w:rPr>
      </w:pPr>
      <w:r w:rsidRPr="00E67F0D">
        <w:rPr>
          <w:sz w:val="24"/>
          <w:szCs w:val="24"/>
          <w:u w:val="single"/>
        </w:rPr>
        <w:t xml:space="preserve">Permanent </w:t>
      </w:r>
      <w:r w:rsidR="00E01F02" w:rsidRPr="00E67F0D">
        <w:rPr>
          <w:sz w:val="24"/>
          <w:szCs w:val="24"/>
          <w:u w:val="single"/>
        </w:rPr>
        <w:t>L</w:t>
      </w:r>
      <w:r w:rsidRPr="00E67F0D">
        <w:rPr>
          <w:sz w:val="24"/>
          <w:szCs w:val="24"/>
          <w:u w:val="single"/>
        </w:rPr>
        <w:t xml:space="preserve">oad </w:t>
      </w:r>
      <w:r w:rsidR="00E01F02" w:rsidRPr="00E67F0D">
        <w:rPr>
          <w:sz w:val="24"/>
          <w:szCs w:val="24"/>
          <w:u w:val="single"/>
        </w:rPr>
        <w:t>S</w:t>
      </w:r>
      <w:r w:rsidRPr="00E67F0D">
        <w:rPr>
          <w:sz w:val="24"/>
          <w:szCs w:val="24"/>
          <w:u w:val="single"/>
        </w:rPr>
        <w:t>hift</w:t>
      </w:r>
      <w:r w:rsidRPr="00E67F0D">
        <w:rPr>
          <w:sz w:val="24"/>
          <w:szCs w:val="24"/>
        </w:rPr>
        <w:t xml:space="preserve">:  </w:t>
      </w:r>
      <w:r w:rsidR="00E01F02" w:rsidRPr="00E67F0D">
        <w:rPr>
          <w:sz w:val="24"/>
          <w:szCs w:val="24"/>
        </w:rPr>
        <w:t>R</w:t>
      </w:r>
      <w:r w:rsidRPr="00E67F0D">
        <w:rPr>
          <w:sz w:val="24"/>
          <w:szCs w:val="24"/>
        </w:rPr>
        <w:t>outine shifting from one time period to another during the course of a day to help meet peak loads during periods when energy use is typically high and improve grid operations in doing so (economics, efficiency, and/or reliability). (</w:t>
      </w:r>
      <w:r w:rsidR="0000106E" w:rsidRPr="00E67F0D">
        <w:rPr>
          <w:sz w:val="24"/>
          <w:szCs w:val="24"/>
        </w:rPr>
        <w:t xml:space="preserve">Reference </w:t>
      </w:r>
      <w:r w:rsidRPr="00E67F0D">
        <w:rPr>
          <w:sz w:val="24"/>
          <w:szCs w:val="24"/>
        </w:rPr>
        <w:t>6)</w:t>
      </w:r>
    </w:p>
    <w:p w14:paraId="451F91D0" w14:textId="19A69D39" w:rsidR="00A46A98" w:rsidRPr="00E67F0D" w:rsidRDefault="00A46A98" w:rsidP="008769A3">
      <w:pPr>
        <w:pStyle w:val="ListParagraph"/>
        <w:numPr>
          <w:ilvl w:val="2"/>
          <w:numId w:val="18"/>
        </w:numPr>
        <w:tabs>
          <w:tab w:val="num" w:pos="1080"/>
        </w:tabs>
        <w:spacing w:line="276" w:lineRule="auto"/>
        <w:rPr>
          <w:sz w:val="24"/>
          <w:szCs w:val="24"/>
        </w:rPr>
      </w:pPr>
      <w:r w:rsidRPr="00E67F0D">
        <w:rPr>
          <w:sz w:val="24"/>
          <w:szCs w:val="24"/>
          <w:u w:val="single"/>
        </w:rPr>
        <w:t>Power Inverter</w:t>
      </w:r>
      <w:r w:rsidRPr="00E67F0D">
        <w:rPr>
          <w:sz w:val="24"/>
          <w:szCs w:val="24"/>
        </w:rPr>
        <w:t xml:space="preserve">:  </w:t>
      </w:r>
      <w:r w:rsidR="00130FC0" w:rsidRPr="00E67F0D">
        <w:rPr>
          <w:sz w:val="24"/>
          <w:szCs w:val="24"/>
        </w:rPr>
        <w:t>A</w:t>
      </w:r>
      <w:r w:rsidRPr="00E67F0D">
        <w:rPr>
          <w:sz w:val="24"/>
          <w:szCs w:val="24"/>
        </w:rPr>
        <w:t xml:space="preserve"> device used to transform direct current (DC) to alternating current (AC)</w:t>
      </w:r>
      <w:r w:rsidR="00130FC0" w:rsidRPr="00E67F0D">
        <w:rPr>
          <w:sz w:val="24"/>
          <w:szCs w:val="24"/>
        </w:rPr>
        <w:t>.</w:t>
      </w:r>
      <w:r w:rsidRPr="00E67F0D">
        <w:rPr>
          <w:sz w:val="24"/>
          <w:szCs w:val="24"/>
        </w:rPr>
        <w:t xml:space="preserve"> (</w:t>
      </w:r>
      <w:r w:rsidR="0000106E" w:rsidRPr="00E67F0D">
        <w:rPr>
          <w:sz w:val="24"/>
          <w:szCs w:val="24"/>
        </w:rPr>
        <w:t xml:space="preserve">Reference </w:t>
      </w:r>
      <w:r w:rsidRPr="00E67F0D">
        <w:rPr>
          <w:sz w:val="24"/>
          <w:szCs w:val="24"/>
        </w:rPr>
        <w:t>2)</w:t>
      </w:r>
    </w:p>
    <w:p w14:paraId="3AECF7EE" w14:textId="0B0326A2" w:rsidR="008E7F56" w:rsidRPr="00E67F0D" w:rsidRDefault="00A46A98" w:rsidP="008769A3">
      <w:pPr>
        <w:pStyle w:val="ListParagraph"/>
        <w:numPr>
          <w:ilvl w:val="2"/>
          <w:numId w:val="18"/>
        </w:numPr>
        <w:tabs>
          <w:tab w:val="num" w:pos="1080"/>
        </w:tabs>
        <w:spacing w:line="276" w:lineRule="auto"/>
        <w:rPr>
          <w:sz w:val="24"/>
          <w:szCs w:val="24"/>
        </w:rPr>
      </w:pPr>
      <w:r w:rsidRPr="00E67F0D">
        <w:rPr>
          <w:sz w:val="24"/>
          <w:szCs w:val="24"/>
          <w:u w:val="single"/>
        </w:rPr>
        <w:t xml:space="preserve">Power </w:t>
      </w:r>
      <w:r w:rsidR="00A71A28" w:rsidRPr="00E67F0D">
        <w:rPr>
          <w:sz w:val="24"/>
          <w:szCs w:val="24"/>
          <w:u w:val="single"/>
        </w:rPr>
        <w:t>Q</w:t>
      </w:r>
      <w:r w:rsidRPr="00E67F0D">
        <w:rPr>
          <w:sz w:val="24"/>
          <w:szCs w:val="24"/>
          <w:u w:val="single"/>
        </w:rPr>
        <w:t>uality</w:t>
      </w:r>
      <w:r w:rsidRPr="00E67F0D">
        <w:rPr>
          <w:sz w:val="24"/>
          <w:szCs w:val="24"/>
        </w:rPr>
        <w:t>:  V1G or V2G can protect customer end-use loads downstream from the EV from poor power quality, which may take forms including variations in voltage, variations in frequency, low power factor, harmonics, and service interruptions. In this case, the EV system monitors power quality and discharges to smooth the power quality disturbance for durations of seconds to minutes. (</w:t>
      </w:r>
      <w:r w:rsidR="0000106E" w:rsidRPr="00E67F0D">
        <w:rPr>
          <w:sz w:val="24"/>
          <w:szCs w:val="24"/>
        </w:rPr>
        <w:t xml:space="preserve">Reference </w:t>
      </w:r>
      <w:r w:rsidRPr="00E67F0D">
        <w:rPr>
          <w:sz w:val="24"/>
          <w:szCs w:val="24"/>
        </w:rPr>
        <w:t>1)</w:t>
      </w:r>
    </w:p>
    <w:p w14:paraId="483D4D9A" w14:textId="10534EC0" w:rsidR="00A46A98" w:rsidRPr="00E67F0D" w:rsidRDefault="004C4339" w:rsidP="008769A3">
      <w:pPr>
        <w:pStyle w:val="ListParagraph"/>
        <w:numPr>
          <w:ilvl w:val="2"/>
          <w:numId w:val="18"/>
        </w:numPr>
        <w:tabs>
          <w:tab w:val="num" w:pos="1080"/>
        </w:tabs>
        <w:spacing w:line="276" w:lineRule="auto"/>
        <w:rPr>
          <w:sz w:val="24"/>
          <w:szCs w:val="24"/>
        </w:rPr>
      </w:pPr>
      <w:r w:rsidRPr="00E67F0D">
        <w:rPr>
          <w:sz w:val="24"/>
          <w:szCs w:val="24"/>
          <w:u w:val="single"/>
        </w:rPr>
        <w:t xml:space="preserve">Power </w:t>
      </w:r>
      <w:r w:rsidR="00A71A28" w:rsidRPr="00E67F0D">
        <w:rPr>
          <w:sz w:val="24"/>
          <w:szCs w:val="24"/>
          <w:u w:val="single"/>
        </w:rPr>
        <w:t>R</w:t>
      </w:r>
      <w:r w:rsidRPr="00E67F0D">
        <w:rPr>
          <w:sz w:val="24"/>
          <w:szCs w:val="24"/>
          <w:u w:val="single"/>
        </w:rPr>
        <w:t>eliability</w:t>
      </w:r>
      <w:r w:rsidRPr="00E67F0D">
        <w:rPr>
          <w:sz w:val="24"/>
          <w:szCs w:val="24"/>
        </w:rPr>
        <w:t xml:space="preserve">: </w:t>
      </w:r>
      <w:r w:rsidR="00A46A98" w:rsidRPr="00E67F0D">
        <w:rPr>
          <w:sz w:val="24"/>
          <w:szCs w:val="24"/>
        </w:rPr>
        <w:t>V1G or V2G may provide electricity service during times of a utility system outage, either planned or unplanned. If the storage device is permanently interconnected with the grid, this would entail islanding the storage device and customer loads from the utility system, and resynchronizing with the system upon power restoration. PEV storage systems could be designed to serve select loads that can be separated from the customer’s electrical infrastructure that is utility-connected, during emergency situations. (</w:t>
      </w:r>
      <w:r w:rsidR="0000106E" w:rsidRPr="00E67F0D">
        <w:rPr>
          <w:sz w:val="24"/>
          <w:szCs w:val="24"/>
        </w:rPr>
        <w:t xml:space="preserve">Reference </w:t>
      </w:r>
      <w:r w:rsidR="00A46A98" w:rsidRPr="00E67F0D">
        <w:rPr>
          <w:sz w:val="24"/>
          <w:szCs w:val="24"/>
        </w:rPr>
        <w:t>1)</w:t>
      </w:r>
    </w:p>
    <w:p w14:paraId="67360E04" w14:textId="261A7AAE" w:rsidR="008C1058" w:rsidRPr="00E67F0D" w:rsidRDefault="00B06E59" w:rsidP="008769A3">
      <w:pPr>
        <w:pStyle w:val="ListParagraph"/>
        <w:numPr>
          <w:ilvl w:val="2"/>
          <w:numId w:val="18"/>
        </w:numPr>
        <w:tabs>
          <w:tab w:val="num" w:pos="1080"/>
        </w:tabs>
        <w:spacing w:line="276" w:lineRule="auto"/>
        <w:rPr>
          <w:sz w:val="24"/>
          <w:szCs w:val="24"/>
        </w:rPr>
      </w:pPr>
      <w:r w:rsidRPr="00E67F0D">
        <w:rPr>
          <w:sz w:val="24"/>
          <w:szCs w:val="24"/>
          <w:u w:val="single"/>
        </w:rPr>
        <w:t xml:space="preserve">Preferred </w:t>
      </w:r>
      <w:r w:rsidR="00A71A28" w:rsidRPr="00E67F0D">
        <w:rPr>
          <w:sz w:val="24"/>
          <w:szCs w:val="24"/>
          <w:u w:val="single"/>
        </w:rPr>
        <w:t>R</w:t>
      </w:r>
      <w:r w:rsidRPr="00E67F0D">
        <w:rPr>
          <w:sz w:val="24"/>
          <w:szCs w:val="24"/>
          <w:u w:val="single"/>
        </w:rPr>
        <w:t>esource</w:t>
      </w:r>
      <w:r w:rsidRPr="00E67F0D">
        <w:rPr>
          <w:sz w:val="24"/>
          <w:szCs w:val="24"/>
        </w:rPr>
        <w:t xml:space="preserve">: </w:t>
      </w:r>
      <w:r w:rsidR="00A71A28" w:rsidRPr="00E67F0D">
        <w:rPr>
          <w:sz w:val="24"/>
          <w:szCs w:val="24"/>
        </w:rPr>
        <w:t>A</w:t>
      </w:r>
      <w:r w:rsidRPr="00E67F0D">
        <w:rPr>
          <w:sz w:val="24"/>
          <w:szCs w:val="24"/>
        </w:rPr>
        <w:t xml:space="preserve"> prescribed resource loading order by the state of California to meet energy needs. Energy efficiency and demand response are first, followed by renewable sources and clean distributed generation. Definition can also include energy storage.</w:t>
      </w:r>
    </w:p>
    <w:p w14:paraId="3CC26070" w14:textId="534A7773" w:rsidR="00A72863" w:rsidRPr="00E67F0D" w:rsidRDefault="008C1058" w:rsidP="00001D4B">
      <w:pPr>
        <w:pStyle w:val="ListParagraph"/>
        <w:numPr>
          <w:ilvl w:val="2"/>
          <w:numId w:val="18"/>
        </w:numPr>
        <w:spacing w:line="276" w:lineRule="auto"/>
        <w:rPr>
          <w:sz w:val="24"/>
          <w:szCs w:val="24"/>
        </w:rPr>
      </w:pPr>
      <w:r w:rsidRPr="00E67F0D">
        <w:rPr>
          <w:sz w:val="24"/>
          <w:szCs w:val="24"/>
          <w:u w:val="single"/>
        </w:rPr>
        <w:t>Proxy Demand Response (PDR)</w:t>
      </w:r>
      <w:r w:rsidR="00A71A28" w:rsidRPr="00E67F0D">
        <w:rPr>
          <w:sz w:val="24"/>
          <w:szCs w:val="24"/>
        </w:rPr>
        <w:t>:</w:t>
      </w:r>
      <w:r w:rsidRPr="00E67F0D">
        <w:rPr>
          <w:sz w:val="24"/>
          <w:szCs w:val="24"/>
        </w:rPr>
        <w:t xml:space="preserve"> </w:t>
      </w:r>
      <w:r w:rsidR="00001D4B" w:rsidRPr="00E67F0D">
        <w:rPr>
          <w:sz w:val="24"/>
          <w:szCs w:val="24"/>
        </w:rPr>
        <w:t xml:space="preserve">A resource product developed by CAISO to allow increased demand response participation and facilitate the participation of existing retail demand programs in CAISO markets. </w:t>
      </w:r>
      <w:r w:rsidRPr="00E67F0D">
        <w:rPr>
          <w:sz w:val="24"/>
          <w:szCs w:val="24"/>
        </w:rPr>
        <w:t xml:space="preserve">A </w:t>
      </w:r>
      <w:r w:rsidR="00A71A28" w:rsidRPr="00E67F0D">
        <w:rPr>
          <w:sz w:val="24"/>
          <w:szCs w:val="24"/>
        </w:rPr>
        <w:t>l</w:t>
      </w:r>
      <w:r w:rsidRPr="00E67F0D">
        <w:rPr>
          <w:sz w:val="24"/>
          <w:szCs w:val="24"/>
        </w:rPr>
        <w:t xml:space="preserve">oad or aggregation of </w:t>
      </w:r>
      <w:r w:rsidR="00A71A28" w:rsidRPr="00E67F0D">
        <w:rPr>
          <w:sz w:val="24"/>
          <w:szCs w:val="24"/>
        </w:rPr>
        <w:t>l</w:t>
      </w:r>
      <w:r w:rsidRPr="00E67F0D">
        <w:rPr>
          <w:sz w:val="24"/>
          <w:szCs w:val="24"/>
        </w:rPr>
        <w:t xml:space="preserve">oads that has the characteristics of a </w:t>
      </w:r>
      <w:r w:rsidR="00A71A28" w:rsidRPr="00E67F0D">
        <w:rPr>
          <w:sz w:val="24"/>
          <w:szCs w:val="24"/>
        </w:rPr>
        <w:t>PDR</w:t>
      </w:r>
      <w:r w:rsidRPr="00E67F0D">
        <w:rPr>
          <w:sz w:val="24"/>
          <w:szCs w:val="24"/>
        </w:rPr>
        <w:t xml:space="preserve"> set forth in Section 4.13.5, satisfies all other requirements applicable to a </w:t>
      </w:r>
      <w:r w:rsidR="00A71A28" w:rsidRPr="00E67F0D">
        <w:rPr>
          <w:sz w:val="24"/>
          <w:szCs w:val="24"/>
        </w:rPr>
        <w:t>PDR</w:t>
      </w:r>
      <w:r w:rsidRPr="00E67F0D">
        <w:rPr>
          <w:sz w:val="24"/>
          <w:szCs w:val="24"/>
        </w:rPr>
        <w:t xml:space="preserve"> set forth in the CAISO Tariff, and is capable of measurably and verifiably providing Demand Response Services pursuant to the Demand Response Provider Agreement, including but not limited to Sections 4.1 and 4.2 of the Demand Response Provider Agreement and excluding Section 4.3 of the Demand Response Provider Agreement. (</w:t>
      </w:r>
      <w:r w:rsidR="0000106E" w:rsidRPr="00E67F0D">
        <w:rPr>
          <w:sz w:val="24"/>
          <w:szCs w:val="24"/>
        </w:rPr>
        <w:t xml:space="preserve">Reference </w:t>
      </w:r>
      <w:r w:rsidRPr="00E67F0D">
        <w:rPr>
          <w:sz w:val="24"/>
          <w:szCs w:val="24"/>
        </w:rPr>
        <w:t>12)</w:t>
      </w:r>
    </w:p>
    <w:p w14:paraId="3C890E1D" w14:textId="21619056" w:rsidR="00A72863" w:rsidRPr="00E67F0D" w:rsidRDefault="00A72863" w:rsidP="008769A3">
      <w:pPr>
        <w:pStyle w:val="ListParagraph"/>
        <w:numPr>
          <w:ilvl w:val="2"/>
          <w:numId w:val="18"/>
        </w:numPr>
        <w:spacing w:line="276" w:lineRule="auto"/>
        <w:rPr>
          <w:sz w:val="24"/>
          <w:szCs w:val="24"/>
        </w:rPr>
      </w:pPr>
      <w:r w:rsidRPr="00E67F0D">
        <w:rPr>
          <w:sz w:val="24"/>
          <w:szCs w:val="24"/>
          <w:u w:val="single"/>
        </w:rPr>
        <w:lastRenderedPageBreak/>
        <w:t>Qualifying Capacity</w:t>
      </w:r>
      <w:r w:rsidRPr="00E67F0D">
        <w:rPr>
          <w:sz w:val="24"/>
          <w:szCs w:val="24"/>
        </w:rPr>
        <w:t>. The maximum Resource Adequacy Capacity that a Resource Adequacy Resource may be eligible to provide. The criteria and methodology for calculating the Qualifying Capacity of resources may be established by the CPUC or other applicable Local Regulatory Authority and provided to the CAISO. A resource’s eligibility to provide Resource Adequacy Capacity may be reduced below its Qualifying Capacity through the CAISO’s assessment of Net Qualifying Capacity. (</w:t>
      </w:r>
      <w:r w:rsidR="0000106E" w:rsidRPr="00E67F0D">
        <w:rPr>
          <w:sz w:val="24"/>
          <w:szCs w:val="24"/>
        </w:rPr>
        <w:t xml:space="preserve">Reference </w:t>
      </w:r>
      <w:r w:rsidRPr="00E67F0D">
        <w:rPr>
          <w:sz w:val="24"/>
          <w:szCs w:val="24"/>
        </w:rPr>
        <w:t>12)</w:t>
      </w:r>
    </w:p>
    <w:p w14:paraId="72D6F9D0" w14:textId="7B060B6D" w:rsidR="00A46A98" w:rsidRPr="00E67F0D" w:rsidRDefault="00A46A98" w:rsidP="008769A3">
      <w:pPr>
        <w:pStyle w:val="ListParagraph"/>
        <w:numPr>
          <w:ilvl w:val="2"/>
          <w:numId w:val="18"/>
        </w:numPr>
        <w:spacing w:line="276" w:lineRule="auto"/>
        <w:rPr>
          <w:sz w:val="24"/>
          <w:szCs w:val="24"/>
        </w:rPr>
      </w:pPr>
      <w:r w:rsidRPr="00E67F0D">
        <w:rPr>
          <w:sz w:val="24"/>
          <w:szCs w:val="24"/>
          <w:u w:val="single"/>
        </w:rPr>
        <w:t>R</w:t>
      </w:r>
      <w:r w:rsidR="008C1058" w:rsidRPr="00E67F0D">
        <w:rPr>
          <w:sz w:val="24"/>
          <w:szCs w:val="24"/>
          <w:u w:val="single"/>
        </w:rPr>
        <w:t>amp</w:t>
      </w:r>
      <w:r w:rsidR="008C1058" w:rsidRPr="00E67F0D">
        <w:rPr>
          <w:sz w:val="24"/>
          <w:szCs w:val="24"/>
        </w:rPr>
        <w:t xml:space="preserve">: </w:t>
      </w:r>
      <w:r w:rsidR="000D1F6A" w:rsidRPr="00E67F0D">
        <w:rPr>
          <w:sz w:val="24"/>
          <w:szCs w:val="24"/>
        </w:rPr>
        <w:t>P</w:t>
      </w:r>
      <w:r w:rsidR="008C1058" w:rsidRPr="00E67F0D">
        <w:rPr>
          <w:sz w:val="24"/>
          <w:szCs w:val="24"/>
        </w:rPr>
        <w:t xml:space="preserve">art of the </w:t>
      </w:r>
      <w:r w:rsidR="000D1F6A" w:rsidRPr="00E67F0D">
        <w:rPr>
          <w:sz w:val="24"/>
          <w:szCs w:val="24"/>
        </w:rPr>
        <w:t>D</w:t>
      </w:r>
      <w:r w:rsidR="008C1058" w:rsidRPr="00E67F0D">
        <w:rPr>
          <w:sz w:val="24"/>
          <w:szCs w:val="24"/>
        </w:rPr>
        <w:t xml:space="preserve">uck </w:t>
      </w:r>
      <w:r w:rsidR="000D1F6A" w:rsidRPr="00E67F0D">
        <w:rPr>
          <w:sz w:val="24"/>
          <w:szCs w:val="24"/>
        </w:rPr>
        <w:t>C</w:t>
      </w:r>
      <w:r w:rsidR="008C1058" w:rsidRPr="00E67F0D">
        <w:rPr>
          <w:sz w:val="24"/>
          <w:szCs w:val="24"/>
        </w:rPr>
        <w:t xml:space="preserve">urve.  See </w:t>
      </w:r>
      <w:r w:rsidR="000D1F6A" w:rsidRPr="00E67F0D">
        <w:rPr>
          <w:sz w:val="24"/>
          <w:szCs w:val="24"/>
        </w:rPr>
        <w:t>D</w:t>
      </w:r>
      <w:r w:rsidR="008C1058" w:rsidRPr="00E67F0D">
        <w:rPr>
          <w:sz w:val="24"/>
          <w:szCs w:val="24"/>
        </w:rPr>
        <w:t xml:space="preserve">uck </w:t>
      </w:r>
      <w:r w:rsidR="000D1F6A" w:rsidRPr="00E67F0D">
        <w:rPr>
          <w:sz w:val="24"/>
          <w:szCs w:val="24"/>
        </w:rPr>
        <w:t>C</w:t>
      </w:r>
      <w:r w:rsidR="008C1058" w:rsidRPr="00E67F0D">
        <w:rPr>
          <w:sz w:val="24"/>
          <w:szCs w:val="24"/>
        </w:rPr>
        <w:t xml:space="preserve">urve. </w:t>
      </w:r>
    </w:p>
    <w:p w14:paraId="3C3A9DD8" w14:textId="0F6F7A54" w:rsidR="00A46A98" w:rsidRPr="00E67F0D" w:rsidRDefault="00A46A98" w:rsidP="008769A3">
      <w:pPr>
        <w:pStyle w:val="ListParagraph"/>
        <w:numPr>
          <w:ilvl w:val="2"/>
          <w:numId w:val="18"/>
        </w:numPr>
        <w:spacing w:line="276" w:lineRule="auto"/>
        <w:rPr>
          <w:sz w:val="24"/>
          <w:szCs w:val="24"/>
        </w:rPr>
      </w:pPr>
      <w:r w:rsidRPr="00E67F0D">
        <w:rPr>
          <w:sz w:val="24"/>
          <w:szCs w:val="24"/>
          <w:u w:val="single"/>
        </w:rPr>
        <w:t>Real</w:t>
      </w:r>
      <w:r w:rsidR="000D1F6A" w:rsidRPr="00E67F0D">
        <w:rPr>
          <w:sz w:val="24"/>
          <w:szCs w:val="24"/>
          <w:u w:val="single"/>
        </w:rPr>
        <w:t>-</w:t>
      </w:r>
      <w:r w:rsidRPr="00E67F0D">
        <w:rPr>
          <w:sz w:val="24"/>
          <w:szCs w:val="24"/>
          <w:u w:val="single"/>
        </w:rPr>
        <w:t>Time Pricing</w:t>
      </w:r>
      <w:r w:rsidRPr="00E67F0D">
        <w:rPr>
          <w:sz w:val="24"/>
          <w:szCs w:val="24"/>
        </w:rPr>
        <w:t xml:space="preserve">:  </w:t>
      </w:r>
      <w:r w:rsidR="000D1F6A" w:rsidRPr="00E67F0D">
        <w:rPr>
          <w:sz w:val="24"/>
          <w:szCs w:val="24"/>
        </w:rPr>
        <w:t>E</w:t>
      </w:r>
      <w:r w:rsidRPr="00E67F0D">
        <w:rPr>
          <w:sz w:val="24"/>
          <w:szCs w:val="24"/>
        </w:rPr>
        <w:t>lectricity price signals that</w:t>
      </w:r>
      <w:r w:rsidR="000D1F6A" w:rsidRPr="00E67F0D">
        <w:rPr>
          <w:sz w:val="24"/>
          <w:szCs w:val="24"/>
        </w:rPr>
        <w:t xml:space="preserve"> are</w:t>
      </w:r>
      <w:r w:rsidRPr="00E67F0D">
        <w:rPr>
          <w:sz w:val="24"/>
          <w:szCs w:val="24"/>
        </w:rPr>
        <w:t xml:space="preserve"> sent to the customer and take place immediately after being published.  Real</w:t>
      </w:r>
      <w:r w:rsidR="00B51952" w:rsidRPr="00E67F0D">
        <w:rPr>
          <w:sz w:val="24"/>
          <w:szCs w:val="24"/>
        </w:rPr>
        <w:t>-T</w:t>
      </w:r>
      <w:r w:rsidRPr="00E67F0D">
        <w:rPr>
          <w:sz w:val="24"/>
          <w:szCs w:val="24"/>
        </w:rPr>
        <w:t xml:space="preserve">ime </w:t>
      </w:r>
      <w:r w:rsidR="00B51952" w:rsidRPr="00E67F0D">
        <w:rPr>
          <w:sz w:val="24"/>
          <w:szCs w:val="24"/>
        </w:rPr>
        <w:t>P</w:t>
      </w:r>
      <w:r w:rsidRPr="00E67F0D">
        <w:rPr>
          <w:sz w:val="24"/>
          <w:szCs w:val="24"/>
        </w:rPr>
        <w:t xml:space="preserve">ricing is synonymous with “dynamic pricing” and connotes that rates can be changed at any time to reflect grid or wholesale market changes. </w:t>
      </w:r>
    </w:p>
    <w:p w14:paraId="24D9DB54" w14:textId="58CB779A" w:rsidR="006811E4" w:rsidRPr="00E67F0D" w:rsidRDefault="000D1F6A" w:rsidP="00001D4B">
      <w:pPr>
        <w:pStyle w:val="ListParagraph"/>
        <w:numPr>
          <w:ilvl w:val="2"/>
          <w:numId w:val="18"/>
        </w:numPr>
        <w:spacing w:line="276" w:lineRule="auto"/>
        <w:rPr>
          <w:sz w:val="24"/>
          <w:szCs w:val="24"/>
          <w:u w:val="single"/>
        </w:rPr>
      </w:pPr>
      <w:r w:rsidRPr="00E67F0D">
        <w:rPr>
          <w:sz w:val="24"/>
          <w:szCs w:val="24"/>
          <w:u w:val="single"/>
        </w:rPr>
        <w:t>R</w:t>
      </w:r>
      <w:r w:rsidR="006811E4" w:rsidRPr="00E67F0D">
        <w:rPr>
          <w:sz w:val="24"/>
          <w:szCs w:val="24"/>
          <w:u w:val="single"/>
        </w:rPr>
        <w:t>eal-</w:t>
      </w:r>
      <w:r w:rsidRPr="00E67F0D">
        <w:rPr>
          <w:sz w:val="24"/>
          <w:szCs w:val="24"/>
          <w:u w:val="single"/>
        </w:rPr>
        <w:t>T</w:t>
      </w:r>
      <w:r w:rsidR="006811E4" w:rsidRPr="00E67F0D">
        <w:rPr>
          <w:sz w:val="24"/>
          <w:szCs w:val="24"/>
          <w:u w:val="single"/>
        </w:rPr>
        <w:t xml:space="preserve">ime </w:t>
      </w:r>
      <w:r w:rsidRPr="00E67F0D">
        <w:rPr>
          <w:sz w:val="24"/>
          <w:szCs w:val="24"/>
          <w:u w:val="single"/>
        </w:rPr>
        <w:t>E</w:t>
      </w:r>
      <w:r w:rsidR="006811E4" w:rsidRPr="00E67F0D">
        <w:rPr>
          <w:sz w:val="24"/>
          <w:szCs w:val="24"/>
          <w:u w:val="single"/>
        </w:rPr>
        <w:t xml:space="preserve">nergy </w:t>
      </w:r>
      <w:r w:rsidRPr="00E67F0D">
        <w:rPr>
          <w:sz w:val="24"/>
          <w:szCs w:val="24"/>
          <w:u w:val="single"/>
        </w:rPr>
        <w:t>M</w:t>
      </w:r>
      <w:r w:rsidR="006811E4" w:rsidRPr="00E67F0D">
        <w:rPr>
          <w:sz w:val="24"/>
          <w:szCs w:val="24"/>
          <w:u w:val="single"/>
        </w:rPr>
        <w:t>arkets</w:t>
      </w:r>
      <w:r w:rsidRPr="00E67F0D">
        <w:rPr>
          <w:sz w:val="24"/>
          <w:szCs w:val="24"/>
        </w:rPr>
        <w:t>:</w:t>
      </w:r>
      <w:r w:rsidR="006811E4" w:rsidRPr="00E67F0D">
        <w:rPr>
          <w:sz w:val="24"/>
          <w:szCs w:val="24"/>
        </w:rPr>
        <w:t xml:space="preserve"> </w:t>
      </w:r>
      <w:r w:rsidR="0002421A" w:rsidRPr="00E67F0D">
        <w:rPr>
          <w:sz w:val="24"/>
          <w:szCs w:val="24"/>
        </w:rPr>
        <w:t>Wholesale market whereby energy is procured on a spot market for short duration (typically between five minutes and one hour)</w:t>
      </w:r>
      <w:r w:rsidR="00EE7662" w:rsidRPr="00E67F0D">
        <w:rPr>
          <w:sz w:val="24"/>
          <w:szCs w:val="24"/>
        </w:rPr>
        <w:t>.</w:t>
      </w:r>
      <w:r w:rsidR="00001D4B" w:rsidRPr="00E67F0D">
        <w:rPr>
          <w:sz w:val="24"/>
          <w:szCs w:val="24"/>
        </w:rPr>
        <w:t xml:space="preserve">  The markets for energy resources available to an ISO for balancing load and generation supply in real time, as it varies from the final hourly schedules. This includes resources that provide regulation services, ancillary services, and/or supplemental energy bids into the market.</w:t>
      </w:r>
      <w:r w:rsidR="0002421A" w:rsidRPr="00E67F0D">
        <w:rPr>
          <w:sz w:val="24"/>
          <w:szCs w:val="24"/>
          <w:u w:val="single"/>
        </w:rPr>
        <w:t xml:space="preserve"> </w:t>
      </w:r>
    </w:p>
    <w:p w14:paraId="3678D4C8" w14:textId="4568BCFC" w:rsidR="00A72863" w:rsidRPr="00E67F0D" w:rsidRDefault="00A46A98" w:rsidP="008769A3">
      <w:pPr>
        <w:pStyle w:val="ListParagraph"/>
        <w:numPr>
          <w:ilvl w:val="2"/>
          <w:numId w:val="18"/>
        </w:numPr>
        <w:spacing w:line="276" w:lineRule="auto"/>
        <w:rPr>
          <w:sz w:val="24"/>
          <w:szCs w:val="24"/>
        </w:rPr>
      </w:pPr>
      <w:r w:rsidRPr="00E67F0D">
        <w:rPr>
          <w:sz w:val="24"/>
          <w:szCs w:val="24"/>
          <w:u w:val="single"/>
        </w:rPr>
        <w:t>Regulation Services</w:t>
      </w:r>
      <w:r w:rsidRPr="00E67F0D">
        <w:rPr>
          <w:sz w:val="24"/>
          <w:szCs w:val="24"/>
        </w:rPr>
        <w:t>:  The service provided by generating units certified by the ISO capable of responding to the ISO’s direct digital control (AGC) signals, or by system resources that have been ISO certified as capable of delivering in an upward and downward direction on a real-time basis matching demand and resources consistent with North American Electric Reliability Corporation</w:t>
      </w:r>
      <w:r w:rsidR="00983115" w:rsidRPr="00E67F0D">
        <w:rPr>
          <w:sz w:val="24"/>
          <w:szCs w:val="24"/>
        </w:rPr>
        <w:t xml:space="preserve"> (NERC)</w:t>
      </w:r>
      <w:r w:rsidRPr="00E67F0D">
        <w:rPr>
          <w:sz w:val="24"/>
          <w:szCs w:val="24"/>
        </w:rPr>
        <w:t xml:space="preserve"> and Western Electricity Coordinating Council </w:t>
      </w:r>
      <w:r w:rsidR="00AE3373" w:rsidRPr="00E67F0D">
        <w:rPr>
          <w:sz w:val="24"/>
          <w:szCs w:val="24"/>
        </w:rPr>
        <w:t xml:space="preserve">(WECC) </w:t>
      </w:r>
      <w:r w:rsidRPr="00E67F0D">
        <w:rPr>
          <w:sz w:val="24"/>
          <w:szCs w:val="24"/>
        </w:rPr>
        <w:t xml:space="preserve">reliability standards, including any Nuclear Regulatory Commission requirements. Regulation is used to control the power output of electric generators within a prescribed area in response to a change in system frequency, tie line loading, or the relation of these to each other so as to maintain the target system frequency and the established interchange with other balancing authority areas within the predetermined regulation limits. Regulation includes both the increase of output by a generating unit or system resource (regulation up) and the decrease in output by a generating unit or system resource (regulation down). Regulation up and regulation down are distinct capacity products, with separately stated requirements and ancillary service marginal prices in each settlement period. (2) Regulation involves managing interchange power flows with other control areas to match scheduled interchange flows and momentary variations in demand within the control area. Regulation is used to moderate changes in grid frequency, which are caused by fluctuations in generation and demand, to maintain them within a range set by the NERC reliability standards. Generation output is increased (or load is curtailed) to provide up regulation when electricity demand exceeds supply. Conversely, generation output is reduced (or load is increased) to provide down regulation when electricity supply exceeds demand. The </w:t>
      </w:r>
      <w:r w:rsidRPr="00E67F0D">
        <w:rPr>
          <w:sz w:val="24"/>
          <w:szCs w:val="24"/>
        </w:rPr>
        <w:lastRenderedPageBreak/>
        <w:t>ability of storage with fast ramp rates to accurately follow an automatic generation control (AGC) has the potential to reduce the wear and tear on other generation. (</w:t>
      </w:r>
      <w:r w:rsidR="0000106E" w:rsidRPr="00E67F0D">
        <w:rPr>
          <w:sz w:val="24"/>
          <w:szCs w:val="24"/>
        </w:rPr>
        <w:t xml:space="preserve">Reference </w:t>
      </w:r>
      <w:r w:rsidRPr="00E67F0D">
        <w:rPr>
          <w:sz w:val="24"/>
          <w:szCs w:val="24"/>
        </w:rPr>
        <w:t>1)</w:t>
      </w:r>
    </w:p>
    <w:p w14:paraId="25532FE8" w14:textId="13AA965B" w:rsidR="00A72863" w:rsidRPr="00E67F0D" w:rsidRDefault="00A72863" w:rsidP="008769A3">
      <w:pPr>
        <w:pStyle w:val="ListParagraph"/>
        <w:numPr>
          <w:ilvl w:val="2"/>
          <w:numId w:val="18"/>
        </w:numPr>
        <w:spacing w:line="276" w:lineRule="auto"/>
        <w:rPr>
          <w:sz w:val="24"/>
          <w:szCs w:val="24"/>
        </w:rPr>
      </w:pPr>
      <w:r w:rsidRPr="00E67F0D">
        <w:rPr>
          <w:sz w:val="24"/>
          <w:szCs w:val="24"/>
          <w:u w:val="single"/>
        </w:rPr>
        <w:t>Regulation Energy Management</w:t>
      </w:r>
      <w:r w:rsidRPr="00E67F0D">
        <w:rPr>
          <w:sz w:val="24"/>
          <w:szCs w:val="24"/>
        </w:rPr>
        <w:t>. A market feature for resources located within the CAISO Balancing Authority Area that require Energy from the Real-Time Market to offer their full capacity as Regulation. (</w:t>
      </w:r>
      <w:r w:rsidR="0000106E" w:rsidRPr="00E67F0D">
        <w:rPr>
          <w:sz w:val="24"/>
          <w:szCs w:val="24"/>
        </w:rPr>
        <w:t xml:space="preserve">Reference </w:t>
      </w:r>
      <w:r w:rsidRPr="00E67F0D">
        <w:rPr>
          <w:sz w:val="24"/>
          <w:szCs w:val="24"/>
        </w:rPr>
        <w:t xml:space="preserve">12) </w:t>
      </w:r>
    </w:p>
    <w:p w14:paraId="620F5907" w14:textId="17F68AE5" w:rsidR="00A46A98" w:rsidRPr="00E67F0D" w:rsidRDefault="00A46A98" w:rsidP="008769A3">
      <w:pPr>
        <w:pStyle w:val="ListParagraph"/>
        <w:numPr>
          <w:ilvl w:val="2"/>
          <w:numId w:val="18"/>
        </w:numPr>
        <w:spacing w:line="276" w:lineRule="auto"/>
        <w:rPr>
          <w:sz w:val="24"/>
          <w:szCs w:val="24"/>
        </w:rPr>
      </w:pPr>
      <w:r w:rsidRPr="00E67F0D">
        <w:rPr>
          <w:sz w:val="24"/>
          <w:szCs w:val="24"/>
          <w:u w:val="single"/>
        </w:rPr>
        <w:t xml:space="preserve">Regulated </w:t>
      </w:r>
      <w:r w:rsidR="00AE3373" w:rsidRPr="00E67F0D">
        <w:rPr>
          <w:sz w:val="24"/>
          <w:szCs w:val="24"/>
          <w:u w:val="single"/>
        </w:rPr>
        <w:t>T</w:t>
      </w:r>
      <w:r w:rsidRPr="00E67F0D">
        <w:rPr>
          <w:sz w:val="24"/>
          <w:szCs w:val="24"/>
          <w:u w:val="single"/>
        </w:rPr>
        <w:t xml:space="preserve">ransmission and </w:t>
      </w:r>
      <w:r w:rsidR="00AE3373" w:rsidRPr="00E67F0D">
        <w:rPr>
          <w:sz w:val="24"/>
          <w:szCs w:val="24"/>
          <w:u w:val="single"/>
        </w:rPr>
        <w:t>D</w:t>
      </w:r>
      <w:r w:rsidRPr="00E67F0D">
        <w:rPr>
          <w:sz w:val="24"/>
          <w:szCs w:val="24"/>
          <w:u w:val="single"/>
        </w:rPr>
        <w:t xml:space="preserve">istribution </w:t>
      </w:r>
      <w:r w:rsidR="00AE3373" w:rsidRPr="00E67F0D">
        <w:rPr>
          <w:sz w:val="24"/>
          <w:szCs w:val="24"/>
          <w:u w:val="single"/>
        </w:rPr>
        <w:t>U</w:t>
      </w:r>
      <w:r w:rsidRPr="00E67F0D">
        <w:rPr>
          <w:sz w:val="24"/>
          <w:szCs w:val="24"/>
          <w:u w:val="single"/>
        </w:rPr>
        <w:t>tilities</w:t>
      </w:r>
      <w:r w:rsidRPr="00E67F0D">
        <w:rPr>
          <w:sz w:val="24"/>
          <w:szCs w:val="24"/>
        </w:rPr>
        <w:t xml:space="preserve">: </w:t>
      </w:r>
      <w:r w:rsidR="00AE3373" w:rsidRPr="00E67F0D">
        <w:rPr>
          <w:sz w:val="24"/>
          <w:szCs w:val="24"/>
        </w:rPr>
        <w:t>E</w:t>
      </w:r>
      <w:r w:rsidRPr="00E67F0D">
        <w:rPr>
          <w:sz w:val="24"/>
          <w:szCs w:val="24"/>
        </w:rPr>
        <w:t>lectricity is delivered through two layers of regulated monopoly electric utilities. Electricity is first delivered through high voltage transmission systems managed by the Transmission System Oper</w:t>
      </w:r>
      <w:r w:rsidR="0028465F" w:rsidRPr="00E67F0D">
        <w:rPr>
          <w:sz w:val="24"/>
          <w:szCs w:val="24"/>
        </w:rPr>
        <w:t>ator (TSO). Distribution Services Operators (DS</w:t>
      </w:r>
      <w:r w:rsidRPr="00E67F0D">
        <w:rPr>
          <w:sz w:val="24"/>
          <w:szCs w:val="24"/>
        </w:rPr>
        <w:t>O) receive and distribute electricity to retail customers. Regulators oversee transmission and distribution utilities, approving the network charges and the return on investment that utilities may earn to be fair and reasonable. (</w:t>
      </w:r>
      <w:r w:rsidR="0000106E" w:rsidRPr="00E67F0D">
        <w:rPr>
          <w:sz w:val="24"/>
          <w:szCs w:val="24"/>
        </w:rPr>
        <w:t xml:space="preserve">Reference </w:t>
      </w:r>
      <w:r w:rsidRPr="00E67F0D">
        <w:rPr>
          <w:sz w:val="24"/>
          <w:szCs w:val="24"/>
        </w:rPr>
        <w:t>8)</w:t>
      </w:r>
    </w:p>
    <w:p w14:paraId="706DEC1D" w14:textId="41A9C9CB" w:rsidR="007D348F" w:rsidRPr="00E67F0D" w:rsidRDefault="00A46A98" w:rsidP="008769A3">
      <w:pPr>
        <w:pStyle w:val="ListParagraph"/>
        <w:numPr>
          <w:ilvl w:val="2"/>
          <w:numId w:val="18"/>
        </w:numPr>
        <w:spacing w:line="276" w:lineRule="auto"/>
        <w:rPr>
          <w:sz w:val="24"/>
          <w:szCs w:val="24"/>
        </w:rPr>
      </w:pPr>
      <w:r w:rsidRPr="00E67F0D">
        <w:rPr>
          <w:sz w:val="24"/>
          <w:szCs w:val="24"/>
          <w:u w:val="single"/>
        </w:rPr>
        <w:t>Regulator</w:t>
      </w:r>
      <w:r w:rsidR="002661F3" w:rsidRPr="00E67F0D">
        <w:rPr>
          <w:sz w:val="24"/>
          <w:szCs w:val="24"/>
          <w:u w:val="single"/>
        </w:rPr>
        <w:t>:</w:t>
      </w:r>
      <w:r w:rsidRPr="00E67F0D">
        <w:rPr>
          <w:sz w:val="24"/>
          <w:szCs w:val="24"/>
        </w:rPr>
        <w:t xml:space="preserve"> </w:t>
      </w:r>
      <w:r w:rsidR="002661F3" w:rsidRPr="00E67F0D">
        <w:rPr>
          <w:sz w:val="24"/>
          <w:szCs w:val="24"/>
        </w:rPr>
        <w:t>T</w:t>
      </w:r>
      <w:r w:rsidRPr="00E67F0D">
        <w:rPr>
          <w:sz w:val="24"/>
          <w:szCs w:val="24"/>
        </w:rPr>
        <w:t xml:space="preserve">he entity responsible for oversight of the essential functions of the electric utility, including funding authorizations for power procurements, investments and operational expenses. This oversight extends to rate design, planning, scope of services and competitive market interaction. </w:t>
      </w:r>
      <w:r w:rsidR="0000106E" w:rsidRPr="00E67F0D">
        <w:rPr>
          <w:sz w:val="24"/>
          <w:szCs w:val="24"/>
        </w:rPr>
        <w:t>R</w:t>
      </w:r>
      <w:r w:rsidRPr="00E67F0D">
        <w:rPr>
          <w:sz w:val="24"/>
          <w:szCs w:val="24"/>
        </w:rPr>
        <w:t>egulator in the most general sense</w:t>
      </w:r>
      <w:r w:rsidR="0000106E" w:rsidRPr="00E67F0D">
        <w:rPr>
          <w:sz w:val="24"/>
          <w:szCs w:val="24"/>
        </w:rPr>
        <w:t>, means</w:t>
      </w:r>
      <w:r w:rsidRPr="00E67F0D">
        <w:rPr>
          <w:sz w:val="24"/>
          <w:szCs w:val="24"/>
        </w:rPr>
        <w:t xml:space="preserve"> state public utility commissions, governing boards for publicly owned utilities and rural electric cooperatives, and the Federal Energy Re</w:t>
      </w:r>
      <w:r w:rsidR="007D348F" w:rsidRPr="00E67F0D">
        <w:rPr>
          <w:sz w:val="24"/>
          <w:szCs w:val="24"/>
        </w:rPr>
        <w:t>gulatory Commission (FERC).  (</w:t>
      </w:r>
      <w:r w:rsidR="0000106E" w:rsidRPr="00E67F0D">
        <w:rPr>
          <w:sz w:val="24"/>
          <w:szCs w:val="24"/>
        </w:rPr>
        <w:t xml:space="preserve">Reference </w:t>
      </w:r>
      <w:r w:rsidR="007D348F" w:rsidRPr="00E67F0D">
        <w:rPr>
          <w:sz w:val="24"/>
          <w:szCs w:val="24"/>
        </w:rPr>
        <w:t>3</w:t>
      </w:r>
      <w:r w:rsidR="002661F3" w:rsidRPr="00E67F0D">
        <w:rPr>
          <w:sz w:val="24"/>
          <w:szCs w:val="24"/>
        </w:rPr>
        <w:t>)</w:t>
      </w:r>
    </w:p>
    <w:p w14:paraId="0F744434" w14:textId="77777777" w:rsidR="004321FC" w:rsidRPr="00E67F0D" w:rsidRDefault="007D348F" w:rsidP="004321FC">
      <w:pPr>
        <w:pStyle w:val="ListParagraph"/>
        <w:numPr>
          <w:ilvl w:val="2"/>
          <w:numId w:val="18"/>
        </w:numPr>
        <w:spacing w:line="276" w:lineRule="auto"/>
        <w:rPr>
          <w:sz w:val="24"/>
          <w:szCs w:val="24"/>
        </w:rPr>
      </w:pPr>
      <w:r w:rsidRPr="00E67F0D">
        <w:rPr>
          <w:sz w:val="24"/>
          <w:szCs w:val="24"/>
          <w:u w:val="single"/>
        </w:rPr>
        <w:t>Reliability Services</w:t>
      </w:r>
      <w:r w:rsidRPr="00E67F0D">
        <w:rPr>
          <w:sz w:val="24"/>
          <w:szCs w:val="24"/>
        </w:rPr>
        <w:t>. Reliability services are services on which the electric system (transmission or distribution) depend for reliable operation. For example, in the transmission domain reliability services include contingency reserves and any services that are specified for a device that is procured to avoid or defer a transmission infrastructure upgrade. In contrast, wholesale energy would be a wholesale market service. Note that this distinction does not depend on how the service was procured; i.e., contingency reserves are procured through the wholesale market. What matters is whether the service is critical for the reliable operation of the system. (</w:t>
      </w:r>
      <w:r w:rsidR="0000106E" w:rsidRPr="00E67F0D">
        <w:rPr>
          <w:sz w:val="24"/>
          <w:szCs w:val="24"/>
        </w:rPr>
        <w:t xml:space="preserve">Reference </w:t>
      </w:r>
      <w:r w:rsidRPr="00E67F0D">
        <w:rPr>
          <w:sz w:val="24"/>
          <w:szCs w:val="24"/>
        </w:rPr>
        <w:t>12)</w:t>
      </w:r>
    </w:p>
    <w:p w14:paraId="484C00E6" w14:textId="40156298" w:rsidR="008C1058" w:rsidRPr="00E67F0D" w:rsidRDefault="00A10706" w:rsidP="004321FC">
      <w:pPr>
        <w:pStyle w:val="ListParagraph"/>
        <w:numPr>
          <w:ilvl w:val="2"/>
          <w:numId w:val="18"/>
        </w:numPr>
        <w:spacing w:line="276" w:lineRule="auto"/>
        <w:rPr>
          <w:sz w:val="24"/>
          <w:szCs w:val="24"/>
        </w:rPr>
      </w:pPr>
      <w:r w:rsidRPr="00E67F0D">
        <w:rPr>
          <w:sz w:val="24"/>
          <w:szCs w:val="24"/>
          <w:u w:val="single"/>
        </w:rPr>
        <w:t xml:space="preserve">Reliability (Back-Tie) </w:t>
      </w:r>
      <w:r w:rsidR="00453232" w:rsidRPr="00E67F0D">
        <w:rPr>
          <w:sz w:val="24"/>
          <w:szCs w:val="24"/>
          <w:u w:val="single"/>
        </w:rPr>
        <w:t>S</w:t>
      </w:r>
      <w:r w:rsidRPr="00E67F0D">
        <w:rPr>
          <w:sz w:val="24"/>
          <w:szCs w:val="24"/>
          <w:u w:val="single"/>
        </w:rPr>
        <w:t>ervices</w:t>
      </w:r>
      <w:r w:rsidR="00453232" w:rsidRPr="00E67F0D">
        <w:rPr>
          <w:sz w:val="24"/>
          <w:szCs w:val="24"/>
          <w:u w:val="single"/>
        </w:rPr>
        <w:t>:</w:t>
      </w:r>
      <w:r w:rsidRPr="00E67F0D">
        <w:rPr>
          <w:sz w:val="24"/>
          <w:szCs w:val="24"/>
        </w:rPr>
        <w:t xml:space="preserve"> </w:t>
      </w:r>
      <w:r w:rsidR="00CF2BBA" w:rsidRPr="00E67F0D">
        <w:rPr>
          <w:sz w:val="24"/>
          <w:szCs w:val="24"/>
        </w:rPr>
        <w:t>L</w:t>
      </w:r>
      <w:r w:rsidRPr="00E67F0D">
        <w:rPr>
          <w:sz w:val="24"/>
          <w:szCs w:val="24"/>
        </w:rPr>
        <w:t>oad modifying or supply service capable of improving local distribution reliability and/or resiliency. Specifically, this service provides a fast reconnection and availability of excess reserves to reduce demand when restoring customers during abnormal configurations. These Reliability back-tie services can be provided by a single DER resource and/or an aggregated set of DER resources that are able to reduce the net loading on specific distribution infrastructure coincident with the identified operational need in response to a control signal from the utility. Examples of traditional “Wires” equipment that currently support providing this type of service include, but are not limited to are, circuit breakers and relays, reclosers and recloser controllers, switches, sectionalizers, fault interrupters, Supervisory Control and Data Acquisition (SCADA), and Fault Location, Isolation and Service Restoration (FLISR).</w:t>
      </w:r>
    </w:p>
    <w:p w14:paraId="470928C1" w14:textId="0685CFF6" w:rsidR="00477B60" w:rsidRPr="00E67F0D" w:rsidRDefault="00477B60" w:rsidP="00477B60">
      <w:pPr>
        <w:pStyle w:val="ListParagraph"/>
        <w:numPr>
          <w:ilvl w:val="1"/>
          <w:numId w:val="18"/>
        </w:numPr>
        <w:spacing w:line="276" w:lineRule="auto"/>
        <w:rPr>
          <w:sz w:val="24"/>
          <w:szCs w:val="24"/>
        </w:rPr>
      </w:pPr>
      <w:r w:rsidRPr="00E67F0D">
        <w:rPr>
          <w:sz w:val="24"/>
          <w:szCs w:val="24"/>
          <w:u w:val="single"/>
        </w:rPr>
        <w:lastRenderedPageBreak/>
        <w:t>Renewable energy generation sources (eligible)</w:t>
      </w:r>
      <w:r w:rsidRPr="00E67F0D">
        <w:rPr>
          <w:sz w:val="24"/>
          <w:szCs w:val="24"/>
        </w:rPr>
        <w:t xml:space="preserve">: the list of eligible renewable energy generation is available at: </w:t>
      </w:r>
      <w:hyperlink r:id="rId33" w:history="1">
        <w:r w:rsidRPr="00E67F0D">
          <w:rPr>
            <w:rStyle w:val="Hyperlink"/>
            <w:sz w:val="24"/>
            <w:szCs w:val="24"/>
          </w:rPr>
          <w:t>http://www.energy.ca.gov/2015publications/CEC-300-2015-001/CEC-300-2015-001-ED8-CMF.pdf</w:t>
        </w:r>
      </w:hyperlink>
      <w:r w:rsidRPr="00E67F0D">
        <w:rPr>
          <w:sz w:val="24"/>
          <w:szCs w:val="24"/>
        </w:rPr>
        <w:t xml:space="preserve"> </w:t>
      </w:r>
    </w:p>
    <w:p w14:paraId="2F333A57" w14:textId="00FFE4E3" w:rsidR="008C1058" w:rsidRPr="00E67F0D" w:rsidRDefault="008C1058" w:rsidP="00477B60">
      <w:pPr>
        <w:pStyle w:val="ListParagraph"/>
        <w:numPr>
          <w:ilvl w:val="1"/>
          <w:numId w:val="18"/>
        </w:numPr>
        <w:spacing w:line="276" w:lineRule="auto"/>
        <w:rPr>
          <w:sz w:val="24"/>
          <w:szCs w:val="24"/>
        </w:rPr>
      </w:pPr>
      <w:r w:rsidRPr="00E67F0D">
        <w:rPr>
          <w:sz w:val="24"/>
          <w:szCs w:val="24"/>
          <w:u w:val="single"/>
        </w:rPr>
        <w:t>Resiliency (Microgrid)</w:t>
      </w:r>
      <w:r w:rsidR="00CF2BBA" w:rsidRPr="00E67F0D">
        <w:rPr>
          <w:sz w:val="24"/>
          <w:szCs w:val="24"/>
          <w:u w:val="single"/>
        </w:rPr>
        <w:t>:</w:t>
      </w:r>
      <w:r w:rsidRPr="00E67F0D">
        <w:rPr>
          <w:sz w:val="24"/>
          <w:szCs w:val="24"/>
        </w:rPr>
        <w:t xml:space="preserve"> </w:t>
      </w:r>
      <w:r w:rsidR="00CF2BBA" w:rsidRPr="00E67F0D">
        <w:rPr>
          <w:sz w:val="24"/>
          <w:szCs w:val="24"/>
        </w:rPr>
        <w:t>L</w:t>
      </w:r>
      <w:r w:rsidRPr="00E67F0D">
        <w:rPr>
          <w:sz w:val="24"/>
          <w:szCs w:val="24"/>
        </w:rPr>
        <w:t>oad modifying or supply service capable of improving local distribution reliability and/or resiliency. Specifically, this service provides a fast reconnection and availability of excess reserves to reduce demand when restoring customers during abnormal configurations. In addition, this service will also provide power to islanded end use customers when central power is not supplied and reduce duration of outages. These resiliency services can be provided by a single DER resource and/or an aggregated set of DER resources that are able to reduce the net loading on specific distribution infrastructure coincident with the identified operational need in response to a control signal from the utility. In a microgrid application it is necessary for a system to match generation to load while maintaining voltage, frequency, power factor and power quality within appropriate limits. This requires an isochronous supply resource. Examples of traditional “Wires” equipment that currently support providing this type of service include, but are not limited to are, circuit breakers and relays, reclosers and recloser controllers, switches, sectionalizers, fault interrupters, SCADA, FLISR, and Distributed Energy Resource Management Systems (DERMS). (</w:t>
      </w:r>
      <w:r w:rsidR="000231CE" w:rsidRPr="00E67F0D">
        <w:rPr>
          <w:sz w:val="24"/>
          <w:szCs w:val="24"/>
        </w:rPr>
        <w:t xml:space="preserve">Reference </w:t>
      </w:r>
      <w:r w:rsidRPr="00E67F0D">
        <w:rPr>
          <w:sz w:val="24"/>
          <w:szCs w:val="24"/>
        </w:rPr>
        <w:t>12)</w:t>
      </w:r>
    </w:p>
    <w:p w14:paraId="3ADF9B53" w14:textId="7A0890F5"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Resource Adequacy</w:t>
      </w:r>
      <w:r w:rsidRPr="00E67F0D">
        <w:rPr>
          <w:sz w:val="24"/>
          <w:szCs w:val="24"/>
        </w:rPr>
        <w:t>: Instead of investing in new natural gas combustion turbines to meet generation requirements during peak electricity-consumption hours, grid operators and utilities can pay for other assets, including energy storage, to incrementally defer or reduce the need for new generation capacity and minimize the risk of overinvestment in that area. (</w:t>
      </w:r>
      <w:r w:rsidR="000231CE" w:rsidRPr="00E67F0D">
        <w:rPr>
          <w:sz w:val="24"/>
          <w:szCs w:val="24"/>
        </w:rPr>
        <w:t xml:space="preserve">Reference </w:t>
      </w:r>
      <w:r w:rsidRPr="00E67F0D">
        <w:rPr>
          <w:sz w:val="24"/>
          <w:szCs w:val="24"/>
        </w:rPr>
        <w:t>7)</w:t>
      </w:r>
    </w:p>
    <w:p w14:paraId="2F56891C" w14:textId="3E7741B5"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Retail Choice</w:t>
      </w:r>
      <w:r w:rsidRPr="00E67F0D">
        <w:rPr>
          <w:sz w:val="24"/>
          <w:szCs w:val="24"/>
        </w:rPr>
        <w:t>: With liberalization, the function of selling electricity to retail customers has been unbundled from the regulated monopoly utilities in order to introduce competition and retail choice. Competitive Retail Service Providers (CSP</w:t>
      </w:r>
      <w:r w:rsidR="00CF2BBA" w:rsidRPr="00E67F0D">
        <w:rPr>
          <w:sz w:val="24"/>
          <w:szCs w:val="24"/>
        </w:rPr>
        <w:t>s</w:t>
      </w:r>
      <w:r w:rsidRPr="00E67F0D">
        <w:rPr>
          <w:sz w:val="24"/>
          <w:szCs w:val="24"/>
        </w:rPr>
        <w:t>) provide a variety of rate and service options that retail customers may choose from for electricity service. CSPs purchase electricity from the competitive wholesale markets and pay transmission and distribution regulatory approved network charges to deliver energy to the retail customer. (</w:t>
      </w:r>
      <w:r w:rsidR="000231CE" w:rsidRPr="00E67F0D">
        <w:rPr>
          <w:sz w:val="24"/>
          <w:szCs w:val="24"/>
        </w:rPr>
        <w:t xml:space="preserve">Reference </w:t>
      </w:r>
      <w:r w:rsidRPr="00E67F0D">
        <w:rPr>
          <w:sz w:val="24"/>
          <w:szCs w:val="24"/>
        </w:rPr>
        <w:t xml:space="preserve">8) </w:t>
      </w:r>
    </w:p>
    <w:p w14:paraId="02843AC7" w14:textId="02E341CF" w:rsidR="00A5074D"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Retail </w:t>
      </w:r>
      <w:r w:rsidR="00CF2BBA" w:rsidRPr="00E67F0D">
        <w:rPr>
          <w:sz w:val="24"/>
          <w:szCs w:val="24"/>
          <w:u w:val="single"/>
        </w:rPr>
        <w:t>E</w:t>
      </w:r>
      <w:r w:rsidRPr="00E67F0D">
        <w:rPr>
          <w:sz w:val="24"/>
          <w:szCs w:val="24"/>
          <w:u w:val="single"/>
        </w:rPr>
        <w:t xml:space="preserve">nergy </w:t>
      </w:r>
      <w:r w:rsidR="00CF2BBA" w:rsidRPr="00E67F0D">
        <w:rPr>
          <w:sz w:val="24"/>
          <w:szCs w:val="24"/>
          <w:u w:val="single"/>
        </w:rPr>
        <w:t>T</w:t>
      </w:r>
      <w:r w:rsidRPr="00E67F0D">
        <w:rPr>
          <w:sz w:val="24"/>
          <w:szCs w:val="24"/>
          <w:u w:val="single"/>
        </w:rPr>
        <w:t xml:space="preserve">ime </w:t>
      </w:r>
      <w:r w:rsidR="00CF2BBA" w:rsidRPr="00E67F0D">
        <w:rPr>
          <w:sz w:val="24"/>
          <w:szCs w:val="24"/>
          <w:u w:val="single"/>
        </w:rPr>
        <w:t>S</w:t>
      </w:r>
      <w:r w:rsidRPr="00E67F0D">
        <w:rPr>
          <w:sz w:val="24"/>
          <w:szCs w:val="24"/>
          <w:u w:val="single"/>
        </w:rPr>
        <w:t xml:space="preserve">hift / </w:t>
      </w:r>
      <w:r w:rsidR="00CF2BBA" w:rsidRPr="00E67F0D">
        <w:rPr>
          <w:sz w:val="24"/>
          <w:szCs w:val="24"/>
          <w:u w:val="single"/>
        </w:rPr>
        <w:t>TOU B</w:t>
      </w:r>
      <w:r w:rsidRPr="00E67F0D">
        <w:rPr>
          <w:sz w:val="24"/>
          <w:szCs w:val="24"/>
          <w:u w:val="single"/>
        </w:rPr>
        <w:t xml:space="preserve">ill </w:t>
      </w:r>
      <w:r w:rsidR="00CF2BBA" w:rsidRPr="00E67F0D">
        <w:rPr>
          <w:sz w:val="24"/>
          <w:szCs w:val="24"/>
          <w:u w:val="single"/>
        </w:rPr>
        <w:t>M</w:t>
      </w:r>
      <w:r w:rsidRPr="00E67F0D">
        <w:rPr>
          <w:sz w:val="24"/>
          <w:szCs w:val="24"/>
          <w:u w:val="single"/>
        </w:rPr>
        <w:t>anagement</w:t>
      </w:r>
      <w:r w:rsidRPr="00E67F0D">
        <w:rPr>
          <w:sz w:val="24"/>
          <w:szCs w:val="24"/>
        </w:rPr>
        <w:t>: The shifting of load from one moment in time to another moment in time. (1) By minimizing electricity purchases during peak electricity-consumption hours when time-of-use (TOU) rates are highest and shifting these purchase to periods of lower rates, behind-the-meter customers can use energy storage systems to reduce their bill. (</w:t>
      </w:r>
      <w:r w:rsidR="000231CE" w:rsidRPr="00E67F0D">
        <w:rPr>
          <w:sz w:val="24"/>
          <w:szCs w:val="24"/>
        </w:rPr>
        <w:t xml:space="preserve">Reference </w:t>
      </w:r>
      <w:r w:rsidRPr="00E67F0D">
        <w:rPr>
          <w:sz w:val="24"/>
          <w:szCs w:val="24"/>
        </w:rPr>
        <w:t>7)</w:t>
      </w:r>
    </w:p>
    <w:p w14:paraId="275F6B4C" w14:textId="77777777" w:rsidR="00CB6F59" w:rsidRPr="00E67F0D" w:rsidRDefault="009770FA" w:rsidP="008769A3">
      <w:pPr>
        <w:pStyle w:val="ListParagraph"/>
        <w:numPr>
          <w:ilvl w:val="1"/>
          <w:numId w:val="18"/>
        </w:numPr>
        <w:spacing w:line="276" w:lineRule="auto"/>
        <w:rPr>
          <w:sz w:val="24"/>
          <w:szCs w:val="24"/>
        </w:rPr>
      </w:pPr>
      <w:r w:rsidRPr="00E67F0D">
        <w:rPr>
          <w:sz w:val="24"/>
          <w:szCs w:val="24"/>
          <w:u w:val="single"/>
        </w:rPr>
        <w:t>Ride-</w:t>
      </w:r>
      <w:r w:rsidR="002D5309" w:rsidRPr="00E67F0D">
        <w:rPr>
          <w:sz w:val="24"/>
          <w:szCs w:val="24"/>
          <w:u w:val="single"/>
        </w:rPr>
        <w:t>T</w:t>
      </w:r>
      <w:r w:rsidRPr="00E67F0D">
        <w:rPr>
          <w:sz w:val="24"/>
          <w:szCs w:val="24"/>
          <w:u w:val="single"/>
        </w:rPr>
        <w:t xml:space="preserve">hrough </w:t>
      </w:r>
      <w:r w:rsidR="002D5309" w:rsidRPr="00E67F0D">
        <w:rPr>
          <w:sz w:val="24"/>
          <w:szCs w:val="24"/>
          <w:u w:val="single"/>
        </w:rPr>
        <w:t>E</w:t>
      </w:r>
      <w:r w:rsidRPr="00E67F0D">
        <w:rPr>
          <w:sz w:val="24"/>
          <w:szCs w:val="24"/>
          <w:u w:val="single"/>
        </w:rPr>
        <w:t>vent</w:t>
      </w:r>
      <w:r w:rsidR="0028465F" w:rsidRPr="00E67F0D">
        <w:rPr>
          <w:sz w:val="24"/>
          <w:szCs w:val="24"/>
          <w:u w:val="single"/>
        </w:rPr>
        <w:t xml:space="preserve"> </w:t>
      </w:r>
      <w:r w:rsidR="002D5309" w:rsidRPr="00E67F0D">
        <w:rPr>
          <w:sz w:val="24"/>
          <w:szCs w:val="24"/>
          <w:u w:val="single"/>
        </w:rPr>
        <w:t>O</w:t>
      </w:r>
      <w:r w:rsidR="0028465F" w:rsidRPr="00E67F0D">
        <w:rPr>
          <w:sz w:val="24"/>
          <w:szCs w:val="24"/>
          <w:u w:val="single"/>
        </w:rPr>
        <w:t>perations</w:t>
      </w:r>
      <w:r w:rsidR="0028465F" w:rsidRPr="00E67F0D">
        <w:rPr>
          <w:sz w:val="24"/>
          <w:szCs w:val="24"/>
        </w:rPr>
        <w:t xml:space="preserve">: </w:t>
      </w:r>
      <w:r w:rsidR="00B502F1" w:rsidRPr="00E67F0D">
        <w:rPr>
          <w:sz w:val="24"/>
          <w:szCs w:val="24"/>
        </w:rPr>
        <w:t>A capability of a system to continue operating under abnormal conditions (e.g., voltage or frequency fluctuations) until the conditions resolve or reach a point at which the systems are required to do something (e.g., trip-off)</w:t>
      </w:r>
      <w:r w:rsidR="002D5309" w:rsidRPr="00E67F0D">
        <w:rPr>
          <w:sz w:val="24"/>
          <w:szCs w:val="24"/>
        </w:rPr>
        <w:t>.</w:t>
      </w:r>
    </w:p>
    <w:p w14:paraId="60845ED6" w14:textId="445A8414" w:rsidR="00894899" w:rsidRPr="00E67F0D" w:rsidRDefault="00A5074D" w:rsidP="008769A3">
      <w:pPr>
        <w:pStyle w:val="ListParagraph"/>
        <w:numPr>
          <w:ilvl w:val="1"/>
          <w:numId w:val="18"/>
        </w:numPr>
        <w:spacing w:line="276" w:lineRule="auto"/>
        <w:rPr>
          <w:sz w:val="24"/>
          <w:szCs w:val="24"/>
        </w:rPr>
      </w:pPr>
      <w:r w:rsidRPr="00E67F0D">
        <w:rPr>
          <w:sz w:val="24"/>
          <w:szCs w:val="24"/>
          <w:u w:val="single"/>
        </w:rPr>
        <w:lastRenderedPageBreak/>
        <w:t>Same vs. Different Capacity</w:t>
      </w:r>
      <w:r w:rsidR="002D5309" w:rsidRPr="00E67F0D">
        <w:rPr>
          <w:sz w:val="24"/>
          <w:szCs w:val="24"/>
        </w:rPr>
        <w:t>:</w:t>
      </w:r>
      <w:r w:rsidRPr="00E67F0D">
        <w:rPr>
          <w:sz w:val="24"/>
          <w:szCs w:val="24"/>
        </w:rPr>
        <w:t xml:space="preserve"> Provisions governing MUA must distinguish between a resource as a whole and a specific unit or portion of that resource’s capacity. In some cases where a resource may not provide two services with the same capacity, it may be possible for the resource to partition its capacity to provide the two services from different dedicated portions of its total capacity. (</w:t>
      </w:r>
      <w:r w:rsidR="000231CE" w:rsidRPr="00E67F0D">
        <w:rPr>
          <w:sz w:val="24"/>
          <w:szCs w:val="24"/>
        </w:rPr>
        <w:t xml:space="preserve">Reference </w:t>
      </w:r>
      <w:r w:rsidRPr="00E67F0D">
        <w:rPr>
          <w:sz w:val="24"/>
          <w:szCs w:val="24"/>
        </w:rPr>
        <w:t>12)</w:t>
      </w:r>
    </w:p>
    <w:p w14:paraId="0B898D47" w14:textId="49E2DA60" w:rsidR="00894899" w:rsidRPr="00E67F0D" w:rsidRDefault="00A46A98" w:rsidP="008769A3">
      <w:pPr>
        <w:pStyle w:val="ListParagraph"/>
        <w:numPr>
          <w:ilvl w:val="1"/>
          <w:numId w:val="18"/>
        </w:numPr>
        <w:spacing w:line="276" w:lineRule="auto"/>
        <w:rPr>
          <w:sz w:val="24"/>
          <w:szCs w:val="24"/>
        </w:rPr>
      </w:pPr>
      <w:r w:rsidRPr="00E67F0D">
        <w:rPr>
          <w:sz w:val="24"/>
          <w:szCs w:val="24"/>
          <w:u w:val="single"/>
        </w:rPr>
        <w:t>Scheduling Coordinator/Entity</w:t>
      </w:r>
      <w:r w:rsidR="002D5309" w:rsidRPr="00E67F0D">
        <w:rPr>
          <w:sz w:val="24"/>
          <w:szCs w:val="24"/>
          <w:u w:val="single"/>
        </w:rPr>
        <w:t>:</w:t>
      </w:r>
      <w:r w:rsidRPr="00E67F0D">
        <w:rPr>
          <w:sz w:val="24"/>
          <w:szCs w:val="24"/>
        </w:rPr>
        <w:t xml:space="preserve"> </w:t>
      </w:r>
      <w:r w:rsidR="002D5309" w:rsidRPr="00E67F0D">
        <w:rPr>
          <w:sz w:val="24"/>
          <w:szCs w:val="24"/>
        </w:rPr>
        <w:t>A</w:t>
      </w:r>
      <w:r w:rsidRPr="00E67F0D">
        <w:rPr>
          <w:sz w:val="24"/>
          <w:szCs w:val="24"/>
        </w:rPr>
        <w:t xml:space="preserve"> certified entity that schedules wholesale energy and transmission services on behalf of an eligible customer, load-serving entity, generator, aggregator or other wholesale market participant. This role is necessary to provide coordination between energy suppliers, load-serving entities and the transmission and wholesale market systems. This entity may also be a wholesale market participant. (</w:t>
      </w:r>
      <w:r w:rsidR="000231CE" w:rsidRPr="00E67F0D">
        <w:rPr>
          <w:sz w:val="24"/>
          <w:szCs w:val="24"/>
        </w:rPr>
        <w:t xml:space="preserve">Reference </w:t>
      </w:r>
      <w:r w:rsidRPr="00E67F0D">
        <w:rPr>
          <w:sz w:val="24"/>
          <w:szCs w:val="24"/>
        </w:rPr>
        <w:t>3)</w:t>
      </w:r>
    </w:p>
    <w:p w14:paraId="5F41C789" w14:textId="0A796759" w:rsidR="00A5074D" w:rsidRPr="00E67F0D" w:rsidRDefault="009E4494" w:rsidP="008769A3">
      <w:pPr>
        <w:pStyle w:val="ListParagraph"/>
        <w:numPr>
          <w:ilvl w:val="1"/>
          <w:numId w:val="18"/>
        </w:numPr>
        <w:spacing w:line="276" w:lineRule="auto"/>
        <w:rPr>
          <w:sz w:val="24"/>
          <w:szCs w:val="24"/>
        </w:rPr>
      </w:pPr>
      <w:r w:rsidRPr="00E67F0D">
        <w:rPr>
          <w:sz w:val="24"/>
          <w:szCs w:val="24"/>
          <w:u w:val="single"/>
        </w:rPr>
        <w:t>Self</w:t>
      </w:r>
      <w:r w:rsidR="002D5309" w:rsidRPr="00E67F0D">
        <w:rPr>
          <w:sz w:val="24"/>
          <w:szCs w:val="24"/>
          <w:u w:val="single"/>
        </w:rPr>
        <w:t>-</w:t>
      </w:r>
      <w:r w:rsidRPr="00E67F0D">
        <w:rPr>
          <w:sz w:val="24"/>
          <w:szCs w:val="24"/>
          <w:u w:val="single"/>
        </w:rPr>
        <w:t>Generation Incentive Program</w:t>
      </w:r>
      <w:r w:rsidR="007115D1" w:rsidRPr="00E67F0D">
        <w:rPr>
          <w:sz w:val="24"/>
          <w:szCs w:val="24"/>
          <w:u w:val="single"/>
        </w:rPr>
        <w:t xml:space="preserve"> (SGIP)</w:t>
      </w:r>
      <w:r w:rsidRPr="00E67F0D">
        <w:rPr>
          <w:sz w:val="24"/>
          <w:szCs w:val="24"/>
        </w:rPr>
        <w:t xml:space="preserve">: </w:t>
      </w:r>
      <w:r w:rsidR="002D5309" w:rsidRPr="00E67F0D">
        <w:rPr>
          <w:sz w:val="24"/>
          <w:szCs w:val="24"/>
        </w:rPr>
        <w:t>P</w:t>
      </w:r>
      <w:r w:rsidRPr="00E67F0D">
        <w:rPr>
          <w:sz w:val="24"/>
          <w:szCs w:val="24"/>
        </w:rPr>
        <w:t xml:space="preserve">rovides incentives to support existing, new, and emerging </w:t>
      </w:r>
      <w:r w:rsidR="002D5309" w:rsidRPr="00E67F0D">
        <w:rPr>
          <w:sz w:val="24"/>
          <w:szCs w:val="24"/>
        </w:rPr>
        <w:t>DERs</w:t>
      </w:r>
      <w:r w:rsidRPr="00E67F0D">
        <w:rPr>
          <w:sz w:val="24"/>
          <w:szCs w:val="24"/>
        </w:rPr>
        <w:t>. SGIP provides rebates for qualifying distributed energy systems installed on the customer's side of the utility meter.  Qualifying technologies include wind turbines, waste heat to power technologies, pressure reduction turbines, internal combustion engines, microturbines, gas turbines, fuel cells, and a</w:t>
      </w:r>
      <w:r w:rsidR="007D348F" w:rsidRPr="00E67F0D">
        <w:rPr>
          <w:sz w:val="24"/>
          <w:szCs w:val="24"/>
        </w:rPr>
        <w:t>dvanced energy storage systems.</w:t>
      </w:r>
    </w:p>
    <w:p w14:paraId="1C4F825C" w14:textId="7A6D64A3" w:rsidR="00894899" w:rsidRPr="00E67F0D" w:rsidRDefault="00A5074D" w:rsidP="008769A3">
      <w:pPr>
        <w:pStyle w:val="ListParagraph"/>
        <w:numPr>
          <w:ilvl w:val="1"/>
          <w:numId w:val="18"/>
        </w:numPr>
        <w:spacing w:line="276" w:lineRule="auto"/>
        <w:rPr>
          <w:sz w:val="24"/>
          <w:szCs w:val="24"/>
        </w:rPr>
      </w:pPr>
      <w:r w:rsidRPr="00E67F0D">
        <w:rPr>
          <w:sz w:val="24"/>
          <w:szCs w:val="24"/>
          <w:u w:val="single"/>
        </w:rPr>
        <w:t>Self</w:t>
      </w:r>
      <w:r w:rsidR="00AD186A" w:rsidRPr="00E67F0D">
        <w:rPr>
          <w:sz w:val="24"/>
          <w:szCs w:val="24"/>
          <w:u w:val="single"/>
        </w:rPr>
        <w:t>-</w:t>
      </w:r>
      <w:r w:rsidRPr="00E67F0D">
        <w:rPr>
          <w:sz w:val="24"/>
          <w:szCs w:val="24"/>
          <w:u w:val="single"/>
        </w:rPr>
        <w:t>Schedule</w:t>
      </w:r>
      <w:r w:rsidR="00AD186A" w:rsidRPr="00E67F0D">
        <w:rPr>
          <w:sz w:val="24"/>
          <w:szCs w:val="24"/>
        </w:rPr>
        <w:t>:</w:t>
      </w:r>
      <w:r w:rsidRPr="00E67F0D">
        <w:rPr>
          <w:sz w:val="24"/>
          <w:szCs w:val="24"/>
        </w:rPr>
        <w:t xml:space="preserve"> The </w:t>
      </w:r>
      <w:r w:rsidR="00457B03" w:rsidRPr="00E67F0D">
        <w:rPr>
          <w:sz w:val="24"/>
          <w:szCs w:val="24"/>
        </w:rPr>
        <w:t>b</w:t>
      </w:r>
      <w:r w:rsidRPr="00E67F0D">
        <w:rPr>
          <w:sz w:val="24"/>
          <w:szCs w:val="24"/>
        </w:rPr>
        <w:t xml:space="preserve">id component that indicates the quantities in MWhs with no specification of a price that the Scheduling Coordinator is submitting to the CAISO, which indicates that the </w:t>
      </w:r>
      <w:r w:rsidR="00457B03" w:rsidRPr="00E67F0D">
        <w:rPr>
          <w:sz w:val="24"/>
          <w:szCs w:val="24"/>
        </w:rPr>
        <w:t>scheduling coordinator is a price taker, regulatory must-run generation or regulatory must-take generation</w:t>
      </w:r>
      <w:r w:rsidRPr="00E67F0D">
        <w:rPr>
          <w:sz w:val="24"/>
          <w:szCs w:val="24"/>
        </w:rPr>
        <w:t xml:space="preserve">, which includes ETC and TOR Self-Schedules, Self-Schedules for </w:t>
      </w:r>
      <w:r w:rsidR="00457B03" w:rsidRPr="00E67F0D">
        <w:rPr>
          <w:sz w:val="24"/>
          <w:szCs w:val="24"/>
        </w:rPr>
        <w:t>converted rights</w:t>
      </w:r>
      <w:r w:rsidRPr="00E67F0D">
        <w:rPr>
          <w:sz w:val="24"/>
          <w:szCs w:val="24"/>
        </w:rPr>
        <w:t xml:space="preserve">, and </w:t>
      </w:r>
      <w:r w:rsidR="00457B03" w:rsidRPr="00E67F0D">
        <w:rPr>
          <w:sz w:val="24"/>
          <w:szCs w:val="24"/>
        </w:rPr>
        <w:t xml:space="preserve">variable-energy resource </w:t>
      </w:r>
      <w:r w:rsidRPr="00E67F0D">
        <w:rPr>
          <w:sz w:val="24"/>
          <w:szCs w:val="24"/>
        </w:rPr>
        <w:t>Self-Schedules. (</w:t>
      </w:r>
      <w:r w:rsidR="000231CE" w:rsidRPr="00E67F0D">
        <w:rPr>
          <w:sz w:val="24"/>
          <w:szCs w:val="24"/>
        </w:rPr>
        <w:t xml:space="preserve">Reference </w:t>
      </w:r>
      <w:r w:rsidRPr="00E67F0D">
        <w:rPr>
          <w:sz w:val="24"/>
          <w:szCs w:val="24"/>
        </w:rPr>
        <w:t>12)</w:t>
      </w:r>
    </w:p>
    <w:p w14:paraId="17C7D533" w14:textId="7DDA2FDF" w:rsidR="00C06B95" w:rsidRPr="00E67F0D" w:rsidRDefault="007D348F" w:rsidP="008769A3">
      <w:pPr>
        <w:pStyle w:val="ListParagraph"/>
        <w:numPr>
          <w:ilvl w:val="1"/>
          <w:numId w:val="18"/>
        </w:numPr>
        <w:spacing w:line="276" w:lineRule="auto"/>
        <w:rPr>
          <w:sz w:val="24"/>
          <w:szCs w:val="24"/>
        </w:rPr>
      </w:pPr>
      <w:r w:rsidRPr="00E67F0D">
        <w:rPr>
          <w:sz w:val="24"/>
          <w:szCs w:val="24"/>
          <w:u w:val="single"/>
        </w:rPr>
        <w:t>Settlement Interval</w:t>
      </w:r>
      <w:r w:rsidR="008F1835" w:rsidRPr="00E67F0D">
        <w:rPr>
          <w:sz w:val="24"/>
          <w:szCs w:val="24"/>
        </w:rPr>
        <w:t>:</w:t>
      </w:r>
      <w:r w:rsidRPr="00E67F0D">
        <w:rPr>
          <w:sz w:val="24"/>
          <w:szCs w:val="24"/>
        </w:rPr>
        <w:t xml:space="preserve"> The five-minute time period </w:t>
      </w:r>
      <w:r w:rsidR="008F1835" w:rsidRPr="00E67F0D">
        <w:rPr>
          <w:sz w:val="24"/>
          <w:szCs w:val="24"/>
        </w:rPr>
        <w:t xml:space="preserve">during </w:t>
      </w:r>
      <w:r w:rsidRPr="00E67F0D">
        <w:rPr>
          <w:sz w:val="24"/>
          <w:szCs w:val="24"/>
        </w:rPr>
        <w:t xml:space="preserve">which the CAISO settles cost compensation amounts or deviations in </w:t>
      </w:r>
      <w:r w:rsidR="008F1835" w:rsidRPr="00E67F0D">
        <w:rPr>
          <w:sz w:val="24"/>
          <w:szCs w:val="24"/>
        </w:rPr>
        <w:t>g</w:t>
      </w:r>
      <w:r w:rsidRPr="00E67F0D">
        <w:rPr>
          <w:sz w:val="24"/>
          <w:szCs w:val="24"/>
        </w:rPr>
        <w:t xml:space="preserve">eneration and </w:t>
      </w:r>
      <w:r w:rsidR="008F1835" w:rsidRPr="00E67F0D">
        <w:rPr>
          <w:sz w:val="24"/>
          <w:szCs w:val="24"/>
        </w:rPr>
        <w:t>d</w:t>
      </w:r>
      <w:r w:rsidRPr="00E67F0D">
        <w:rPr>
          <w:sz w:val="24"/>
          <w:szCs w:val="24"/>
        </w:rPr>
        <w:t>emand in the RTM</w:t>
      </w:r>
      <w:r w:rsidR="008F1835" w:rsidRPr="00E67F0D">
        <w:rPr>
          <w:sz w:val="24"/>
          <w:szCs w:val="24"/>
        </w:rPr>
        <w:t>.</w:t>
      </w:r>
      <w:r w:rsidRPr="00E67F0D">
        <w:rPr>
          <w:sz w:val="24"/>
          <w:szCs w:val="24"/>
        </w:rPr>
        <w:t xml:space="preserve"> (</w:t>
      </w:r>
      <w:r w:rsidR="000231CE" w:rsidRPr="00E67F0D">
        <w:rPr>
          <w:sz w:val="24"/>
          <w:szCs w:val="24"/>
        </w:rPr>
        <w:t xml:space="preserve">Reference </w:t>
      </w:r>
      <w:r w:rsidRPr="00E67F0D">
        <w:rPr>
          <w:sz w:val="24"/>
          <w:szCs w:val="24"/>
        </w:rPr>
        <w:t>12)</w:t>
      </w:r>
    </w:p>
    <w:p w14:paraId="6EFD3A01" w14:textId="63AD4127"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Spinning, </w:t>
      </w:r>
      <w:r w:rsidR="008F1835" w:rsidRPr="00E67F0D">
        <w:rPr>
          <w:sz w:val="24"/>
          <w:szCs w:val="24"/>
          <w:u w:val="single"/>
        </w:rPr>
        <w:t>N</w:t>
      </w:r>
      <w:r w:rsidRPr="00E67F0D">
        <w:rPr>
          <w:sz w:val="24"/>
          <w:szCs w:val="24"/>
          <w:u w:val="single"/>
        </w:rPr>
        <w:t>on-</w:t>
      </w:r>
      <w:r w:rsidR="008F1835" w:rsidRPr="00E67F0D">
        <w:rPr>
          <w:sz w:val="24"/>
          <w:szCs w:val="24"/>
          <w:u w:val="single"/>
        </w:rPr>
        <w:t>S</w:t>
      </w:r>
      <w:r w:rsidRPr="00E67F0D">
        <w:rPr>
          <w:sz w:val="24"/>
          <w:szCs w:val="24"/>
          <w:u w:val="single"/>
        </w:rPr>
        <w:t xml:space="preserve">pinning and </w:t>
      </w:r>
      <w:r w:rsidR="008F1835" w:rsidRPr="00E67F0D">
        <w:rPr>
          <w:sz w:val="24"/>
          <w:szCs w:val="24"/>
          <w:u w:val="single"/>
        </w:rPr>
        <w:t>S</w:t>
      </w:r>
      <w:r w:rsidRPr="00E67F0D">
        <w:rPr>
          <w:sz w:val="24"/>
          <w:szCs w:val="24"/>
          <w:u w:val="single"/>
        </w:rPr>
        <w:t xml:space="preserve">upplemental </w:t>
      </w:r>
      <w:r w:rsidR="008F1835" w:rsidRPr="00E67F0D">
        <w:rPr>
          <w:sz w:val="24"/>
          <w:szCs w:val="24"/>
          <w:u w:val="single"/>
        </w:rPr>
        <w:t>R</w:t>
      </w:r>
      <w:r w:rsidRPr="00E67F0D">
        <w:rPr>
          <w:sz w:val="24"/>
          <w:szCs w:val="24"/>
          <w:u w:val="single"/>
        </w:rPr>
        <w:t>eserve</w:t>
      </w:r>
      <w:r w:rsidR="008F1835" w:rsidRPr="00E67F0D">
        <w:rPr>
          <w:sz w:val="24"/>
          <w:szCs w:val="24"/>
        </w:rPr>
        <w:t>:</w:t>
      </w:r>
      <w:r w:rsidRPr="00E67F0D">
        <w:rPr>
          <w:sz w:val="24"/>
          <w:szCs w:val="24"/>
        </w:rPr>
        <w:t xml:space="preserve">  Reserve capacity is available to be dispatched when normal supply resources are unexpectedly unavailable. Spinning Reserves are synchronized and online, but unloaded, and can respond within 10 minutes to compensate for generation or transmission outages. “Frequency-responsive” spinning reserve can respond within 10 seconds to maintain frequency. Non-Spinning Reserves are not synchronized. Non-spinning generation capacity or curtailable/interruptible loads may be offline but must be able to respond in 10 minutes. Supplemental Reserves can be respond within an hour and provide a back-up for spinning and non-spinning reserves. Generation resources providing reserve capacity must be online and operating at part load. Unlike generation, in most circumstances storage used for reserves does not discharge; it must remain available for discharge as needed. (1) Spinning reserve is the generation capacity that is online and able to serve load immediately in response to an unexpected contingency event, such as an unplanned generation outage. Nonspinning reserve is generation capacity that can respond to contingency events within a short period, typically less than ten minutes, but is not instantaneously available. (</w:t>
      </w:r>
      <w:r w:rsidR="000231CE" w:rsidRPr="00E67F0D">
        <w:rPr>
          <w:sz w:val="24"/>
          <w:szCs w:val="24"/>
        </w:rPr>
        <w:t xml:space="preserve">Reference </w:t>
      </w:r>
      <w:r w:rsidRPr="00E67F0D">
        <w:rPr>
          <w:sz w:val="24"/>
          <w:szCs w:val="24"/>
        </w:rPr>
        <w:t>7</w:t>
      </w:r>
      <w:r w:rsidR="008F1835" w:rsidRPr="00E67F0D">
        <w:rPr>
          <w:sz w:val="24"/>
          <w:szCs w:val="24"/>
        </w:rPr>
        <w:t>)</w:t>
      </w:r>
    </w:p>
    <w:p w14:paraId="03A73C17" w14:textId="00EEA6C8"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lastRenderedPageBreak/>
        <w:t>Structures</w:t>
      </w:r>
      <w:r w:rsidR="008F1835" w:rsidRPr="00E67F0D">
        <w:rPr>
          <w:sz w:val="24"/>
          <w:szCs w:val="24"/>
          <w:u w:val="single"/>
        </w:rPr>
        <w:t>:</w:t>
      </w:r>
      <w:r w:rsidRPr="00E67F0D">
        <w:rPr>
          <w:sz w:val="24"/>
          <w:szCs w:val="24"/>
        </w:rPr>
        <w:t xml:space="preserve"> </w:t>
      </w:r>
      <w:r w:rsidR="008F1835" w:rsidRPr="00E67F0D">
        <w:rPr>
          <w:sz w:val="24"/>
          <w:szCs w:val="24"/>
        </w:rPr>
        <w:t>A</w:t>
      </w:r>
      <w:r w:rsidRPr="00E67F0D">
        <w:rPr>
          <w:sz w:val="24"/>
          <w:szCs w:val="24"/>
        </w:rPr>
        <w:t>n architectural structure created by configuration of functional partition in relation to actors, institutions and/or components and their relationships. Related structures include industry, market, operations, electric system, control, coordination and communications. (</w:t>
      </w:r>
      <w:r w:rsidR="000231CE" w:rsidRPr="00E67F0D">
        <w:rPr>
          <w:sz w:val="24"/>
          <w:szCs w:val="24"/>
        </w:rPr>
        <w:t xml:space="preserve">Reference </w:t>
      </w:r>
      <w:r w:rsidRPr="00E67F0D">
        <w:rPr>
          <w:sz w:val="24"/>
          <w:szCs w:val="24"/>
        </w:rPr>
        <w:t>3)</w:t>
      </w:r>
    </w:p>
    <w:p w14:paraId="41B8FE6B" w14:textId="25EFC621"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Sub-</w:t>
      </w:r>
      <w:r w:rsidR="008F1835" w:rsidRPr="00E67F0D">
        <w:rPr>
          <w:sz w:val="24"/>
          <w:szCs w:val="24"/>
          <w:u w:val="single"/>
        </w:rPr>
        <w:t>M</w:t>
      </w:r>
      <w:r w:rsidRPr="00E67F0D">
        <w:rPr>
          <w:sz w:val="24"/>
          <w:szCs w:val="24"/>
          <w:u w:val="single"/>
        </w:rPr>
        <w:t>eter</w:t>
      </w:r>
      <w:r w:rsidRPr="00E67F0D">
        <w:rPr>
          <w:sz w:val="24"/>
          <w:szCs w:val="24"/>
        </w:rPr>
        <w:t xml:space="preserve">: </w:t>
      </w:r>
      <w:r w:rsidR="008F1835" w:rsidRPr="00E67F0D">
        <w:rPr>
          <w:sz w:val="24"/>
          <w:szCs w:val="24"/>
        </w:rPr>
        <w:t>A</w:t>
      </w:r>
      <w:r w:rsidRPr="00E67F0D">
        <w:rPr>
          <w:sz w:val="24"/>
          <w:szCs w:val="24"/>
        </w:rPr>
        <w:t xml:space="preserve"> meter dedicated to measuring loads independently from the overall facility or house load.  In the VGI context it means a meter dedicated to measuring EV loads, but may include many types of meters: not just a traditional utility meter.  (</w:t>
      </w:r>
      <w:r w:rsidR="000231CE" w:rsidRPr="00E67F0D">
        <w:rPr>
          <w:sz w:val="24"/>
          <w:szCs w:val="24"/>
        </w:rPr>
        <w:t xml:space="preserve">adapted from Reference </w:t>
      </w:r>
      <w:r w:rsidRPr="00E67F0D">
        <w:rPr>
          <w:sz w:val="24"/>
          <w:szCs w:val="24"/>
        </w:rPr>
        <w:t xml:space="preserve">2) </w:t>
      </w:r>
    </w:p>
    <w:p w14:paraId="440B208B" w14:textId="0D1D3F9E" w:rsidR="00C06B95" w:rsidRPr="00E67F0D" w:rsidRDefault="00C06B95" w:rsidP="005E1394">
      <w:pPr>
        <w:pStyle w:val="ListParagraph"/>
        <w:numPr>
          <w:ilvl w:val="1"/>
          <w:numId w:val="18"/>
        </w:numPr>
        <w:spacing w:line="276" w:lineRule="auto"/>
        <w:rPr>
          <w:sz w:val="24"/>
          <w:szCs w:val="24"/>
        </w:rPr>
      </w:pPr>
      <w:r w:rsidRPr="00E67F0D">
        <w:rPr>
          <w:sz w:val="24"/>
          <w:szCs w:val="24"/>
          <w:u w:val="single"/>
        </w:rPr>
        <w:t xml:space="preserve">Summer </w:t>
      </w:r>
      <w:r w:rsidR="008F1835" w:rsidRPr="00E67F0D">
        <w:rPr>
          <w:sz w:val="24"/>
          <w:szCs w:val="24"/>
          <w:u w:val="single"/>
        </w:rPr>
        <w:t>S</w:t>
      </w:r>
      <w:r w:rsidRPr="00E67F0D">
        <w:rPr>
          <w:sz w:val="24"/>
          <w:szCs w:val="24"/>
          <w:u w:val="single"/>
        </w:rPr>
        <w:t>eason</w:t>
      </w:r>
      <w:r w:rsidRPr="00E67F0D">
        <w:rPr>
          <w:sz w:val="24"/>
          <w:szCs w:val="24"/>
        </w:rPr>
        <w:t>: Typically</w:t>
      </w:r>
      <w:r w:rsidR="004321FC" w:rsidRPr="00E67F0D">
        <w:rPr>
          <w:sz w:val="24"/>
          <w:szCs w:val="24"/>
        </w:rPr>
        <w:t>,</w:t>
      </w:r>
      <w:r w:rsidRPr="00E67F0D">
        <w:rPr>
          <w:sz w:val="24"/>
          <w:szCs w:val="24"/>
        </w:rPr>
        <w:t xml:space="preserve"> June, July, August, September</w:t>
      </w:r>
      <w:r w:rsidR="008F1835" w:rsidRPr="00E67F0D">
        <w:rPr>
          <w:sz w:val="24"/>
          <w:szCs w:val="24"/>
        </w:rPr>
        <w:t>.</w:t>
      </w:r>
    </w:p>
    <w:p w14:paraId="71053452" w14:textId="21924644"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Supervisory Control and Data Acquisition (SCADA) </w:t>
      </w:r>
      <w:r w:rsidR="008F1835" w:rsidRPr="00E67F0D">
        <w:rPr>
          <w:sz w:val="24"/>
          <w:szCs w:val="24"/>
          <w:u w:val="single"/>
        </w:rPr>
        <w:t>S</w:t>
      </w:r>
      <w:r w:rsidRPr="00E67F0D">
        <w:rPr>
          <w:sz w:val="24"/>
          <w:szCs w:val="24"/>
          <w:u w:val="single"/>
        </w:rPr>
        <w:t>ystems</w:t>
      </w:r>
      <w:r w:rsidR="008F1835" w:rsidRPr="00E67F0D">
        <w:rPr>
          <w:sz w:val="24"/>
          <w:szCs w:val="24"/>
          <w:u w:val="single"/>
        </w:rPr>
        <w:t>:</w:t>
      </w:r>
      <w:r w:rsidRPr="00E67F0D">
        <w:rPr>
          <w:sz w:val="24"/>
          <w:szCs w:val="24"/>
        </w:rPr>
        <w:t xml:space="preserve"> </w:t>
      </w:r>
      <w:r w:rsidR="008F1835" w:rsidRPr="00E67F0D">
        <w:rPr>
          <w:sz w:val="24"/>
          <w:szCs w:val="24"/>
        </w:rPr>
        <w:t>O</w:t>
      </w:r>
      <w:r w:rsidRPr="00E67F0D">
        <w:rPr>
          <w:sz w:val="24"/>
          <w:szCs w:val="24"/>
        </w:rPr>
        <w:t>perate with coded signals over communications channels to provide control of remote equipment of assets. (</w:t>
      </w:r>
      <w:r w:rsidR="000231CE" w:rsidRPr="00E67F0D">
        <w:rPr>
          <w:sz w:val="24"/>
          <w:szCs w:val="24"/>
        </w:rPr>
        <w:t xml:space="preserve">Reference </w:t>
      </w:r>
      <w:r w:rsidRPr="00E67F0D">
        <w:rPr>
          <w:sz w:val="24"/>
          <w:szCs w:val="24"/>
        </w:rPr>
        <w:t>3)</w:t>
      </w:r>
    </w:p>
    <w:p w14:paraId="6FB52BBE" w14:textId="7D34BF6F"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Transactive Energy</w:t>
      </w:r>
      <w:r w:rsidR="008F1835" w:rsidRPr="00E67F0D">
        <w:rPr>
          <w:sz w:val="24"/>
          <w:szCs w:val="24"/>
          <w:u w:val="single"/>
        </w:rPr>
        <w:t>:</w:t>
      </w:r>
      <w:r w:rsidRPr="00E67F0D">
        <w:rPr>
          <w:sz w:val="24"/>
          <w:szCs w:val="24"/>
        </w:rPr>
        <w:t xml:space="preserve"> </w:t>
      </w:r>
      <w:r w:rsidR="008F1835" w:rsidRPr="00E67F0D">
        <w:rPr>
          <w:sz w:val="24"/>
          <w:szCs w:val="24"/>
        </w:rPr>
        <w:t>D</w:t>
      </w:r>
      <w:r w:rsidRPr="00E67F0D">
        <w:rPr>
          <w:sz w:val="24"/>
          <w:szCs w:val="24"/>
        </w:rPr>
        <w:t>efined by techniques for managing the generation, consumption or flow of electric power within an electric power system through the use of economic or market-based constructs while considering grid reliability constraints. Transactive energy refers to the use of a combination of economic and control techniques to manage grid reliability and efficiency. (</w:t>
      </w:r>
      <w:r w:rsidR="000231CE" w:rsidRPr="00E67F0D">
        <w:rPr>
          <w:sz w:val="24"/>
          <w:szCs w:val="24"/>
        </w:rPr>
        <w:t xml:space="preserve">Reference </w:t>
      </w:r>
      <w:r w:rsidRPr="00E67F0D">
        <w:rPr>
          <w:sz w:val="24"/>
          <w:szCs w:val="24"/>
        </w:rPr>
        <w:t>3)</w:t>
      </w:r>
    </w:p>
    <w:p w14:paraId="145BFEE7" w14:textId="1F85E93E"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Transmission-Distribution </w:t>
      </w:r>
      <w:r w:rsidR="0072344A" w:rsidRPr="00E67F0D">
        <w:rPr>
          <w:sz w:val="24"/>
          <w:szCs w:val="24"/>
          <w:u w:val="single"/>
        </w:rPr>
        <w:t>I</w:t>
      </w:r>
      <w:r w:rsidRPr="00E67F0D">
        <w:rPr>
          <w:sz w:val="24"/>
          <w:szCs w:val="24"/>
          <w:u w:val="single"/>
        </w:rPr>
        <w:t xml:space="preserve">nterface (T-D </w:t>
      </w:r>
      <w:r w:rsidR="0072344A" w:rsidRPr="00E67F0D">
        <w:rPr>
          <w:sz w:val="24"/>
          <w:szCs w:val="24"/>
          <w:u w:val="single"/>
        </w:rPr>
        <w:t>I</w:t>
      </w:r>
      <w:r w:rsidRPr="00E67F0D">
        <w:rPr>
          <w:sz w:val="24"/>
          <w:szCs w:val="24"/>
          <w:u w:val="single"/>
        </w:rPr>
        <w:t>nterface)</w:t>
      </w:r>
      <w:r w:rsidR="0072344A" w:rsidRPr="00E67F0D">
        <w:rPr>
          <w:sz w:val="24"/>
          <w:szCs w:val="24"/>
        </w:rPr>
        <w:t>:</w:t>
      </w:r>
      <w:r w:rsidRPr="00E67F0D">
        <w:rPr>
          <w:sz w:val="24"/>
          <w:szCs w:val="24"/>
        </w:rPr>
        <w:t xml:space="preserve"> </w:t>
      </w:r>
      <w:r w:rsidR="0072344A" w:rsidRPr="00E67F0D">
        <w:rPr>
          <w:sz w:val="24"/>
          <w:szCs w:val="24"/>
        </w:rPr>
        <w:t>T</w:t>
      </w:r>
      <w:r w:rsidRPr="00E67F0D">
        <w:rPr>
          <w:sz w:val="24"/>
          <w:szCs w:val="24"/>
        </w:rPr>
        <w:t>he physical point at which the transmission system and distribution system interconnect. This point is often the demarcation between federal and state regulatory jurisdiction. It is also a reference point for electric system planning, scheduling of power and, in ISO and RTO markets, the reference point for determining Locational Marginal Prices (LMP) of wholesale energy. (</w:t>
      </w:r>
      <w:r w:rsidR="000231CE" w:rsidRPr="00E67F0D">
        <w:rPr>
          <w:sz w:val="24"/>
          <w:szCs w:val="24"/>
        </w:rPr>
        <w:t xml:space="preserve">Reference </w:t>
      </w:r>
      <w:r w:rsidRPr="00E67F0D">
        <w:rPr>
          <w:sz w:val="24"/>
          <w:szCs w:val="24"/>
        </w:rPr>
        <w:t>3)</w:t>
      </w:r>
    </w:p>
    <w:p w14:paraId="284EA688" w14:textId="750C6114"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Transmission </w:t>
      </w:r>
      <w:r w:rsidR="0072344A" w:rsidRPr="00E67F0D">
        <w:rPr>
          <w:sz w:val="24"/>
          <w:szCs w:val="24"/>
          <w:u w:val="single"/>
        </w:rPr>
        <w:t>D</w:t>
      </w:r>
      <w:r w:rsidRPr="00E67F0D">
        <w:rPr>
          <w:sz w:val="24"/>
          <w:szCs w:val="24"/>
          <w:u w:val="single"/>
        </w:rPr>
        <w:t>eferral</w:t>
      </w:r>
      <w:r w:rsidRPr="00E67F0D">
        <w:rPr>
          <w:sz w:val="24"/>
          <w:szCs w:val="24"/>
        </w:rPr>
        <w:t>: Delaying, reducing the size of, or entirely avoiding utility investments in transmission system upgrades necessary to meet projected load growth on specific regions of the grid. (</w:t>
      </w:r>
      <w:r w:rsidR="000231CE" w:rsidRPr="00E67F0D">
        <w:rPr>
          <w:sz w:val="24"/>
          <w:szCs w:val="24"/>
        </w:rPr>
        <w:t xml:space="preserve">Reference </w:t>
      </w:r>
      <w:r w:rsidRPr="00E67F0D">
        <w:rPr>
          <w:sz w:val="24"/>
          <w:szCs w:val="24"/>
        </w:rPr>
        <w:t>7)</w:t>
      </w:r>
    </w:p>
    <w:p w14:paraId="6C57753D" w14:textId="330D51E6"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Transmission Congestion Relief</w:t>
      </w:r>
      <w:r w:rsidRPr="00E67F0D">
        <w:rPr>
          <w:sz w:val="24"/>
          <w:szCs w:val="24"/>
        </w:rPr>
        <w:t>: ISOs charge utilities to use congested transmission corridors during certain times of the day. Assets including energy storage can be deployed downstream of congested transmission corridors to discharge during congested periods and minimize congestion in the transmission system. (</w:t>
      </w:r>
      <w:r w:rsidR="000231CE" w:rsidRPr="00E67F0D">
        <w:rPr>
          <w:sz w:val="24"/>
          <w:szCs w:val="24"/>
        </w:rPr>
        <w:t xml:space="preserve">Reference </w:t>
      </w:r>
      <w:r w:rsidRPr="00E67F0D">
        <w:rPr>
          <w:sz w:val="24"/>
          <w:szCs w:val="24"/>
        </w:rPr>
        <w:t>7)</w:t>
      </w:r>
    </w:p>
    <w:p w14:paraId="562D86E9" w14:textId="2D2E2865" w:rsidR="00A5074D" w:rsidRPr="00E67F0D" w:rsidRDefault="00A46A98" w:rsidP="008769A3">
      <w:pPr>
        <w:pStyle w:val="ListParagraph"/>
        <w:numPr>
          <w:ilvl w:val="1"/>
          <w:numId w:val="18"/>
        </w:numPr>
        <w:spacing w:line="276" w:lineRule="auto"/>
        <w:rPr>
          <w:sz w:val="24"/>
          <w:szCs w:val="24"/>
        </w:rPr>
      </w:pPr>
      <w:r w:rsidRPr="00E67F0D">
        <w:rPr>
          <w:sz w:val="24"/>
          <w:szCs w:val="24"/>
          <w:u w:val="single"/>
        </w:rPr>
        <w:t>Transmission System Operator (TSO</w:t>
      </w:r>
      <w:r w:rsidRPr="00E67F0D">
        <w:rPr>
          <w:sz w:val="24"/>
          <w:szCs w:val="24"/>
        </w:rPr>
        <w:t>)</w:t>
      </w:r>
      <w:r w:rsidR="001441FB" w:rsidRPr="00E67F0D">
        <w:rPr>
          <w:sz w:val="24"/>
          <w:szCs w:val="24"/>
        </w:rPr>
        <w:t>:</w:t>
      </w:r>
      <w:r w:rsidRPr="00E67F0D">
        <w:rPr>
          <w:sz w:val="24"/>
          <w:szCs w:val="24"/>
        </w:rPr>
        <w:t xml:space="preserve"> </w:t>
      </w:r>
      <w:r w:rsidR="001441FB" w:rsidRPr="00E67F0D">
        <w:rPr>
          <w:sz w:val="24"/>
          <w:szCs w:val="24"/>
        </w:rPr>
        <w:t>A</w:t>
      </w:r>
      <w:r w:rsidRPr="00E67F0D">
        <w:rPr>
          <w:sz w:val="24"/>
          <w:szCs w:val="24"/>
        </w:rPr>
        <w:t>n entity responsible for the safe and reliable operation of a transmission system. For example, a TSO may be an ISO or RTO or a functional division within a vertically integrated utility, or a federal entity such as the Bonneville Power Administration or Tennessee Valley Authority. (3)</w:t>
      </w:r>
      <w:r w:rsidR="001441FB" w:rsidRPr="00E67F0D">
        <w:rPr>
          <w:sz w:val="24"/>
          <w:szCs w:val="24"/>
        </w:rPr>
        <w:t xml:space="preserve"> </w:t>
      </w:r>
      <w:r w:rsidR="00A5074D" w:rsidRPr="00E67F0D">
        <w:rPr>
          <w:sz w:val="24"/>
          <w:szCs w:val="24"/>
        </w:rPr>
        <w:t>Uninstructed Imbalance Energy (UIE). The portion of Imbalance Energy that is not RTD Instructed Imbalance Energy</w:t>
      </w:r>
      <w:r w:rsidR="001441FB" w:rsidRPr="00E67F0D">
        <w:rPr>
          <w:sz w:val="24"/>
          <w:szCs w:val="24"/>
        </w:rPr>
        <w:t>.</w:t>
      </w:r>
      <w:r w:rsidR="00A5074D" w:rsidRPr="00E67F0D">
        <w:rPr>
          <w:sz w:val="24"/>
          <w:szCs w:val="24"/>
        </w:rPr>
        <w:t xml:space="preserve"> (</w:t>
      </w:r>
      <w:r w:rsidR="000231CE" w:rsidRPr="00E67F0D">
        <w:rPr>
          <w:sz w:val="24"/>
          <w:szCs w:val="24"/>
        </w:rPr>
        <w:t xml:space="preserve">Reference </w:t>
      </w:r>
      <w:r w:rsidR="00A5074D" w:rsidRPr="00E67F0D">
        <w:rPr>
          <w:sz w:val="24"/>
          <w:szCs w:val="24"/>
        </w:rPr>
        <w:t>12)</w:t>
      </w:r>
    </w:p>
    <w:p w14:paraId="4DF76BD5" w14:textId="43070B5D" w:rsidR="008E7F56" w:rsidRPr="00E67F0D" w:rsidRDefault="008E7F56" w:rsidP="008769A3">
      <w:pPr>
        <w:pStyle w:val="ListParagraph"/>
        <w:numPr>
          <w:ilvl w:val="1"/>
          <w:numId w:val="18"/>
        </w:numPr>
        <w:spacing w:line="276" w:lineRule="auto"/>
        <w:rPr>
          <w:sz w:val="24"/>
          <w:szCs w:val="24"/>
        </w:rPr>
      </w:pPr>
      <w:r w:rsidRPr="00E67F0D">
        <w:rPr>
          <w:sz w:val="24"/>
          <w:szCs w:val="24"/>
          <w:u w:val="single"/>
        </w:rPr>
        <w:t xml:space="preserve">Transmission </w:t>
      </w:r>
      <w:r w:rsidR="001441FB" w:rsidRPr="00E67F0D">
        <w:rPr>
          <w:sz w:val="24"/>
          <w:szCs w:val="24"/>
          <w:u w:val="single"/>
        </w:rPr>
        <w:t>S</w:t>
      </w:r>
      <w:r w:rsidRPr="00E67F0D">
        <w:rPr>
          <w:sz w:val="24"/>
          <w:szCs w:val="24"/>
          <w:u w:val="single"/>
        </w:rPr>
        <w:t xml:space="preserve">ystem </w:t>
      </w:r>
      <w:r w:rsidR="001441FB" w:rsidRPr="00E67F0D">
        <w:rPr>
          <w:sz w:val="24"/>
          <w:szCs w:val="24"/>
          <w:u w:val="single"/>
        </w:rPr>
        <w:t>U</w:t>
      </w:r>
      <w:r w:rsidRPr="00E67F0D">
        <w:rPr>
          <w:sz w:val="24"/>
          <w:szCs w:val="24"/>
          <w:u w:val="single"/>
        </w:rPr>
        <w:t>tilization</w:t>
      </w:r>
      <w:r w:rsidRPr="00E67F0D">
        <w:rPr>
          <w:sz w:val="24"/>
          <w:szCs w:val="24"/>
        </w:rPr>
        <w:t xml:space="preserve">: </w:t>
      </w:r>
      <w:r w:rsidR="001441FB" w:rsidRPr="00E67F0D">
        <w:rPr>
          <w:sz w:val="24"/>
          <w:szCs w:val="24"/>
        </w:rPr>
        <w:t>H</w:t>
      </w:r>
      <w:r w:rsidRPr="00E67F0D">
        <w:rPr>
          <w:sz w:val="24"/>
          <w:szCs w:val="24"/>
        </w:rPr>
        <w:t xml:space="preserve">ow the transmission system, as a whole, is used in day-to-day operations to facilitate electricity flows. </w:t>
      </w:r>
    </w:p>
    <w:p w14:paraId="5584EBE1" w14:textId="77777777" w:rsidR="000231CE" w:rsidRPr="00E67F0D" w:rsidRDefault="00A46A98" w:rsidP="000231CE">
      <w:pPr>
        <w:pStyle w:val="ListParagraph"/>
        <w:numPr>
          <w:ilvl w:val="1"/>
          <w:numId w:val="18"/>
        </w:numPr>
        <w:spacing w:line="276" w:lineRule="auto"/>
        <w:rPr>
          <w:sz w:val="24"/>
          <w:szCs w:val="24"/>
        </w:rPr>
      </w:pPr>
      <w:r w:rsidRPr="00E67F0D">
        <w:rPr>
          <w:sz w:val="24"/>
          <w:szCs w:val="24"/>
          <w:u w:val="single"/>
        </w:rPr>
        <w:lastRenderedPageBreak/>
        <w:t>Uninterrupted Power Suppl</w:t>
      </w:r>
      <w:r w:rsidR="009E4494" w:rsidRPr="00E67F0D">
        <w:rPr>
          <w:sz w:val="24"/>
          <w:szCs w:val="24"/>
          <w:u w:val="single"/>
        </w:rPr>
        <w:t>y</w:t>
      </w:r>
      <w:r w:rsidR="001441FB" w:rsidRPr="00E67F0D">
        <w:rPr>
          <w:sz w:val="24"/>
          <w:szCs w:val="24"/>
          <w:u w:val="single"/>
        </w:rPr>
        <w:t xml:space="preserve"> (UPS):</w:t>
      </w:r>
      <w:r w:rsidR="009E4494" w:rsidRPr="00E67F0D">
        <w:rPr>
          <w:sz w:val="24"/>
          <w:szCs w:val="24"/>
        </w:rPr>
        <w:t xml:space="preserve"> </w:t>
      </w:r>
      <w:r w:rsidR="001441FB" w:rsidRPr="00E67F0D">
        <w:rPr>
          <w:sz w:val="24"/>
          <w:szCs w:val="24"/>
        </w:rPr>
        <w:t>B</w:t>
      </w:r>
      <w:r w:rsidR="009E4494" w:rsidRPr="00E67F0D">
        <w:rPr>
          <w:sz w:val="24"/>
          <w:szCs w:val="24"/>
        </w:rPr>
        <w:t>ackup power for homes, businesses or individual pieces of equipment</w:t>
      </w:r>
      <w:r w:rsidR="001441FB" w:rsidRPr="00E67F0D">
        <w:rPr>
          <w:sz w:val="24"/>
          <w:szCs w:val="24"/>
        </w:rPr>
        <w:t>.</w:t>
      </w:r>
      <w:r w:rsidR="009E4494" w:rsidRPr="00E67F0D">
        <w:rPr>
          <w:sz w:val="24"/>
          <w:szCs w:val="24"/>
        </w:rPr>
        <w:t xml:space="preserve"> </w:t>
      </w:r>
    </w:p>
    <w:p w14:paraId="42D5E16D" w14:textId="77777777" w:rsidR="000231CE" w:rsidRPr="00E67F0D" w:rsidRDefault="00C06B95" w:rsidP="000231CE">
      <w:pPr>
        <w:pStyle w:val="ListParagraph"/>
        <w:numPr>
          <w:ilvl w:val="1"/>
          <w:numId w:val="18"/>
        </w:numPr>
        <w:spacing w:line="276" w:lineRule="auto"/>
        <w:rPr>
          <w:sz w:val="24"/>
          <w:szCs w:val="24"/>
        </w:rPr>
      </w:pPr>
      <w:r w:rsidRPr="00E67F0D">
        <w:rPr>
          <w:sz w:val="24"/>
          <w:szCs w:val="24"/>
          <w:u w:val="single"/>
        </w:rPr>
        <w:t xml:space="preserve">Utility </w:t>
      </w:r>
      <w:r w:rsidR="001441FB" w:rsidRPr="00E67F0D">
        <w:rPr>
          <w:sz w:val="24"/>
          <w:szCs w:val="24"/>
          <w:u w:val="single"/>
        </w:rPr>
        <w:t>R</w:t>
      </w:r>
      <w:r w:rsidRPr="00E67F0D">
        <w:rPr>
          <w:sz w:val="24"/>
          <w:szCs w:val="24"/>
          <w:u w:val="single"/>
        </w:rPr>
        <w:t xml:space="preserve">esidential </w:t>
      </w:r>
      <w:r w:rsidR="001441FB" w:rsidRPr="00E67F0D">
        <w:rPr>
          <w:sz w:val="24"/>
          <w:szCs w:val="24"/>
          <w:u w:val="single"/>
        </w:rPr>
        <w:t>C</w:t>
      </w:r>
      <w:r w:rsidRPr="00E67F0D">
        <w:rPr>
          <w:sz w:val="24"/>
          <w:szCs w:val="24"/>
          <w:u w:val="single"/>
        </w:rPr>
        <w:t>ustomers</w:t>
      </w:r>
      <w:r w:rsidRPr="00E67F0D">
        <w:rPr>
          <w:sz w:val="24"/>
          <w:szCs w:val="24"/>
        </w:rPr>
        <w:t xml:space="preserve">: </w:t>
      </w:r>
      <w:r w:rsidR="00F46A56" w:rsidRPr="00E67F0D">
        <w:rPr>
          <w:sz w:val="24"/>
          <w:szCs w:val="24"/>
        </w:rPr>
        <w:t>Utility customers who live in</w:t>
      </w:r>
      <w:r w:rsidRPr="00E67F0D">
        <w:rPr>
          <w:sz w:val="24"/>
          <w:szCs w:val="24"/>
        </w:rPr>
        <w:t xml:space="preserve"> single-family attached homes, single-family detached homes including mobile homes, and multi-family homes that do not use common areas for charging. </w:t>
      </w:r>
    </w:p>
    <w:p w14:paraId="3711EF98" w14:textId="296C8277" w:rsidR="00C06B95" w:rsidRPr="00E67F0D" w:rsidRDefault="00C06B95" w:rsidP="000231CE">
      <w:pPr>
        <w:pStyle w:val="ListParagraph"/>
        <w:numPr>
          <w:ilvl w:val="1"/>
          <w:numId w:val="18"/>
        </w:numPr>
        <w:spacing w:line="276" w:lineRule="auto"/>
        <w:rPr>
          <w:sz w:val="24"/>
          <w:szCs w:val="24"/>
        </w:rPr>
      </w:pPr>
      <w:r w:rsidRPr="00E67F0D">
        <w:rPr>
          <w:sz w:val="24"/>
          <w:szCs w:val="24"/>
          <w:u w:val="single"/>
        </w:rPr>
        <w:t xml:space="preserve">Utility </w:t>
      </w:r>
      <w:r w:rsidR="00F46A56" w:rsidRPr="00E67F0D">
        <w:rPr>
          <w:sz w:val="24"/>
          <w:szCs w:val="24"/>
          <w:u w:val="single"/>
        </w:rPr>
        <w:t>C</w:t>
      </w:r>
      <w:r w:rsidRPr="00E67F0D">
        <w:rPr>
          <w:sz w:val="24"/>
          <w:szCs w:val="24"/>
          <w:u w:val="single"/>
        </w:rPr>
        <w:t xml:space="preserve">ommercial </w:t>
      </w:r>
      <w:r w:rsidR="00F46A56" w:rsidRPr="00E67F0D">
        <w:rPr>
          <w:sz w:val="24"/>
          <w:szCs w:val="24"/>
          <w:u w:val="single"/>
        </w:rPr>
        <w:t>C</w:t>
      </w:r>
      <w:r w:rsidRPr="00E67F0D">
        <w:rPr>
          <w:sz w:val="24"/>
          <w:szCs w:val="24"/>
          <w:u w:val="single"/>
        </w:rPr>
        <w:t>ustomers</w:t>
      </w:r>
      <w:r w:rsidRPr="00E67F0D">
        <w:rPr>
          <w:sz w:val="24"/>
          <w:szCs w:val="24"/>
        </w:rPr>
        <w:t xml:space="preserve">: </w:t>
      </w:r>
      <w:r w:rsidR="00F46A56" w:rsidRPr="00E67F0D">
        <w:rPr>
          <w:sz w:val="24"/>
          <w:szCs w:val="24"/>
        </w:rPr>
        <w:t>B</w:t>
      </w:r>
      <w:r w:rsidRPr="00E67F0D">
        <w:rPr>
          <w:sz w:val="24"/>
          <w:szCs w:val="24"/>
        </w:rPr>
        <w:t>usiness, industrial, institutional, governmental and agricultural customers including common areas for multi-family homes.  Includes AC charging and DC fast charging away from home, fleet charging and multi-unit dwelling charging in common areas</w:t>
      </w:r>
      <w:r w:rsidR="00F46A56" w:rsidRPr="00E67F0D">
        <w:rPr>
          <w:sz w:val="24"/>
          <w:szCs w:val="24"/>
        </w:rPr>
        <w:t>.</w:t>
      </w:r>
      <w:r w:rsidRPr="00E67F0D">
        <w:rPr>
          <w:sz w:val="24"/>
          <w:szCs w:val="24"/>
        </w:rPr>
        <w:t xml:space="preserve"> </w:t>
      </w:r>
    </w:p>
    <w:p w14:paraId="2AE7C14F" w14:textId="71C3EAFD"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Var</w:t>
      </w:r>
      <w:r w:rsidRPr="00E67F0D">
        <w:rPr>
          <w:sz w:val="24"/>
          <w:szCs w:val="24"/>
        </w:rPr>
        <w:t xml:space="preserve">: </w:t>
      </w:r>
      <w:r w:rsidR="008A54EC" w:rsidRPr="00E67F0D">
        <w:rPr>
          <w:sz w:val="24"/>
          <w:szCs w:val="24"/>
        </w:rPr>
        <w:t>T</w:t>
      </w:r>
      <w:r w:rsidRPr="00E67F0D">
        <w:rPr>
          <w:sz w:val="24"/>
          <w:szCs w:val="24"/>
        </w:rPr>
        <w:t>he standard abbreviation for volt-ampere-reactive, written “var,” which results when electric power is delivered to an inductive load such as a motor. (</w:t>
      </w:r>
      <w:r w:rsidR="00C85FEA" w:rsidRPr="00E67F0D">
        <w:rPr>
          <w:sz w:val="24"/>
          <w:szCs w:val="24"/>
        </w:rPr>
        <w:t xml:space="preserve">Reference </w:t>
      </w:r>
      <w:r w:rsidRPr="00E67F0D">
        <w:rPr>
          <w:sz w:val="24"/>
          <w:szCs w:val="24"/>
        </w:rPr>
        <w:t>3)</w:t>
      </w:r>
    </w:p>
    <w:p w14:paraId="283ECE0C" w14:textId="6096D363" w:rsidR="00894899" w:rsidRPr="00E67F0D" w:rsidRDefault="00CF17E8" w:rsidP="008A54EC">
      <w:pPr>
        <w:pStyle w:val="ListParagraph"/>
        <w:numPr>
          <w:ilvl w:val="1"/>
          <w:numId w:val="18"/>
        </w:numPr>
        <w:spacing w:line="276" w:lineRule="auto"/>
        <w:rPr>
          <w:sz w:val="24"/>
          <w:szCs w:val="24"/>
        </w:rPr>
      </w:pPr>
      <w:r w:rsidRPr="00E67F0D">
        <w:rPr>
          <w:sz w:val="24"/>
          <w:szCs w:val="24"/>
          <w:u w:val="single"/>
        </w:rPr>
        <w:t>Volt</w:t>
      </w:r>
      <w:r w:rsidR="007877A2" w:rsidRPr="00E67F0D">
        <w:rPr>
          <w:sz w:val="24"/>
          <w:szCs w:val="24"/>
        </w:rPr>
        <w:t>:</w:t>
      </w:r>
      <w:r w:rsidRPr="00E67F0D">
        <w:rPr>
          <w:rFonts w:ascii="Verdana" w:hAnsi="Verdana"/>
          <w:sz w:val="23"/>
          <w:szCs w:val="23"/>
          <w:shd w:val="clear" w:color="auto" w:fill="FFFFFF"/>
        </w:rPr>
        <w:t xml:space="preserve"> </w:t>
      </w:r>
      <w:r w:rsidR="008A54EC" w:rsidRPr="00E67F0D">
        <w:rPr>
          <w:sz w:val="24"/>
          <w:szCs w:val="24"/>
        </w:rPr>
        <w:t>T</w:t>
      </w:r>
      <w:r w:rsidRPr="00E67F0D">
        <w:rPr>
          <w:sz w:val="24"/>
          <w:szCs w:val="24"/>
        </w:rPr>
        <w:t>he standard unit of potential difference and electromotive force in</w:t>
      </w:r>
      <w:r w:rsidR="00894899" w:rsidRPr="00E67F0D">
        <w:rPr>
          <w:sz w:val="24"/>
          <w:szCs w:val="24"/>
        </w:rPr>
        <w:t xml:space="preserve"> the International System of Units</w:t>
      </w:r>
      <w:r w:rsidR="008A54EC" w:rsidRPr="00E67F0D">
        <w:rPr>
          <w:sz w:val="24"/>
          <w:szCs w:val="24"/>
        </w:rPr>
        <w:t xml:space="preserve"> (SI)</w:t>
      </w:r>
      <w:r w:rsidR="00894899" w:rsidRPr="00E67F0D">
        <w:rPr>
          <w:sz w:val="24"/>
          <w:szCs w:val="24"/>
        </w:rPr>
        <w:t xml:space="preserve"> </w:t>
      </w:r>
      <w:r w:rsidRPr="00E67F0D">
        <w:rPr>
          <w:sz w:val="24"/>
          <w:szCs w:val="24"/>
        </w:rPr>
        <w:t>formally defined to be the</w:t>
      </w:r>
      <w:r w:rsidR="008A54EC" w:rsidRPr="00E67F0D">
        <w:rPr>
          <w:sz w:val="24"/>
          <w:szCs w:val="24"/>
        </w:rPr>
        <w:t xml:space="preserve"> </w:t>
      </w:r>
      <w:r w:rsidRPr="00E67F0D">
        <w:rPr>
          <w:sz w:val="24"/>
          <w:szCs w:val="24"/>
        </w:rPr>
        <w:t>difference of electric potential between two points of a conductor</w:t>
      </w:r>
      <w:r w:rsidR="008A54EC" w:rsidRPr="00E67F0D">
        <w:rPr>
          <w:sz w:val="24"/>
          <w:szCs w:val="24"/>
        </w:rPr>
        <w:t xml:space="preserve"> </w:t>
      </w:r>
      <w:r w:rsidRPr="00E67F0D">
        <w:rPr>
          <w:sz w:val="24"/>
          <w:szCs w:val="24"/>
        </w:rPr>
        <w:t>carrying a constant current of one ampere, when the powerdissipated between these points is equal to one watt.</w:t>
      </w:r>
    </w:p>
    <w:p w14:paraId="58B386D9" w14:textId="232B908D" w:rsidR="00894899" w:rsidRPr="00E67F0D" w:rsidRDefault="00894899" w:rsidP="00894899">
      <w:pPr>
        <w:pStyle w:val="ListParagraph"/>
        <w:numPr>
          <w:ilvl w:val="1"/>
          <w:numId w:val="18"/>
        </w:numPr>
        <w:spacing w:line="276" w:lineRule="auto"/>
        <w:rPr>
          <w:sz w:val="24"/>
          <w:szCs w:val="24"/>
        </w:rPr>
      </w:pPr>
      <w:r w:rsidRPr="00E67F0D">
        <w:rPr>
          <w:sz w:val="24"/>
          <w:szCs w:val="24"/>
          <w:u w:val="single"/>
        </w:rPr>
        <w:t xml:space="preserve">Volt </w:t>
      </w:r>
      <w:r w:rsidR="004A4362" w:rsidRPr="00E67F0D">
        <w:rPr>
          <w:sz w:val="24"/>
          <w:szCs w:val="24"/>
          <w:u w:val="single"/>
        </w:rPr>
        <w:t>W</w:t>
      </w:r>
      <w:r w:rsidRPr="00E67F0D">
        <w:rPr>
          <w:sz w:val="24"/>
          <w:szCs w:val="24"/>
          <w:u w:val="single"/>
        </w:rPr>
        <w:t xml:space="preserve">att </w:t>
      </w:r>
      <w:r w:rsidR="004A4362" w:rsidRPr="00E67F0D">
        <w:rPr>
          <w:sz w:val="24"/>
          <w:szCs w:val="24"/>
          <w:u w:val="single"/>
        </w:rPr>
        <w:t>M</w:t>
      </w:r>
      <w:r w:rsidRPr="00E67F0D">
        <w:rPr>
          <w:sz w:val="24"/>
          <w:szCs w:val="24"/>
          <w:u w:val="single"/>
        </w:rPr>
        <w:t>ode</w:t>
      </w:r>
      <w:r w:rsidRPr="00E67F0D">
        <w:rPr>
          <w:sz w:val="24"/>
          <w:szCs w:val="24"/>
        </w:rPr>
        <w:t xml:space="preserve">: </w:t>
      </w:r>
      <w:r w:rsidR="000B4BE3" w:rsidRPr="00E67F0D">
        <w:rPr>
          <w:sz w:val="24"/>
          <w:szCs w:val="24"/>
        </w:rPr>
        <w:t>An autonomous function whereby a DER system monitors the local (or feeder) voltage and modifies real power output in order to damp voltage deviations.</w:t>
      </w:r>
      <w:r w:rsidR="000B4BE3" w:rsidRPr="00E67F0D">
        <w:t xml:space="preserve"> </w:t>
      </w:r>
    </w:p>
    <w:p w14:paraId="29ED3A8E" w14:textId="329D417A" w:rsidR="00A46A98" w:rsidRPr="00E67F0D" w:rsidRDefault="00A46A98" w:rsidP="008769A3">
      <w:pPr>
        <w:pStyle w:val="ListParagraph"/>
        <w:numPr>
          <w:ilvl w:val="1"/>
          <w:numId w:val="18"/>
        </w:numPr>
        <w:spacing w:line="276" w:lineRule="auto"/>
        <w:rPr>
          <w:sz w:val="24"/>
          <w:szCs w:val="24"/>
        </w:rPr>
      </w:pPr>
      <w:r w:rsidRPr="00E67F0D">
        <w:rPr>
          <w:sz w:val="24"/>
          <w:szCs w:val="24"/>
          <w:u w:val="single"/>
        </w:rPr>
        <w:t xml:space="preserve">Voltage and/or </w:t>
      </w:r>
      <w:r w:rsidR="004A4362" w:rsidRPr="00E67F0D">
        <w:rPr>
          <w:sz w:val="24"/>
          <w:szCs w:val="24"/>
          <w:u w:val="single"/>
        </w:rPr>
        <w:t>R</w:t>
      </w:r>
      <w:r w:rsidRPr="00E67F0D">
        <w:rPr>
          <w:sz w:val="24"/>
          <w:szCs w:val="24"/>
          <w:u w:val="single"/>
        </w:rPr>
        <w:t xml:space="preserve">eactive </w:t>
      </w:r>
      <w:r w:rsidR="004A4362" w:rsidRPr="00E67F0D">
        <w:rPr>
          <w:sz w:val="24"/>
          <w:szCs w:val="24"/>
          <w:u w:val="single"/>
        </w:rPr>
        <w:t>P</w:t>
      </w:r>
      <w:r w:rsidRPr="00E67F0D">
        <w:rPr>
          <w:sz w:val="24"/>
          <w:szCs w:val="24"/>
          <w:u w:val="single"/>
        </w:rPr>
        <w:t xml:space="preserve">ower </w:t>
      </w:r>
      <w:r w:rsidR="004A4362" w:rsidRPr="00E67F0D">
        <w:rPr>
          <w:sz w:val="24"/>
          <w:szCs w:val="24"/>
          <w:u w:val="single"/>
        </w:rPr>
        <w:t>S</w:t>
      </w:r>
      <w:r w:rsidRPr="00E67F0D">
        <w:rPr>
          <w:sz w:val="24"/>
          <w:szCs w:val="24"/>
          <w:u w:val="single"/>
        </w:rPr>
        <w:t>upport</w:t>
      </w:r>
      <w:r w:rsidRPr="00E67F0D">
        <w:rPr>
          <w:sz w:val="24"/>
          <w:szCs w:val="24"/>
        </w:rPr>
        <w:t>: V1G or V2G may be used to regulate system voltage and so that it is maintained within the specified tolerances for the end-user. Utilities regulate voltage by adjusting tap changers at substations or by switching capacitors to follow load changes to prevent voltage excursions that may be caused by distributed generators or large power loads at the end of radial distribution systems. In this case a V1G or V2G system can discharge real power to provide voltage support. (1) Voltage regulation ensures reliable and continuous electricity flow across the power grid. Voltage on the transmission and distribution system must be maintained within an acceptable range to ensure that both real and reactive power production are matched with demand. (</w:t>
      </w:r>
      <w:r w:rsidR="00C85FEA" w:rsidRPr="00E67F0D">
        <w:rPr>
          <w:sz w:val="24"/>
          <w:szCs w:val="24"/>
        </w:rPr>
        <w:t xml:space="preserve">Reference </w:t>
      </w:r>
      <w:r w:rsidRPr="00E67F0D">
        <w:rPr>
          <w:sz w:val="24"/>
          <w:szCs w:val="24"/>
        </w:rPr>
        <w:t>7)</w:t>
      </w:r>
    </w:p>
    <w:p w14:paraId="1B78E3A3" w14:textId="27F9A6E0" w:rsidR="008158D3" w:rsidRPr="00E67F0D" w:rsidRDefault="008158D3" w:rsidP="008769A3">
      <w:pPr>
        <w:pStyle w:val="ListParagraph"/>
        <w:numPr>
          <w:ilvl w:val="1"/>
          <w:numId w:val="18"/>
        </w:numPr>
        <w:spacing w:line="276" w:lineRule="auto"/>
        <w:rPr>
          <w:sz w:val="24"/>
          <w:szCs w:val="24"/>
        </w:rPr>
      </w:pPr>
      <w:r w:rsidRPr="00E67F0D">
        <w:rPr>
          <w:sz w:val="24"/>
          <w:szCs w:val="24"/>
          <w:u w:val="single"/>
        </w:rPr>
        <w:t xml:space="preserve">Voltage Support </w:t>
      </w:r>
      <w:r w:rsidR="004A4362" w:rsidRPr="00E67F0D">
        <w:rPr>
          <w:sz w:val="24"/>
          <w:szCs w:val="24"/>
          <w:u w:val="single"/>
        </w:rPr>
        <w:t>S</w:t>
      </w:r>
      <w:r w:rsidRPr="00E67F0D">
        <w:rPr>
          <w:sz w:val="24"/>
          <w:szCs w:val="24"/>
          <w:u w:val="single"/>
        </w:rPr>
        <w:t>ervices</w:t>
      </w:r>
      <w:r w:rsidR="004A4362" w:rsidRPr="00E67F0D">
        <w:rPr>
          <w:sz w:val="24"/>
          <w:szCs w:val="24"/>
          <w:u w:val="single"/>
        </w:rPr>
        <w:t>:</w:t>
      </w:r>
      <w:r w:rsidRPr="00E67F0D">
        <w:rPr>
          <w:sz w:val="24"/>
          <w:szCs w:val="24"/>
        </w:rPr>
        <w:t xml:space="preserve"> </w:t>
      </w:r>
      <w:r w:rsidR="004A4362" w:rsidRPr="00E67F0D">
        <w:rPr>
          <w:sz w:val="24"/>
          <w:szCs w:val="24"/>
        </w:rPr>
        <w:t>S</w:t>
      </w:r>
      <w:r w:rsidRPr="00E67F0D">
        <w:rPr>
          <w:sz w:val="24"/>
          <w:szCs w:val="24"/>
        </w:rPr>
        <w:t>ubstation and/or feeder level dynamic voltage management services provided by an individual resource and/or aggregated resources capable of dynamically correcting excursions outside voltage limits as well as supporting conservation voltage reduction strategies in coordination with utility voltage/reactive power control systems. DERs providing these services will be delivering or absorbing real or reactive power (VAR) or a combination thereof to ensure the voltage is within Rule 23 limits. Examples of traditional “</w:t>
      </w:r>
      <w:r w:rsidR="004A4362" w:rsidRPr="00E67F0D">
        <w:rPr>
          <w:sz w:val="24"/>
          <w:szCs w:val="24"/>
        </w:rPr>
        <w:t>w</w:t>
      </w:r>
      <w:r w:rsidRPr="00E67F0D">
        <w:rPr>
          <w:sz w:val="24"/>
          <w:szCs w:val="24"/>
        </w:rPr>
        <w:t>ires” equipment that currently support providing this type of service include, but not limited to, fixed or switchable capacitors, fixed or switchable variable voltage regulators, overhead and underground line conductors, substation load tap changers, and reactors. (</w:t>
      </w:r>
      <w:r w:rsidR="00C85FEA" w:rsidRPr="00E67F0D">
        <w:rPr>
          <w:sz w:val="24"/>
          <w:szCs w:val="24"/>
        </w:rPr>
        <w:t xml:space="preserve">Reference </w:t>
      </w:r>
      <w:r w:rsidRPr="00E67F0D">
        <w:rPr>
          <w:sz w:val="24"/>
          <w:szCs w:val="24"/>
        </w:rPr>
        <w:t>12)</w:t>
      </w:r>
    </w:p>
    <w:p w14:paraId="0CEC1D8D" w14:textId="55B95165" w:rsidR="00A46A98" w:rsidRPr="00E67F0D" w:rsidRDefault="004A4362" w:rsidP="008769A3">
      <w:pPr>
        <w:pStyle w:val="ListParagraph"/>
        <w:numPr>
          <w:ilvl w:val="1"/>
          <w:numId w:val="18"/>
        </w:numPr>
        <w:spacing w:line="276" w:lineRule="auto"/>
        <w:rPr>
          <w:sz w:val="24"/>
          <w:szCs w:val="24"/>
        </w:rPr>
      </w:pPr>
      <w:r w:rsidRPr="00E67F0D">
        <w:rPr>
          <w:sz w:val="24"/>
          <w:szCs w:val="24"/>
          <w:u w:val="single"/>
        </w:rPr>
        <w:lastRenderedPageBreak/>
        <w:t>V</w:t>
      </w:r>
      <w:r w:rsidR="00A46A98" w:rsidRPr="00E67F0D">
        <w:rPr>
          <w:sz w:val="24"/>
          <w:szCs w:val="24"/>
          <w:u w:val="single"/>
        </w:rPr>
        <w:t xml:space="preserve">irtual </w:t>
      </w:r>
      <w:r w:rsidRPr="00E67F0D">
        <w:rPr>
          <w:sz w:val="24"/>
          <w:szCs w:val="24"/>
          <w:u w:val="single"/>
        </w:rPr>
        <w:t>P</w:t>
      </w:r>
      <w:r w:rsidR="00A46A98" w:rsidRPr="00E67F0D">
        <w:rPr>
          <w:sz w:val="24"/>
          <w:szCs w:val="24"/>
          <w:u w:val="single"/>
        </w:rPr>
        <w:t xml:space="preserve">ower </w:t>
      </w:r>
      <w:r w:rsidRPr="00E67F0D">
        <w:rPr>
          <w:sz w:val="24"/>
          <w:szCs w:val="24"/>
          <w:u w:val="single"/>
        </w:rPr>
        <w:t>P</w:t>
      </w:r>
      <w:r w:rsidR="00A46A98" w:rsidRPr="00E67F0D">
        <w:rPr>
          <w:sz w:val="24"/>
          <w:szCs w:val="24"/>
          <w:u w:val="single"/>
        </w:rPr>
        <w:t>lant</w:t>
      </w:r>
      <w:r w:rsidRPr="00E67F0D">
        <w:rPr>
          <w:sz w:val="24"/>
          <w:szCs w:val="24"/>
          <w:u w:val="single"/>
        </w:rPr>
        <w:t xml:space="preserve"> (VPP):</w:t>
      </w:r>
      <w:r w:rsidR="00A46A98" w:rsidRPr="00E67F0D">
        <w:rPr>
          <w:sz w:val="24"/>
          <w:szCs w:val="24"/>
        </w:rPr>
        <w:t xml:space="preserve"> </w:t>
      </w:r>
      <w:r w:rsidRPr="00E67F0D">
        <w:rPr>
          <w:sz w:val="24"/>
          <w:szCs w:val="24"/>
        </w:rPr>
        <w:t>A</w:t>
      </w:r>
      <w:r w:rsidR="00A46A98" w:rsidRPr="00E67F0D">
        <w:rPr>
          <w:sz w:val="24"/>
          <w:szCs w:val="24"/>
        </w:rPr>
        <w:t xml:space="preserve">ggregator product </w:t>
      </w:r>
      <w:r w:rsidRPr="00E67F0D">
        <w:rPr>
          <w:sz w:val="24"/>
          <w:szCs w:val="24"/>
        </w:rPr>
        <w:t xml:space="preserve">resulting from </w:t>
      </w:r>
      <w:r w:rsidR="00A46A98" w:rsidRPr="00E67F0D">
        <w:rPr>
          <w:sz w:val="24"/>
          <w:szCs w:val="24"/>
        </w:rPr>
        <w:t>combining smaller resources</w:t>
      </w:r>
      <w:r w:rsidRPr="00E67F0D">
        <w:rPr>
          <w:sz w:val="24"/>
          <w:szCs w:val="24"/>
        </w:rPr>
        <w:t>.</w:t>
      </w:r>
      <w:r w:rsidR="00A46A98" w:rsidRPr="00E67F0D">
        <w:rPr>
          <w:sz w:val="24"/>
          <w:szCs w:val="24"/>
        </w:rPr>
        <w:t xml:space="preserve"> </w:t>
      </w:r>
    </w:p>
    <w:p w14:paraId="63AF5A5A" w14:textId="0100478D" w:rsidR="00406F33" w:rsidRPr="00E67F0D" w:rsidRDefault="00A46A98" w:rsidP="008769A3">
      <w:pPr>
        <w:pStyle w:val="ListParagraph"/>
        <w:numPr>
          <w:ilvl w:val="1"/>
          <w:numId w:val="18"/>
        </w:numPr>
        <w:spacing w:line="276" w:lineRule="auto"/>
        <w:rPr>
          <w:sz w:val="24"/>
          <w:szCs w:val="24"/>
        </w:rPr>
      </w:pPr>
      <w:r w:rsidRPr="00E67F0D">
        <w:rPr>
          <w:sz w:val="24"/>
          <w:szCs w:val="24"/>
          <w:u w:val="single"/>
        </w:rPr>
        <w:t>Wholesale Distribution Access Tariff</w:t>
      </w:r>
      <w:r w:rsidR="004A4362" w:rsidRPr="00E67F0D">
        <w:rPr>
          <w:sz w:val="24"/>
          <w:szCs w:val="24"/>
          <w:u w:val="single"/>
        </w:rPr>
        <w:t xml:space="preserve"> (WDAT):</w:t>
      </w:r>
      <w:r w:rsidRPr="00E67F0D">
        <w:rPr>
          <w:sz w:val="24"/>
          <w:szCs w:val="24"/>
        </w:rPr>
        <w:t xml:space="preserve"> </w:t>
      </w:r>
      <w:r w:rsidR="004A4362" w:rsidRPr="00E67F0D">
        <w:rPr>
          <w:sz w:val="24"/>
          <w:szCs w:val="24"/>
        </w:rPr>
        <w:t>D</w:t>
      </w:r>
      <w:r w:rsidRPr="00E67F0D">
        <w:rPr>
          <w:sz w:val="24"/>
          <w:szCs w:val="24"/>
        </w:rPr>
        <w:t>efines the rates, terms and conditions associated with small and large generator interconnections to the grid.  These tariffs are regulated by the Federal Ene</w:t>
      </w:r>
      <w:r w:rsidR="00406F33" w:rsidRPr="00E67F0D">
        <w:rPr>
          <w:sz w:val="24"/>
          <w:szCs w:val="24"/>
        </w:rPr>
        <w:t>rgy Regulatory Commission.  (</w:t>
      </w:r>
      <w:r w:rsidR="00C85FEA" w:rsidRPr="00E67F0D">
        <w:rPr>
          <w:sz w:val="24"/>
          <w:szCs w:val="24"/>
        </w:rPr>
        <w:t xml:space="preserve">Reference </w:t>
      </w:r>
      <w:r w:rsidR="00406F33" w:rsidRPr="00E67F0D">
        <w:rPr>
          <w:sz w:val="24"/>
          <w:szCs w:val="24"/>
        </w:rPr>
        <w:t>2)</w:t>
      </w:r>
    </w:p>
    <w:p w14:paraId="55D48256" w14:textId="4AA2A123" w:rsidR="007877A2" w:rsidRPr="00E67F0D" w:rsidRDefault="00CF17E8" w:rsidP="005E1394">
      <w:pPr>
        <w:pStyle w:val="ListParagraph"/>
        <w:numPr>
          <w:ilvl w:val="1"/>
          <w:numId w:val="18"/>
        </w:numPr>
        <w:spacing w:line="276" w:lineRule="auto"/>
        <w:rPr>
          <w:sz w:val="24"/>
          <w:szCs w:val="24"/>
        </w:rPr>
      </w:pPr>
      <w:r w:rsidRPr="00E67F0D">
        <w:rPr>
          <w:sz w:val="24"/>
          <w:szCs w:val="24"/>
          <w:u w:val="single"/>
        </w:rPr>
        <w:t>Watt</w:t>
      </w:r>
      <w:r w:rsidR="007877A2" w:rsidRPr="00E67F0D">
        <w:rPr>
          <w:sz w:val="24"/>
          <w:szCs w:val="24"/>
        </w:rPr>
        <w:t>:</w:t>
      </w:r>
      <w:r w:rsidRPr="00E67F0D">
        <w:rPr>
          <w:rFonts w:ascii="Verdana" w:hAnsi="Verdana"/>
          <w:sz w:val="23"/>
          <w:szCs w:val="23"/>
          <w:shd w:val="clear" w:color="auto" w:fill="FFFFFF"/>
        </w:rPr>
        <w:t xml:space="preserve"> </w:t>
      </w:r>
      <w:r w:rsidR="00E70919" w:rsidRPr="00E67F0D">
        <w:rPr>
          <w:sz w:val="24"/>
          <w:szCs w:val="24"/>
        </w:rPr>
        <w:t>T</w:t>
      </w:r>
      <w:r w:rsidRPr="00E67F0D">
        <w:rPr>
          <w:sz w:val="24"/>
          <w:szCs w:val="24"/>
        </w:rPr>
        <w:t>he standard unit of power in the </w:t>
      </w:r>
      <w:hyperlink r:id="rId34" w:history="1">
        <w:r w:rsidRPr="00E67F0D">
          <w:rPr>
            <w:rStyle w:val="Hyperlink"/>
            <w:color w:val="auto"/>
            <w:sz w:val="24"/>
            <w:szCs w:val="24"/>
          </w:rPr>
          <w:t>International System of Units</w:t>
        </w:r>
      </w:hyperlink>
      <w:r w:rsidRPr="00E67F0D">
        <w:rPr>
          <w:sz w:val="24"/>
          <w:szCs w:val="24"/>
        </w:rPr>
        <w:t> (SI),</w:t>
      </w:r>
      <w:r w:rsidR="00E70919" w:rsidRPr="00E67F0D">
        <w:rPr>
          <w:sz w:val="24"/>
          <w:szCs w:val="24"/>
        </w:rPr>
        <w:t xml:space="preserve"> </w:t>
      </w:r>
      <w:r w:rsidRPr="00E67F0D">
        <w:rPr>
          <w:sz w:val="24"/>
          <w:szCs w:val="24"/>
        </w:rPr>
        <w:t>equivalent to one joule per second and equal to the power in a circuit</w:t>
      </w:r>
      <w:r w:rsidR="00E70919" w:rsidRPr="00E67F0D">
        <w:rPr>
          <w:sz w:val="24"/>
          <w:szCs w:val="24"/>
        </w:rPr>
        <w:t xml:space="preserve"> </w:t>
      </w:r>
      <w:r w:rsidRPr="00E67F0D">
        <w:rPr>
          <w:sz w:val="24"/>
          <w:szCs w:val="24"/>
        </w:rPr>
        <w:t>in which a current of one ampere flows across a potential difference</w:t>
      </w:r>
      <w:r w:rsidR="00E70919" w:rsidRPr="00E67F0D">
        <w:rPr>
          <w:sz w:val="24"/>
          <w:szCs w:val="24"/>
        </w:rPr>
        <w:t xml:space="preserve"> </w:t>
      </w:r>
      <w:r w:rsidRPr="00E67F0D">
        <w:rPr>
          <w:sz w:val="24"/>
          <w:szCs w:val="24"/>
        </w:rPr>
        <w:t>of one volt.</w:t>
      </w:r>
    </w:p>
    <w:p w14:paraId="5498F1D6" w14:textId="5C0C946E" w:rsidR="007877A2" w:rsidRPr="00E67F0D" w:rsidRDefault="007877A2" w:rsidP="005E1394">
      <w:pPr>
        <w:pStyle w:val="ListParagraph"/>
        <w:numPr>
          <w:ilvl w:val="1"/>
          <w:numId w:val="18"/>
        </w:numPr>
        <w:spacing w:line="276" w:lineRule="auto"/>
        <w:rPr>
          <w:sz w:val="24"/>
          <w:szCs w:val="24"/>
        </w:rPr>
      </w:pPr>
      <w:r w:rsidRPr="00E67F0D">
        <w:rPr>
          <w:sz w:val="24"/>
          <w:szCs w:val="24"/>
          <w:u w:val="single"/>
        </w:rPr>
        <w:t xml:space="preserve">Winter </w:t>
      </w:r>
      <w:r w:rsidR="005F3A49" w:rsidRPr="00E67F0D">
        <w:rPr>
          <w:sz w:val="24"/>
          <w:szCs w:val="24"/>
          <w:u w:val="single"/>
        </w:rPr>
        <w:t>S</w:t>
      </w:r>
      <w:r w:rsidRPr="00E67F0D">
        <w:rPr>
          <w:sz w:val="24"/>
          <w:szCs w:val="24"/>
          <w:u w:val="single"/>
        </w:rPr>
        <w:t>eason</w:t>
      </w:r>
      <w:r w:rsidRPr="00E67F0D">
        <w:rPr>
          <w:sz w:val="24"/>
          <w:szCs w:val="24"/>
        </w:rPr>
        <w:t>:  Typically October through May</w:t>
      </w:r>
      <w:r w:rsidR="005F3A49" w:rsidRPr="00E67F0D">
        <w:rPr>
          <w:sz w:val="24"/>
          <w:szCs w:val="24"/>
        </w:rPr>
        <w:t>.</w:t>
      </w:r>
      <w:r w:rsidRPr="00E67F0D">
        <w:rPr>
          <w:sz w:val="24"/>
          <w:szCs w:val="24"/>
        </w:rPr>
        <w:t xml:space="preserve"> </w:t>
      </w:r>
    </w:p>
    <w:p w14:paraId="083C47B2" w14:textId="31D46455" w:rsidR="00C66494" w:rsidRPr="00E67F0D" w:rsidRDefault="00406F33" w:rsidP="008769A3">
      <w:pPr>
        <w:pStyle w:val="ListParagraph"/>
        <w:numPr>
          <w:ilvl w:val="1"/>
          <w:numId w:val="18"/>
        </w:numPr>
        <w:spacing w:line="276" w:lineRule="auto"/>
        <w:rPr>
          <w:sz w:val="24"/>
          <w:szCs w:val="24"/>
        </w:rPr>
      </w:pPr>
      <w:r w:rsidRPr="00E67F0D">
        <w:rPr>
          <w:sz w:val="24"/>
          <w:szCs w:val="24"/>
          <w:u w:val="single"/>
        </w:rPr>
        <w:t xml:space="preserve">Zero Net </w:t>
      </w:r>
      <w:r w:rsidR="005F3A49" w:rsidRPr="00E67F0D">
        <w:rPr>
          <w:sz w:val="24"/>
          <w:szCs w:val="24"/>
          <w:u w:val="single"/>
        </w:rPr>
        <w:t>E</w:t>
      </w:r>
      <w:r w:rsidRPr="00E67F0D">
        <w:rPr>
          <w:sz w:val="24"/>
          <w:szCs w:val="24"/>
          <w:u w:val="single"/>
        </w:rPr>
        <w:t>nergy</w:t>
      </w:r>
      <w:r w:rsidR="005F3A49" w:rsidRPr="00E67F0D">
        <w:rPr>
          <w:sz w:val="24"/>
          <w:szCs w:val="24"/>
          <w:u w:val="single"/>
        </w:rPr>
        <w:t xml:space="preserve"> (ZNE)</w:t>
      </w:r>
      <w:r w:rsidRPr="00E67F0D">
        <w:rPr>
          <w:sz w:val="24"/>
          <w:szCs w:val="24"/>
        </w:rPr>
        <w:t xml:space="preserve">: </w:t>
      </w:r>
      <w:r w:rsidR="005F3A49" w:rsidRPr="00E67F0D">
        <w:rPr>
          <w:sz w:val="24"/>
          <w:szCs w:val="24"/>
        </w:rPr>
        <w:t>A</w:t>
      </w:r>
      <w:r w:rsidRPr="00E67F0D">
        <w:rPr>
          <w:sz w:val="24"/>
          <w:szCs w:val="24"/>
        </w:rPr>
        <w:t xml:space="preserve"> site which generates as much energy as it consumes over the course of a defined period, typically a year. Site boundary and energy accounting metrics vary</w:t>
      </w:r>
      <w:r w:rsidR="005F3A49" w:rsidRPr="00E67F0D">
        <w:rPr>
          <w:sz w:val="24"/>
          <w:szCs w:val="24"/>
        </w:rPr>
        <w:t>.</w:t>
      </w:r>
    </w:p>
    <w:p w14:paraId="014BA670" w14:textId="72CE047A" w:rsidR="00A21C2D" w:rsidRPr="00E67F0D" w:rsidRDefault="0075160D" w:rsidP="008430E0">
      <w:pPr>
        <w:rPr>
          <w:b/>
          <w:sz w:val="24"/>
          <w:szCs w:val="24"/>
        </w:rPr>
      </w:pPr>
      <w:r w:rsidRPr="00E67F0D">
        <w:rPr>
          <w:b/>
          <w:sz w:val="24"/>
          <w:szCs w:val="24"/>
        </w:rPr>
        <w:t xml:space="preserve">General and Technical Terms in the </w:t>
      </w:r>
      <w:r w:rsidR="00D061BA" w:rsidRPr="00E67F0D">
        <w:rPr>
          <w:b/>
          <w:sz w:val="24"/>
          <w:szCs w:val="24"/>
        </w:rPr>
        <w:t xml:space="preserve">EV and </w:t>
      </w:r>
      <w:r w:rsidR="00A21C2D" w:rsidRPr="00E67F0D">
        <w:rPr>
          <w:b/>
          <w:sz w:val="24"/>
          <w:szCs w:val="24"/>
        </w:rPr>
        <w:t>Charging</w:t>
      </w:r>
      <w:r w:rsidR="004B2761" w:rsidRPr="00E67F0D">
        <w:rPr>
          <w:b/>
          <w:sz w:val="24"/>
          <w:szCs w:val="24"/>
        </w:rPr>
        <w:t xml:space="preserve"> </w:t>
      </w:r>
      <w:r w:rsidR="00380338" w:rsidRPr="00E67F0D">
        <w:rPr>
          <w:b/>
          <w:sz w:val="24"/>
          <w:szCs w:val="24"/>
        </w:rPr>
        <w:t>S</w:t>
      </w:r>
      <w:r w:rsidRPr="00E67F0D">
        <w:rPr>
          <w:b/>
          <w:sz w:val="24"/>
          <w:szCs w:val="24"/>
        </w:rPr>
        <w:t xml:space="preserve">tation Industries </w:t>
      </w:r>
      <w:r w:rsidRPr="00E67F0D">
        <w:rPr>
          <w:sz w:val="24"/>
          <w:szCs w:val="24"/>
        </w:rPr>
        <w:t>(alphabetical)</w:t>
      </w:r>
    </w:p>
    <w:p w14:paraId="208632C9" w14:textId="34C8AFE2" w:rsidR="00A21C2D" w:rsidRPr="00E67F0D" w:rsidRDefault="00A21C2D" w:rsidP="00723CDB">
      <w:pPr>
        <w:pStyle w:val="ListParagraph"/>
        <w:numPr>
          <w:ilvl w:val="1"/>
          <w:numId w:val="18"/>
        </w:numPr>
        <w:spacing w:line="276" w:lineRule="auto"/>
        <w:rPr>
          <w:sz w:val="24"/>
          <w:szCs w:val="24"/>
        </w:rPr>
      </w:pPr>
      <w:r w:rsidRPr="00E67F0D">
        <w:rPr>
          <w:sz w:val="24"/>
          <w:szCs w:val="24"/>
          <w:u w:val="single"/>
        </w:rPr>
        <w:t xml:space="preserve">AC </w:t>
      </w:r>
      <w:r w:rsidR="00380338" w:rsidRPr="00E67F0D">
        <w:rPr>
          <w:sz w:val="24"/>
          <w:szCs w:val="24"/>
          <w:u w:val="single"/>
        </w:rPr>
        <w:t>F</w:t>
      </w:r>
      <w:r w:rsidRPr="00E67F0D">
        <w:rPr>
          <w:sz w:val="24"/>
          <w:szCs w:val="24"/>
          <w:u w:val="single"/>
        </w:rPr>
        <w:t xml:space="preserve">ast </w:t>
      </w:r>
      <w:r w:rsidR="00380338" w:rsidRPr="00E67F0D">
        <w:rPr>
          <w:sz w:val="24"/>
          <w:szCs w:val="24"/>
          <w:u w:val="single"/>
        </w:rPr>
        <w:t>C</w:t>
      </w:r>
      <w:r w:rsidRPr="00E67F0D">
        <w:rPr>
          <w:sz w:val="24"/>
          <w:szCs w:val="24"/>
          <w:u w:val="single"/>
        </w:rPr>
        <w:t>harging</w:t>
      </w:r>
      <w:r w:rsidRPr="00E67F0D">
        <w:rPr>
          <w:sz w:val="24"/>
          <w:szCs w:val="24"/>
        </w:rPr>
        <w:t>: Charging 20 kW or higher with alternating current</w:t>
      </w:r>
      <w:r w:rsidR="00380338" w:rsidRPr="00E67F0D">
        <w:rPr>
          <w:sz w:val="24"/>
          <w:szCs w:val="24"/>
        </w:rPr>
        <w:t>.</w:t>
      </w:r>
      <w:r w:rsidRPr="00E67F0D">
        <w:rPr>
          <w:sz w:val="24"/>
          <w:szCs w:val="24"/>
        </w:rPr>
        <w:t xml:space="preserve"> </w:t>
      </w:r>
    </w:p>
    <w:p w14:paraId="351DD513" w14:textId="55109799" w:rsidR="00B378DC" w:rsidRPr="00E67F0D" w:rsidRDefault="00B378DC" w:rsidP="00723CDB">
      <w:pPr>
        <w:pStyle w:val="ListParagraph"/>
        <w:numPr>
          <w:ilvl w:val="1"/>
          <w:numId w:val="18"/>
        </w:numPr>
        <w:spacing w:line="276" w:lineRule="auto"/>
        <w:rPr>
          <w:sz w:val="24"/>
          <w:szCs w:val="24"/>
        </w:rPr>
      </w:pPr>
      <w:r w:rsidRPr="00E67F0D">
        <w:rPr>
          <w:sz w:val="24"/>
          <w:szCs w:val="24"/>
          <w:u w:val="single"/>
        </w:rPr>
        <w:t xml:space="preserve">Automaker (aka </w:t>
      </w:r>
      <w:r w:rsidR="00380338" w:rsidRPr="00E67F0D">
        <w:rPr>
          <w:sz w:val="24"/>
          <w:szCs w:val="24"/>
          <w:u w:val="single"/>
        </w:rPr>
        <w:t xml:space="preserve">Original Equipment Manufacturer or </w:t>
      </w:r>
      <w:r w:rsidRPr="00E67F0D">
        <w:rPr>
          <w:sz w:val="24"/>
          <w:szCs w:val="24"/>
          <w:u w:val="single"/>
        </w:rPr>
        <w:t>OEM):</w:t>
      </w:r>
      <w:r w:rsidRPr="00E67F0D">
        <w:rPr>
          <w:sz w:val="24"/>
          <w:szCs w:val="24"/>
        </w:rPr>
        <w:t xml:space="preserve"> </w:t>
      </w:r>
      <w:r w:rsidR="00380338" w:rsidRPr="00E67F0D">
        <w:rPr>
          <w:sz w:val="24"/>
          <w:szCs w:val="24"/>
        </w:rPr>
        <w:t>T</w:t>
      </w:r>
      <w:r w:rsidRPr="00E67F0D">
        <w:rPr>
          <w:sz w:val="24"/>
          <w:szCs w:val="24"/>
        </w:rPr>
        <w:t>he company that makes EVs</w:t>
      </w:r>
      <w:r w:rsidR="00380338" w:rsidRPr="00E67F0D">
        <w:rPr>
          <w:sz w:val="24"/>
          <w:szCs w:val="24"/>
        </w:rPr>
        <w:t>.</w:t>
      </w:r>
    </w:p>
    <w:p w14:paraId="091EFDEB" w14:textId="3709A66B" w:rsidR="00AF7718" w:rsidRPr="00E67F0D" w:rsidRDefault="00AF7718" w:rsidP="008769A3">
      <w:pPr>
        <w:pStyle w:val="ListParagraph"/>
        <w:numPr>
          <w:ilvl w:val="1"/>
          <w:numId w:val="18"/>
        </w:numPr>
        <w:spacing w:line="276" w:lineRule="auto"/>
        <w:rPr>
          <w:sz w:val="24"/>
          <w:szCs w:val="24"/>
        </w:rPr>
      </w:pPr>
      <w:r w:rsidRPr="00E67F0D">
        <w:rPr>
          <w:sz w:val="24"/>
          <w:szCs w:val="24"/>
          <w:u w:val="single"/>
        </w:rPr>
        <w:t>Away-from-</w:t>
      </w:r>
      <w:r w:rsidR="00380338" w:rsidRPr="00E67F0D">
        <w:rPr>
          <w:sz w:val="24"/>
          <w:szCs w:val="24"/>
          <w:u w:val="single"/>
        </w:rPr>
        <w:t>H</w:t>
      </w:r>
      <w:r w:rsidRPr="00E67F0D">
        <w:rPr>
          <w:sz w:val="24"/>
          <w:szCs w:val="24"/>
          <w:u w:val="single"/>
        </w:rPr>
        <w:t xml:space="preserve">ome </w:t>
      </w:r>
      <w:r w:rsidR="00380338" w:rsidRPr="00E67F0D">
        <w:rPr>
          <w:sz w:val="24"/>
          <w:szCs w:val="24"/>
          <w:u w:val="single"/>
        </w:rPr>
        <w:t>C</w:t>
      </w:r>
      <w:r w:rsidRPr="00E67F0D">
        <w:rPr>
          <w:sz w:val="24"/>
          <w:szCs w:val="24"/>
          <w:u w:val="single"/>
        </w:rPr>
        <w:t>harging</w:t>
      </w:r>
      <w:r w:rsidR="00380338" w:rsidRPr="00E67F0D">
        <w:rPr>
          <w:sz w:val="24"/>
          <w:szCs w:val="24"/>
          <w:u w:val="single"/>
        </w:rPr>
        <w:t>:</w:t>
      </w:r>
      <w:r w:rsidRPr="00E67F0D">
        <w:rPr>
          <w:sz w:val="24"/>
          <w:szCs w:val="24"/>
        </w:rPr>
        <w:t xml:space="preserve"> </w:t>
      </w:r>
      <w:r w:rsidR="00380338" w:rsidRPr="00E67F0D">
        <w:rPr>
          <w:sz w:val="24"/>
          <w:szCs w:val="24"/>
        </w:rPr>
        <w:t>I</w:t>
      </w:r>
      <w:r w:rsidRPr="00E67F0D">
        <w:rPr>
          <w:sz w:val="24"/>
          <w:szCs w:val="24"/>
        </w:rPr>
        <w:t>ncludes public-access charging as well as workplace charging, but excludes fleet</w:t>
      </w:r>
      <w:r w:rsidR="00380338" w:rsidRPr="00E67F0D">
        <w:rPr>
          <w:sz w:val="24"/>
          <w:szCs w:val="24"/>
        </w:rPr>
        <w:t xml:space="preserve"> charging.</w:t>
      </w:r>
    </w:p>
    <w:p w14:paraId="3E65133D" w14:textId="6FC0D625" w:rsidR="008E7F56" w:rsidRPr="00E67F0D" w:rsidRDefault="00380338" w:rsidP="008769A3">
      <w:pPr>
        <w:pStyle w:val="ListParagraph"/>
        <w:numPr>
          <w:ilvl w:val="1"/>
          <w:numId w:val="18"/>
        </w:numPr>
        <w:spacing w:line="276" w:lineRule="auto"/>
        <w:rPr>
          <w:sz w:val="24"/>
          <w:szCs w:val="24"/>
        </w:rPr>
      </w:pPr>
      <w:r w:rsidRPr="00E67F0D">
        <w:rPr>
          <w:sz w:val="24"/>
          <w:szCs w:val="24"/>
          <w:u w:val="single"/>
        </w:rPr>
        <w:t>B</w:t>
      </w:r>
      <w:r w:rsidR="008E7F56" w:rsidRPr="00E67F0D">
        <w:rPr>
          <w:sz w:val="24"/>
          <w:szCs w:val="24"/>
          <w:u w:val="single"/>
        </w:rPr>
        <w:t xml:space="preserve">uilding </w:t>
      </w:r>
      <w:r w:rsidRPr="00E67F0D">
        <w:rPr>
          <w:sz w:val="24"/>
          <w:szCs w:val="24"/>
          <w:u w:val="single"/>
        </w:rPr>
        <w:t>E</w:t>
      </w:r>
      <w:r w:rsidR="008E7F56" w:rsidRPr="00E67F0D">
        <w:rPr>
          <w:sz w:val="24"/>
          <w:szCs w:val="24"/>
          <w:u w:val="single"/>
        </w:rPr>
        <w:t xml:space="preserve">nergy </w:t>
      </w:r>
      <w:r w:rsidRPr="00E67F0D">
        <w:rPr>
          <w:sz w:val="24"/>
          <w:szCs w:val="24"/>
          <w:u w:val="single"/>
        </w:rPr>
        <w:t>M</w:t>
      </w:r>
      <w:r w:rsidR="008E7F56" w:rsidRPr="00E67F0D">
        <w:rPr>
          <w:sz w:val="24"/>
          <w:szCs w:val="24"/>
          <w:u w:val="single"/>
        </w:rPr>
        <w:t xml:space="preserve">anagement </w:t>
      </w:r>
      <w:r w:rsidRPr="00E67F0D">
        <w:rPr>
          <w:sz w:val="24"/>
          <w:szCs w:val="24"/>
          <w:u w:val="single"/>
        </w:rPr>
        <w:t>S</w:t>
      </w:r>
      <w:r w:rsidR="008E7F56" w:rsidRPr="00E67F0D">
        <w:rPr>
          <w:sz w:val="24"/>
          <w:szCs w:val="24"/>
          <w:u w:val="single"/>
        </w:rPr>
        <w:t>ystem</w:t>
      </w:r>
      <w:r w:rsidRPr="00E67F0D">
        <w:rPr>
          <w:sz w:val="24"/>
          <w:szCs w:val="24"/>
          <w:u w:val="single"/>
        </w:rPr>
        <w:t xml:space="preserve"> (BEMS):</w:t>
      </w:r>
      <w:r w:rsidR="008E7F56" w:rsidRPr="00E67F0D">
        <w:rPr>
          <w:sz w:val="24"/>
          <w:szCs w:val="24"/>
        </w:rPr>
        <w:t xml:space="preserve"> </w:t>
      </w:r>
      <w:r w:rsidRPr="00E67F0D">
        <w:rPr>
          <w:sz w:val="24"/>
          <w:szCs w:val="24"/>
        </w:rPr>
        <w:t>C</w:t>
      </w:r>
      <w:r w:rsidR="008E7F56" w:rsidRPr="00E67F0D">
        <w:rPr>
          <w:sz w:val="24"/>
          <w:szCs w:val="24"/>
        </w:rPr>
        <w:t>ontrols electricity loads for a facility or residence and can control EV charging as a group</w:t>
      </w:r>
      <w:r w:rsidRPr="00E67F0D">
        <w:rPr>
          <w:sz w:val="24"/>
          <w:szCs w:val="24"/>
        </w:rPr>
        <w:t>.</w:t>
      </w:r>
      <w:r w:rsidR="008E7F56" w:rsidRPr="00E67F0D">
        <w:rPr>
          <w:sz w:val="24"/>
          <w:szCs w:val="24"/>
        </w:rPr>
        <w:t xml:space="preserve">  </w:t>
      </w:r>
    </w:p>
    <w:p w14:paraId="5C189B51" w14:textId="53E43EF7" w:rsidR="00E25EA7" w:rsidRPr="00E67F0D" w:rsidRDefault="00380338" w:rsidP="00E25EA7">
      <w:pPr>
        <w:pStyle w:val="ListParagraph"/>
        <w:numPr>
          <w:ilvl w:val="1"/>
          <w:numId w:val="18"/>
        </w:numPr>
        <w:spacing w:line="276" w:lineRule="auto"/>
        <w:rPr>
          <w:sz w:val="24"/>
          <w:szCs w:val="24"/>
        </w:rPr>
      </w:pPr>
      <w:r w:rsidRPr="00E67F0D">
        <w:rPr>
          <w:sz w:val="24"/>
          <w:szCs w:val="24"/>
          <w:u w:val="single"/>
        </w:rPr>
        <w:t>Battery Electric Vehicle (</w:t>
      </w:r>
      <w:r w:rsidR="00723CDB" w:rsidRPr="00E67F0D">
        <w:rPr>
          <w:sz w:val="24"/>
          <w:szCs w:val="24"/>
          <w:u w:val="single"/>
        </w:rPr>
        <w:t>BEV</w:t>
      </w:r>
      <w:r w:rsidRPr="00E67F0D">
        <w:rPr>
          <w:sz w:val="24"/>
          <w:szCs w:val="24"/>
          <w:u w:val="single"/>
        </w:rPr>
        <w:t>)</w:t>
      </w:r>
      <w:r w:rsidR="00723CDB" w:rsidRPr="00E67F0D">
        <w:rPr>
          <w:sz w:val="24"/>
          <w:szCs w:val="24"/>
        </w:rPr>
        <w:t xml:space="preserve">: </w:t>
      </w:r>
      <w:r w:rsidR="000A754F" w:rsidRPr="00E67F0D">
        <w:rPr>
          <w:sz w:val="24"/>
          <w:szCs w:val="24"/>
        </w:rPr>
        <w:t>A plug</w:t>
      </w:r>
      <w:r w:rsidRPr="00E67F0D">
        <w:rPr>
          <w:sz w:val="24"/>
          <w:szCs w:val="24"/>
        </w:rPr>
        <w:t>-</w:t>
      </w:r>
      <w:r w:rsidR="000A754F" w:rsidRPr="00E67F0D">
        <w:rPr>
          <w:sz w:val="24"/>
          <w:szCs w:val="24"/>
        </w:rPr>
        <w:t xml:space="preserve">in electric vehicle that solely runs </w:t>
      </w:r>
      <w:r w:rsidR="00FB3B9C" w:rsidRPr="00E67F0D">
        <w:rPr>
          <w:sz w:val="24"/>
          <w:szCs w:val="24"/>
        </w:rPr>
        <w:t>on batteries and electric motor</w:t>
      </w:r>
      <w:r w:rsidR="000A754F" w:rsidRPr="00E67F0D">
        <w:rPr>
          <w:sz w:val="24"/>
          <w:szCs w:val="24"/>
        </w:rPr>
        <w:t>s</w:t>
      </w:r>
      <w:r w:rsidRPr="00E67F0D">
        <w:rPr>
          <w:sz w:val="24"/>
          <w:szCs w:val="24"/>
        </w:rPr>
        <w:t>.</w:t>
      </w:r>
    </w:p>
    <w:p w14:paraId="00AF42EB" w14:textId="0AE6275F" w:rsidR="00AF7718" w:rsidRPr="00E67F0D" w:rsidRDefault="00E25EA7" w:rsidP="00E25EA7">
      <w:pPr>
        <w:pStyle w:val="ListParagraph"/>
        <w:numPr>
          <w:ilvl w:val="1"/>
          <w:numId w:val="18"/>
        </w:numPr>
        <w:spacing w:line="276" w:lineRule="auto"/>
        <w:rPr>
          <w:sz w:val="24"/>
          <w:szCs w:val="24"/>
        </w:rPr>
      </w:pPr>
      <w:r w:rsidRPr="00E67F0D">
        <w:rPr>
          <w:sz w:val="24"/>
          <w:szCs w:val="24"/>
          <w:u w:val="single"/>
        </w:rPr>
        <w:t>Bollard</w:t>
      </w:r>
      <w:r w:rsidRPr="00E67F0D">
        <w:rPr>
          <w:sz w:val="24"/>
          <w:szCs w:val="24"/>
        </w:rPr>
        <w:t>:</w:t>
      </w:r>
      <w:r w:rsidR="00380338" w:rsidRPr="00E67F0D">
        <w:rPr>
          <w:sz w:val="24"/>
          <w:szCs w:val="24"/>
        </w:rPr>
        <w:t xml:space="preserve"> O</w:t>
      </w:r>
      <w:r w:rsidR="00CF17E8" w:rsidRPr="00E67F0D">
        <w:rPr>
          <w:sz w:val="24"/>
          <w:szCs w:val="24"/>
        </w:rPr>
        <w:t>ne of a series of short posts for excluding or diverting motor</w:t>
      </w:r>
      <w:r w:rsidR="00380338" w:rsidRPr="00E67F0D">
        <w:rPr>
          <w:sz w:val="24"/>
          <w:szCs w:val="24"/>
        </w:rPr>
        <w:t xml:space="preserve"> </w:t>
      </w:r>
      <w:r w:rsidR="00CF17E8" w:rsidRPr="00E67F0D">
        <w:rPr>
          <w:sz w:val="24"/>
          <w:szCs w:val="24"/>
        </w:rPr>
        <w:t>vehicles from a road, lawn,</w:t>
      </w:r>
      <w:r w:rsidR="005E5198" w:rsidRPr="00E67F0D">
        <w:rPr>
          <w:sz w:val="24"/>
          <w:szCs w:val="24"/>
        </w:rPr>
        <w:t xml:space="preserve"> charging stations</w:t>
      </w:r>
      <w:r w:rsidR="00CF17E8" w:rsidRPr="00E67F0D">
        <w:rPr>
          <w:sz w:val="24"/>
          <w:szCs w:val="24"/>
        </w:rPr>
        <w:t> or the like.</w:t>
      </w:r>
    </w:p>
    <w:p w14:paraId="27A5D610" w14:textId="3A81276D" w:rsidR="003C24E2" w:rsidRPr="00E67F0D" w:rsidRDefault="003C24E2" w:rsidP="00723CDB">
      <w:pPr>
        <w:pStyle w:val="ListParagraph"/>
        <w:numPr>
          <w:ilvl w:val="1"/>
          <w:numId w:val="18"/>
        </w:numPr>
        <w:spacing w:line="276" w:lineRule="auto"/>
        <w:rPr>
          <w:sz w:val="24"/>
          <w:szCs w:val="24"/>
        </w:rPr>
      </w:pPr>
      <w:r w:rsidRPr="00E67F0D">
        <w:rPr>
          <w:sz w:val="24"/>
          <w:szCs w:val="24"/>
          <w:u w:val="single"/>
        </w:rPr>
        <w:t xml:space="preserve">BYD </w:t>
      </w:r>
      <w:r w:rsidR="00380338" w:rsidRPr="00E67F0D">
        <w:rPr>
          <w:sz w:val="24"/>
          <w:szCs w:val="24"/>
          <w:u w:val="single"/>
        </w:rPr>
        <w:t>C</w:t>
      </w:r>
      <w:r w:rsidRPr="00E67F0D">
        <w:rPr>
          <w:sz w:val="24"/>
          <w:szCs w:val="24"/>
          <w:u w:val="single"/>
        </w:rPr>
        <w:t>onnector</w:t>
      </w:r>
      <w:r w:rsidRPr="00E67F0D">
        <w:rPr>
          <w:sz w:val="24"/>
          <w:szCs w:val="24"/>
        </w:rPr>
        <w:t>:</w:t>
      </w:r>
      <w:r w:rsidR="000A754F" w:rsidRPr="00E67F0D">
        <w:rPr>
          <w:sz w:val="24"/>
          <w:szCs w:val="24"/>
        </w:rPr>
        <w:t xml:space="preserve"> A connector specified by BYD to connect EVSEs to BYD EVs</w:t>
      </w:r>
      <w:r w:rsidR="0028465F" w:rsidRPr="00E67F0D">
        <w:rPr>
          <w:sz w:val="24"/>
          <w:szCs w:val="24"/>
        </w:rPr>
        <w:t xml:space="preserve">. Only recognized by Chinese SDOs. </w:t>
      </w:r>
    </w:p>
    <w:p w14:paraId="327198B5" w14:textId="04CB6E48" w:rsidR="00D061BA" w:rsidRPr="00E67F0D" w:rsidRDefault="00D061BA" w:rsidP="008769A3">
      <w:pPr>
        <w:pStyle w:val="ListParagraph"/>
        <w:numPr>
          <w:ilvl w:val="1"/>
          <w:numId w:val="18"/>
        </w:numPr>
        <w:rPr>
          <w:sz w:val="24"/>
          <w:szCs w:val="24"/>
          <w:u w:val="single"/>
        </w:rPr>
      </w:pPr>
      <w:r w:rsidRPr="00E67F0D">
        <w:rPr>
          <w:sz w:val="24"/>
          <w:szCs w:val="24"/>
          <w:u w:val="single"/>
        </w:rPr>
        <w:t>Chargeport:</w:t>
      </w:r>
      <w:r w:rsidR="005E5198" w:rsidRPr="00E67F0D">
        <w:rPr>
          <w:sz w:val="24"/>
          <w:szCs w:val="24"/>
        </w:rPr>
        <w:t xml:space="preserve"> </w:t>
      </w:r>
      <w:r w:rsidR="00664265" w:rsidRPr="00E67F0D">
        <w:rPr>
          <w:sz w:val="24"/>
          <w:szCs w:val="24"/>
        </w:rPr>
        <w:t>U</w:t>
      </w:r>
      <w:r w:rsidRPr="00E67F0D">
        <w:rPr>
          <w:sz w:val="24"/>
          <w:szCs w:val="24"/>
        </w:rPr>
        <w:t xml:space="preserve">sually means the location on the EV where the connector </w:t>
      </w:r>
      <w:r w:rsidR="00664265" w:rsidRPr="00E67F0D">
        <w:rPr>
          <w:sz w:val="24"/>
          <w:szCs w:val="24"/>
        </w:rPr>
        <w:t>attaches to the vehicle.</w:t>
      </w:r>
      <w:r w:rsidRPr="00E67F0D">
        <w:rPr>
          <w:sz w:val="24"/>
          <w:szCs w:val="24"/>
        </w:rPr>
        <w:t xml:space="preserve"> </w:t>
      </w:r>
      <w:r w:rsidR="00082101" w:rsidRPr="00E67F0D">
        <w:rPr>
          <w:sz w:val="24"/>
          <w:szCs w:val="24"/>
        </w:rPr>
        <w:t>Not to be confused with port or connector.</w:t>
      </w:r>
    </w:p>
    <w:p w14:paraId="04E1E539" w14:textId="63545121" w:rsidR="002B1C82" w:rsidRPr="00E67F0D" w:rsidRDefault="002B1C82" w:rsidP="008769A3">
      <w:pPr>
        <w:pStyle w:val="ListParagraph"/>
        <w:numPr>
          <w:ilvl w:val="1"/>
          <w:numId w:val="18"/>
        </w:numPr>
        <w:rPr>
          <w:sz w:val="24"/>
          <w:szCs w:val="24"/>
          <w:u w:val="single"/>
        </w:rPr>
      </w:pPr>
      <w:r w:rsidRPr="00E67F0D">
        <w:rPr>
          <w:sz w:val="24"/>
          <w:szCs w:val="24"/>
          <w:u w:val="single"/>
        </w:rPr>
        <w:t xml:space="preserve">Charge </w:t>
      </w:r>
      <w:r w:rsidR="00664265" w:rsidRPr="00E67F0D">
        <w:rPr>
          <w:sz w:val="24"/>
          <w:szCs w:val="24"/>
          <w:u w:val="single"/>
        </w:rPr>
        <w:t>P</w:t>
      </w:r>
      <w:r w:rsidRPr="00E67F0D">
        <w:rPr>
          <w:sz w:val="24"/>
          <w:szCs w:val="24"/>
          <w:u w:val="single"/>
        </w:rPr>
        <w:t xml:space="preserve">oint </w:t>
      </w:r>
      <w:r w:rsidR="00664265" w:rsidRPr="00E67F0D">
        <w:rPr>
          <w:sz w:val="24"/>
          <w:szCs w:val="24"/>
          <w:u w:val="single"/>
        </w:rPr>
        <w:t>O</w:t>
      </w:r>
      <w:r w:rsidRPr="00E67F0D">
        <w:rPr>
          <w:sz w:val="24"/>
          <w:szCs w:val="24"/>
          <w:u w:val="single"/>
        </w:rPr>
        <w:t>perator:</w:t>
      </w:r>
      <w:r w:rsidRPr="00E67F0D">
        <w:rPr>
          <w:sz w:val="24"/>
          <w:szCs w:val="24"/>
        </w:rPr>
        <w:t xml:space="preserve"> </w:t>
      </w:r>
      <w:r w:rsidR="00664265" w:rsidRPr="00E67F0D">
        <w:rPr>
          <w:sz w:val="24"/>
          <w:szCs w:val="24"/>
        </w:rPr>
        <w:t>S</w:t>
      </w:r>
      <w:r w:rsidRPr="00E67F0D">
        <w:rPr>
          <w:sz w:val="24"/>
          <w:szCs w:val="24"/>
        </w:rPr>
        <w:t xml:space="preserve">ee </w:t>
      </w:r>
      <w:r w:rsidR="00664265" w:rsidRPr="00E67F0D">
        <w:rPr>
          <w:sz w:val="24"/>
          <w:szCs w:val="24"/>
        </w:rPr>
        <w:t>C</w:t>
      </w:r>
      <w:r w:rsidRPr="00E67F0D">
        <w:rPr>
          <w:sz w:val="24"/>
          <w:szCs w:val="24"/>
        </w:rPr>
        <w:t xml:space="preserve">harging </w:t>
      </w:r>
      <w:r w:rsidR="00664265" w:rsidRPr="00E67F0D">
        <w:rPr>
          <w:sz w:val="24"/>
          <w:szCs w:val="24"/>
        </w:rPr>
        <w:t>S</w:t>
      </w:r>
      <w:r w:rsidRPr="00E67F0D">
        <w:rPr>
          <w:sz w:val="24"/>
          <w:szCs w:val="24"/>
        </w:rPr>
        <w:t xml:space="preserve">tation </w:t>
      </w:r>
      <w:r w:rsidR="00664265" w:rsidRPr="00E67F0D">
        <w:rPr>
          <w:sz w:val="24"/>
          <w:szCs w:val="24"/>
        </w:rPr>
        <w:t>O</w:t>
      </w:r>
      <w:r w:rsidRPr="00E67F0D">
        <w:rPr>
          <w:sz w:val="24"/>
          <w:szCs w:val="24"/>
        </w:rPr>
        <w:t>perator</w:t>
      </w:r>
      <w:r w:rsidR="00664265" w:rsidRPr="00E67F0D">
        <w:rPr>
          <w:sz w:val="24"/>
          <w:szCs w:val="24"/>
        </w:rPr>
        <w:t>.</w:t>
      </w:r>
    </w:p>
    <w:p w14:paraId="69236AD6" w14:textId="703F8706" w:rsidR="002B1C82" w:rsidRPr="00E67F0D" w:rsidRDefault="002B1C82" w:rsidP="008769A3">
      <w:pPr>
        <w:pStyle w:val="ListParagraph"/>
        <w:numPr>
          <w:ilvl w:val="1"/>
          <w:numId w:val="18"/>
        </w:numPr>
        <w:rPr>
          <w:sz w:val="24"/>
          <w:szCs w:val="24"/>
        </w:rPr>
      </w:pPr>
      <w:r w:rsidRPr="00E67F0D">
        <w:rPr>
          <w:sz w:val="24"/>
          <w:szCs w:val="24"/>
          <w:u w:val="single"/>
        </w:rPr>
        <w:t xml:space="preserve">Charge </w:t>
      </w:r>
      <w:r w:rsidR="00664265" w:rsidRPr="00E67F0D">
        <w:rPr>
          <w:sz w:val="24"/>
          <w:szCs w:val="24"/>
          <w:u w:val="single"/>
        </w:rPr>
        <w:t>S</w:t>
      </w:r>
      <w:r w:rsidRPr="00E67F0D">
        <w:rPr>
          <w:sz w:val="24"/>
          <w:szCs w:val="24"/>
          <w:u w:val="single"/>
        </w:rPr>
        <w:t xml:space="preserve">pot </w:t>
      </w:r>
      <w:r w:rsidR="00664265" w:rsidRPr="00E67F0D">
        <w:rPr>
          <w:sz w:val="24"/>
          <w:szCs w:val="24"/>
          <w:u w:val="single"/>
        </w:rPr>
        <w:t>O</w:t>
      </w:r>
      <w:r w:rsidRPr="00E67F0D">
        <w:rPr>
          <w:sz w:val="24"/>
          <w:szCs w:val="24"/>
          <w:u w:val="single"/>
        </w:rPr>
        <w:t>perator</w:t>
      </w:r>
      <w:r w:rsidRPr="00E67F0D">
        <w:rPr>
          <w:sz w:val="24"/>
          <w:szCs w:val="24"/>
        </w:rPr>
        <w:t xml:space="preserve">:  </w:t>
      </w:r>
      <w:r w:rsidR="004B7EF4" w:rsidRPr="00E67F0D">
        <w:rPr>
          <w:sz w:val="24"/>
          <w:szCs w:val="24"/>
        </w:rPr>
        <w:t>S</w:t>
      </w:r>
      <w:r w:rsidRPr="00E67F0D">
        <w:rPr>
          <w:sz w:val="24"/>
          <w:szCs w:val="24"/>
        </w:rPr>
        <w:t xml:space="preserve">ee </w:t>
      </w:r>
      <w:r w:rsidR="004B7EF4" w:rsidRPr="00E67F0D">
        <w:rPr>
          <w:sz w:val="24"/>
          <w:szCs w:val="24"/>
        </w:rPr>
        <w:t>C</w:t>
      </w:r>
      <w:r w:rsidRPr="00E67F0D">
        <w:rPr>
          <w:sz w:val="24"/>
          <w:szCs w:val="24"/>
        </w:rPr>
        <w:t xml:space="preserve">harging </w:t>
      </w:r>
      <w:r w:rsidR="004B7EF4" w:rsidRPr="00E67F0D">
        <w:rPr>
          <w:sz w:val="24"/>
          <w:szCs w:val="24"/>
        </w:rPr>
        <w:t>S</w:t>
      </w:r>
      <w:r w:rsidRPr="00E67F0D">
        <w:rPr>
          <w:sz w:val="24"/>
          <w:szCs w:val="24"/>
        </w:rPr>
        <w:t xml:space="preserve">tation </w:t>
      </w:r>
      <w:r w:rsidR="004B7EF4" w:rsidRPr="00E67F0D">
        <w:rPr>
          <w:sz w:val="24"/>
          <w:szCs w:val="24"/>
        </w:rPr>
        <w:t>O</w:t>
      </w:r>
      <w:r w:rsidRPr="00E67F0D">
        <w:rPr>
          <w:sz w:val="24"/>
          <w:szCs w:val="24"/>
        </w:rPr>
        <w:t>perator</w:t>
      </w:r>
      <w:r w:rsidR="00664265" w:rsidRPr="00E67F0D">
        <w:rPr>
          <w:sz w:val="24"/>
          <w:szCs w:val="24"/>
        </w:rPr>
        <w:t>.</w:t>
      </w:r>
    </w:p>
    <w:p w14:paraId="2669A018" w14:textId="14E6CCC6" w:rsidR="00C17DCF" w:rsidRPr="00E67F0D" w:rsidRDefault="00C17DCF" w:rsidP="008769A3">
      <w:pPr>
        <w:pStyle w:val="ListParagraph"/>
        <w:numPr>
          <w:ilvl w:val="1"/>
          <w:numId w:val="18"/>
        </w:numPr>
        <w:spacing w:line="276" w:lineRule="auto"/>
        <w:rPr>
          <w:sz w:val="24"/>
          <w:szCs w:val="24"/>
        </w:rPr>
      </w:pPr>
      <w:r w:rsidRPr="00E67F0D">
        <w:rPr>
          <w:sz w:val="24"/>
          <w:szCs w:val="24"/>
          <w:u w:val="single"/>
        </w:rPr>
        <w:t xml:space="preserve">Charge </w:t>
      </w:r>
      <w:r w:rsidR="004B7EF4" w:rsidRPr="00E67F0D">
        <w:rPr>
          <w:sz w:val="24"/>
          <w:szCs w:val="24"/>
          <w:u w:val="single"/>
        </w:rPr>
        <w:t>S</w:t>
      </w:r>
      <w:r w:rsidRPr="00E67F0D">
        <w:rPr>
          <w:sz w:val="24"/>
          <w:szCs w:val="24"/>
          <w:u w:val="single"/>
        </w:rPr>
        <w:t>equencing</w:t>
      </w:r>
      <w:r w:rsidRPr="00E67F0D">
        <w:rPr>
          <w:sz w:val="24"/>
          <w:szCs w:val="24"/>
        </w:rPr>
        <w:t xml:space="preserve">:  </w:t>
      </w:r>
      <w:r w:rsidR="004B7EF4" w:rsidRPr="00E67F0D">
        <w:rPr>
          <w:sz w:val="24"/>
          <w:szCs w:val="24"/>
        </w:rPr>
        <w:t>A</w:t>
      </w:r>
      <w:r w:rsidRPr="00E67F0D">
        <w:rPr>
          <w:sz w:val="24"/>
          <w:szCs w:val="24"/>
        </w:rPr>
        <w:t xml:space="preserve"> system on a multi-port charging station where charging through the multiple ports is sequenced on a first-come-first-serve basis or need basis</w:t>
      </w:r>
      <w:r w:rsidR="004B7EF4" w:rsidRPr="00E67F0D">
        <w:rPr>
          <w:sz w:val="24"/>
          <w:szCs w:val="24"/>
        </w:rPr>
        <w:t>.</w:t>
      </w:r>
      <w:r w:rsidRPr="00E67F0D">
        <w:rPr>
          <w:sz w:val="24"/>
          <w:szCs w:val="24"/>
        </w:rPr>
        <w:t xml:space="preserve"> </w:t>
      </w:r>
    </w:p>
    <w:p w14:paraId="3A092BBE" w14:textId="00B8FD21" w:rsidR="002D30FA" w:rsidRPr="00E67F0D" w:rsidRDefault="00C17DCF" w:rsidP="008769A3">
      <w:pPr>
        <w:pStyle w:val="ListParagraph"/>
        <w:numPr>
          <w:ilvl w:val="1"/>
          <w:numId w:val="18"/>
        </w:numPr>
        <w:spacing w:line="276" w:lineRule="auto"/>
        <w:rPr>
          <w:sz w:val="24"/>
          <w:szCs w:val="24"/>
        </w:rPr>
      </w:pPr>
      <w:r w:rsidRPr="00E67F0D">
        <w:rPr>
          <w:sz w:val="24"/>
          <w:szCs w:val="24"/>
          <w:u w:val="single"/>
        </w:rPr>
        <w:t xml:space="preserve">Charge </w:t>
      </w:r>
      <w:r w:rsidR="004B7EF4" w:rsidRPr="00E67F0D">
        <w:rPr>
          <w:sz w:val="24"/>
          <w:szCs w:val="24"/>
          <w:u w:val="single"/>
        </w:rPr>
        <w:t>S</w:t>
      </w:r>
      <w:r w:rsidRPr="00E67F0D">
        <w:rPr>
          <w:sz w:val="24"/>
          <w:szCs w:val="24"/>
          <w:u w:val="single"/>
        </w:rPr>
        <w:t>haring</w:t>
      </w:r>
      <w:r w:rsidRPr="00E67F0D">
        <w:rPr>
          <w:sz w:val="24"/>
          <w:szCs w:val="24"/>
        </w:rPr>
        <w:t xml:space="preserve">: </w:t>
      </w:r>
      <w:r w:rsidR="004B7EF4" w:rsidRPr="00E67F0D">
        <w:rPr>
          <w:sz w:val="24"/>
          <w:szCs w:val="24"/>
        </w:rPr>
        <w:t>A</w:t>
      </w:r>
      <w:r w:rsidRPr="00E67F0D">
        <w:rPr>
          <w:sz w:val="24"/>
          <w:szCs w:val="24"/>
        </w:rPr>
        <w:t xml:space="preserve"> system on a multi-port charging station where charging through the multiple ports is reduced as more EVs connect to the station on a first-come-first-serve basis or need basis.</w:t>
      </w:r>
    </w:p>
    <w:p w14:paraId="0AF2ADFC" w14:textId="7B8E19EB" w:rsidR="00DE40D2" w:rsidRPr="00E67F0D" w:rsidRDefault="00DE40D2" w:rsidP="00C12692">
      <w:pPr>
        <w:pStyle w:val="ListParagraph"/>
        <w:numPr>
          <w:ilvl w:val="1"/>
          <w:numId w:val="18"/>
        </w:numPr>
        <w:rPr>
          <w:sz w:val="24"/>
          <w:szCs w:val="24"/>
        </w:rPr>
      </w:pPr>
      <w:r w:rsidRPr="00E67F0D">
        <w:rPr>
          <w:sz w:val="24"/>
          <w:szCs w:val="24"/>
          <w:u w:val="single"/>
        </w:rPr>
        <w:t>Charger</w:t>
      </w:r>
      <w:r w:rsidRPr="00E67F0D">
        <w:rPr>
          <w:sz w:val="24"/>
          <w:szCs w:val="24"/>
        </w:rPr>
        <w:t xml:space="preserve">:  Off-board the EV inverter (typically DC) or the on-board the EV inverter (AC).   </w:t>
      </w:r>
      <w:r w:rsidR="00704203" w:rsidRPr="00E67F0D">
        <w:rPr>
          <w:sz w:val="24"/>
          <w:szCs w:val="24"/>
        </w:rPr>
        <w:t xml:space="preserve">2) </w:t>
      </w:r>
      <w:r w:rsidRPr="00E67F0D">
        <w:rPr>
          <w:sz w:val="24"/>
          <w:szCs w:val="24"/>
        </w:rPr>
        <w:t>Incorrect slang for the charging station or EVSE.</w:t>
      </w:r>
      <w:r w:rsidR="00C12692">
        <w:rPr>
          <w:sz w:val="24"/>
          <w:szCs w:val="24"/>
        </w:rPr>
        <w:t xml:space="preserve">   3) </w:t>
      </w:r>
      <w:r w:rsidR="00C12692" w:rsidRPr="00C12692">
        <w:rPr>
          <w:sz w:val="24"/>
          <w:szCs w:val="24"/>
        </w:rPr>
        <w:t>The charger can either be on-board the vehicle or off-board. On-board chargers require AC energy transfer to the vehicle (either 120 or 240V single phase) and Off-board chargers are within the EVSE and require DC energy transfer to the vehicle.</w:t>
      </w:r>
      <w:r w:rsidR="00C12692">
        <w:rPr>
          <w:sz w:val="24"/>
          <w:szCs w:val="24"/>
        </w:rPr>
        <w:t xml:space="preserve">  (Reference 19) </w:t>
      </w:r>
    </w:p>
    <w:p w14:paraId="7EC3EB1F" w14:textId="77777777" w:rsidR="00C13FF8" w:rsidRPr="00E67F0D" w:rsidRDefault="002D30FA" w:rsidP="008769A3">
      <w:pPr>
        <w:pStyle w:val="ListParagraph"/>
        <w:numPr>
          <w:ilvl w:val="1"/>
          <w:numId w:val="18"/>
        </w:numPr>
        <w:spacing w:line="276" w:lineRule="auto"/>
        <w:rPr>
          <w:sz w:val="24"/>
          <w:szCs w:val="24"/>
        </w:rPr>
      </w:pPr>
      <w:r w:rsidRPr="00E67F0D">
        <w:rPr>
          <w:rFonts w:eastAsia="Calibri"/>
          <w:sz w:val="24"/>
          <w:szCs w:val="24"/>
          <w:u w:val="single"/>
        </w:rPr>
        <w:lastRenderedPageBreak/>
        <w:t xml:space="preserve">Charging </w:t>
      </w:r>
      <w:r w:rsidR="004B7EF4" w:rsidRPr="00E67F0D">
        <w:rPr>
          <w:rFonts w:eastAsia="Calibri"/>
          <w:sz w:val="24"/>
          <w:szCs w:val="24"/>
          <w:u w:val="single"/>
        </w:rPr>
        <w:t>A</w:t>
      </w:r>
      <w:r w:rsidRPr="00E67F0D">
        <w:rPr>
          <w:rFonts w:eastAsia="Calibri"/>
          <w:sz w:val="24"/>
          <w:szCs w:val="24"/>
          <w:u w:val="single"/>
        </w:rPr>
        <w:t xml:space="preserve">ccess </w:t>
      </w:r>
      <w:r w:rsidR="004B7EF4" w:rsidRPr="00E67F0D">
        <w:rPr>
          <w:rFonts w:eastAsia="Calibri"/>
          <w:sz w:val="24"/>
          <w:szCs w:val="24"/>
          <w:u w:val="single"/>
        </w:rPr>
        <w:t>I</w:t>
      </w:r>
      <w:r w:rsidRPr="00E67F0D">
        <w:rPr>
          <w:rFonts w:eastAsia="Calibri"/>
          <w:sz w:val="24"/>
          <w:szCs w:val="24"/>
          <w:u w:val="single"/>
        </w:rPr>
        <w:t>nteroperability</w:t>
      </w:r>
      <w:r w:rsidRPr="00E67F0D">
        <w:rPr>
          <w:rFonts w:eastAsia="Calibri"/>
          <w:sz w:val="24"/>
          <w:szCs w:val="24"/>
        </w:rPr>
        <w:t>: The ability to use a single credential (e.g., RFID card) at any charging station requiring authorization (aka Open Access)</w:t>
      </w:r>
      <w:r w:rsidR="004B7EF4" w:rsidRPr="00E67F0D">
        <w:rPr>
          <w:rFonts w:eastAsia="Calibri"/>
          <w:sz w:val="24"/>
          <w:szCs w:val="24"/>
        </w:rPr>
        <w:t>.</w:t>
      </w:r>
      <w:r w:rsidRPr="00E67F0D">
        <w:rPr>
          <w:rFonts w:eastAsia="Calibri"/>
          <w:sz w:val="24"/>
          <w:szCs w:val="24"/>
        </w:rPr>
        <w:t xml:space="preserve"> </w:t>
      </w:r>
    </w:p>
    <w:p w14:paraId="57F96545" w14:textId="0EC3AAB1" w:rsidR="00C977FB" w:rsidRPr="00E67F0D" w:rsidRDefault="003C24E2" w:rsidP="008769A3">
      <w:pPr>
        <w:pStyle w:val="ListParagraph"/>
        <w:numPr>
          <w:ilvl w:val="1"/>
          <w:numId w:val="18"/>
        </w:numPr>
        <w:spacing w:line="276" w:lineRule="auto"/>
        <w:rPr>
          <w:sz w:val="24"/>
          <w:szCs w:val="24"/>
        </w:rPr>
      </w:pPr>
      <w:r w:rsidRPr="00E67F0D">
        <w:rPr>
          <w:sz w:val="24"/>
          <w:szCs w:val="24"/>
          <w:u w:val="single"/>
        </w:rPr>
        <w:t xml:space="preserve">CHAdeMO </w:t>
      </w:r>
      <w:r w:rsidR="009723D3" w:rsidRPr="00E67F0D">
        <w:rPr>
          <w:sz w:val="24"/>
          <w:szCs w:val="24"/>
          <w:u w:val="single"/>
        </w:rPr>
        <w:t>C</w:t>
      </w:r>
      <w:r w:rsidRPr="00E67F0D">
        <w:rPr>
          <w:sz w:val="24"/>
          <w:szCs w:val="24"/>
          <w:u w:val="single"/>
        </w:rPr>
        <w:t>onnector</w:t>
      </w:r>
      <w:r w:rsidRPr="00E67F0D">
        <w:rPr>
          <w:sz w:val="24"/>
          <w:szCs w:val="24"/>
        </w:rPr>
        <w:t xml:space="preserve">: </w:t>
      </w:r>
      <w:r w:rsidR="00C977FB" w:rsidRPr="00E67F0D">
        <w:rPr>
          <w:sz w:val="24"/>
          <w:szCs w:val="24"/>
        </w:rPr>
        <w:t>A connector and communication protocol for vehicle DC charging initially developed in Japan during 2005-2009.  It was first adopted into international standards IEC 61851-23/24 and IEC 62196-3 in 2014 and then into USA standard IEEE 2030.1.1 in 2015.  Further updates to the protocol are managed by the CHAdeMO Association.  It is most commonly used on Asian EVs (e.g., Nissan, Mitsubishi, etc.).</w:t>
      </w:r>
      <w:r w:rsidR="00C13FF8" w:rsidRPr="00E67F0D">
        <w:rPr>
          <w:sz w:val="24"/>
          <w:szCs w:val="24"/>
        </w:rPr>
        <w:t xml:space="preserve"> CHAdeMO” is an abbreviation of “CHArge de MOve”, equivalent to “charge for moving”, and is a pun for “O cha demo ikaga desuka” in Japanese, meaning “Let’s have a tea while charging” in English.</w:t>
      </w:r>
    </w:p>
    <w:p w14:paraId="2343E560" w14:textId="305F4E4B" w:rsidR="003C24E2" w:rsidRPr="00E67F0D" w:rsidRDefault="003C24E2" w:rsidP="00723CDB">
      <w:pPr>
        <w:pStyle w:val="ListParagraph"/>
        <w:numPr>
          <w:ilvl w:val="1"/>
          <w:numId w:val="18"/>
        </w:numPr>
        <w:spacing w:line="276" w:lineRule="auto"/>
        <w:rPr>
          <w:sz w:val="24"/>
          <w:szCs w:val="24"/>
        </w:rPr>
      </w:pPr>
      <w:r w:rsidRPr="00E67F0D">
        <w:rPr>
          <w:sz w:val="24"/>
          <w:szCs w:val="24"/>
          <w:u w:val="single"/>
        </w:rPr>
        <w:t>Charging Gateway or Controller</w:t>
      </w:r>
      <w:r w:rsidRPr="00E67F0D">
        <w:rPr>
          <w:sz w:val="24"/>
          <w:szCs w:val="24"/>
        </w:rPr>
        <w:t>:</w:t>
      </w:r>
      <w:r w:rsidR="000B691D" w:rsidRPr="00E67F0D">
        <w:rPr>
          <w:sz w:val="24"/>
          <w:szCs w:val="24"/>
        </w:rPr>
        <w:t xml:space="preserve"> See gateway. See controller</w:t>
      </w:r>
    </w:p>
    <w:p w14:paraId="3F2229D0" w14:textId="6989116F" w:rsidR="002B1C82" w:rsidRPr="00E67F0D" w:rsidRDefault="002B1C82" w:rsidP="002B1C82">
      <w:pPr>
        <w:pStyle w:val="ListParagraph"/>
        <w:numPr>
          <w:ilvl w:val="1"/>
          <w:numId w:val="18"/>
        </w:numPr>
        <w:spacing w:line="276" w:lineRule="auto"/>
        <w:rPr>
          <w:sz w:val="24"/>
          <w:szCs w:val="24"/>
        </w:rPr>
      </w:pPr>
      <w:r w:rsidRPr="00E67F0D">
        <w:rPr>
          <w:sz w:val="24"/>
          <w:szCs w:val="24"/>
          <w:u w:val="single"/>
        </w:rPr>
        <w:t xml:space="preserve">Charging </w:t>
      </w:r>
      <w:r w:rsidR="009723D3" w:rsidRPr="00E67F0D">
        <w:rPr>
          <w:sz w:val="24"/>
          <w:szCs w:val="24"/>
          <w:u w:val="single"/>
        </w:rPr>
        <w:t>I</w:t>
      </w:r>
      <w:r w:rsidRPr="00E67F0D">
        <w:rPr>
          <w:sz w:val="24"/>
          <w:szCs w:val="24"/>
          <w:u w:val="single"/>
        </w:rPr>
        <w:t>nfrastructure</w:t>
      </w:r>
      <w:r w:rsidR="009723D3" w:rsidRPr="00E67F0D">
        <w:rPr>
          <w:sz w:val="24"/>
          <w:szCs w:val="24"/>
          <w:u w:val="single"/>
        </w:rPr>
        <w:t>:</w:t>
      </w:r>
      <w:r w:rsidRPr="00E67F0D">
        <w:rPr>
          <w:sz w:val="24"/>
          <w:szCs w:val="24"/>
        </w:rPr>
        <w:t xml:space="preserve">  </w:t>
      </w:r>
      <w:r w:rsidR="009723D3" w:rsidRPr="00E67F0D">
        <w:rPr>
          <w:sz w:val="24"/>
          <w:szCs w:val="24"/>
        </w:rPr>
        <w:t>I</w:t>
      </w:r>
      <w:r w:rsidRPr="00E67F0D">
        <w:rPr>
          <w:sz w:val="24"/>
          <w:szCs w:val="24"/>
        </w:rPr>
        <w:t xml:space="preserve">ncludes the make-ready and the utility-side-of the meter infrastructure, but </w:t>
      </w:r>
      <w:r w:rsidR="009723D3" w:rsidRPr="00E67F0D">
        <w:rPr>
          <w:sz w:val="24"/>
          <w:szCs w:val="24"/>
        </w:rPr>
        <w:t xml:space="preserve">does </w:t>
      </w:r>
      <w:r w:rsidRPr="00E67F0D">
        <w:rPr>
          <w:sz w:val="24"/>
          <w:szCs w:val="24"/>
        </w:rPr>
        <w:t xml:space="preserve">not include </w:t>
      </w:r>
      <w:r w:rsidR="009723D3" w:rsidRPr="00E67F0D">
        <w:rPr>
          <w:sz w:val="24"/>
          <w:szCs w:val="24"/>
        </w:rPr>
        <w:t xml:space="preserve">the </w:t>
      </w:r>
      <w:r w:rsidRPr="00E67F0D">
        <w:rPr>
          <w:sz w:val="24"/>
          <w:szCs w:val="24"/>
        </w:rPr>
        <w:t>charging station</w:t>
      </w:r>
      <w:r w:rsidR="009723D3" w:rsidRPr="00E67F0D">
        <w:rPr>
          <w:sz w:val="24"/>
          <w:szCs w:val="24"/>
        </w:rPr>
        <w:t>.</w:t>
      </w:r>
    </w:p>
    <w:p w14:paraId="20A67894" w14:textId="1B5050FA" w:rsidR="00B378DC" w:rsidRPr="00E67F0D" w:rsidRDefault="00B378DC" w:rsidP="00723CDB">
      <w:pPr>
        <w:pStyle w:val="ListParagraph"/>
        <w:numPr>
          <w:ilvl w:val="1"/>
          <w:numId w:val="18"/>
        </w:numPr>
        <w:spacing w:line="276" w:lineRule="auto"/>
        <w:rPr>
          <w:sz w:val="24"/>
          <w:szCs w:val="24"/>
        </w:rPr>
      </w:pPr>
      <w:r w:rsidRPr="00E67F0D">
        <w:rPr>
          <w:sz w:val="24"/>
          <w:szCs w:val="24"/>
          <w:u w:val="single"/>
        </w:rPr>
        <w:t xml:space="preserve">Charging </w:t>
      </w:r>
      <w:r w:rsidR="00A4193B" w:rsidRPr="00E67F0D">
        <w:rPr>
          <w:sz w:val="24"/>
          <w:szCs w:val="24"/>
          <w:u w:val="single"/>
        </w:rPr>
        <w:t>I</w:t>
      </w:r>
      <w:r w:rsidRPr="00E67F0D">
        <w:rPr>
          <w:sz w:val="24"/>
          <w:szCs w:val="24"/>
          <w:u w:val="single"/>
        </w:rPr>
        <w:t xml:space="preserve">nfrastructure </w:t>
      </w:r>
      <w:r w:rsidR="00A4193B" w:rsidRPr="00E67F0D">
        <w:rPr>
          <w:sz w:val="24"/>
          <w:szCs w:val="24"/>
          <w:u w:val="single"/>
        </w:rPr>
        <w:t>P</w:t>
      </w:r>
      <w:r w:rsidRPr="00E67F0D">
        <w:rPr>
          <w:sz w:val="24"/>
          <w:szCs w:val="24"/>
          <w:u w:val="single"/>
        </w:rPr>
        <w:t>rovider</w:t>
      </w:r>
      <w:r w:rsidRPr="00E67F0D">
        <w:rPr>
          <w:sz w:val="24"/>
          <w:szCs w:val="24"/>
        </w:rPr>
        <w:t>:</w:t>
      </w:r>
      <w:r w:rsidR="00A4193B" w:rsidRPr="00E67F0D">
        <w:rPr>
          <w:sz w:val="24"/>
          <w:szCs w:val="24"/>
        </w:rPr>
        <w:t xml:space="preserve"> The</w:t>
      </w:r>
      <w:r w:rsidRPr="00E67F0D">
        <w:rPr>
          <w:sz w:val="24"/>
          <w:szCs w:val="24"/>
        </w:rPr>
        <w:t xml:space="preserve"> company </w:t>
      </w:r>
      <w:r w:rsidR="00A4193B" w:rsidRPr="00E67F0D">
        <w:rPr>
          <w:sz w:val="24"/>
          <w:szCs w:val="24"/>
        </w:rPr>
        <w:t>(</w:t>
      </w:r>
      <w:r w:rsidRPr="00E67F0D">
        <w:rPr>
          <w:sz w:val="24"/>
          <w:szCs w:val="24"/>
        </w:rPr>
        <w:t>or companies</w:t>
      </w:r>
      <w:r w:rsidR="00A4193B" w:rsidRPr="00E67F0D">
        <w:rPr>
          <w:sz w:val="24"/>
          <w:szCs w:val="24"/>
        </w:rPr>
        <w:t>)</w:t>
      </w:r>
      <w:r w:rsidRPr="00E67F0D">
        <w:rPr>
          <w:sz w:val="24"/>
          <w:szCs w:val="24"/>
        </w:rPr>
        <w:t xml:space="preserve"> that provides the electrical and civil work associated with the make-ready and utility</w:t>
      </w:r>
      <w:r w:rsidR="00A4193B" w:rsidRPr="00E67F0D">
        <w:rPr>
          <w:sz w:val="24"/>
          <w:szCs w:val="24"/>
        </w:rPr>
        <w:t>-</w:t>
      </w:r>
      <w:r w:rsidRPr="00E67F0D">
        <w:rPr>
          <w:sz w:val="24"/>
          <w:szCs w:val="24"/>
        </w:rPr>
        <w:t>side infrastructure for the charging station</w:t>
      </w:r>
      <w:r w:rsidR="00A4193B" w:rsidRPr="00E67F0D">
        <w:rPr>
          <w:sz w:val="24"/>
          <w:szCs w:val="24"/>
        </w:rPr>
        <w:t>.</w:t>
      </w:r>
      <w:r w:rsidRPr="00E67F0D">
        <w:rPr>
          <w:sz w:val="24"/>
          <w:szCs w:val="24"/>
        </w:rPr>
        <w:t xml:space="preserve"> </w:t>
      </w:r>
    </w:p>
    <w:p w14:paraId="5C5DE297" w14:textId="733F454F" w:rsidR="003C24E2" w:rsidRPr="00E67F0D" w:rsidRDefault="003C24E2" w:rsidP="00723CDB">
      <w:pPr>
        <w:pStyle w:val="ListParagraph"/>
        <w:numPr>
          <w:ilvl w:val="1"/>
          <w:numId w:val="18"/>
        </w:numPr>
        <w:spacing w:line="276" w:lineRule="auto"/>
        <w:rPr>
          <w:sz w:val="24"/>
          <w:szCs w:val="24"/>
        </w:rPr>
      </w:pPr>
      <w:r w:rsidRPr="00E67F0D">
        <w:rPr>
          <w:sz w:val="24"/>
          <w:szCs w:val="24"/>
          <w:u w:val="single"/>
        </w:rPr>
        <w:t>Charging Kiosk</w:t>
      </w:r>
      <w:r w:rsidR="00CF17E8" w:rsidRPr="00E67F0D">
        <w:rPr>
          <w:sz w:val="24"/>
          <w:szCs w:val="24"/>
        </w:rPr>
        <w:t xml:space="preserve">: </w:t>
      </w:r>
      <w:r w:rsidR="00A4193B" w:rsidRPr="00E67F0D">
        <w:rPr>
          <w:sz w:val="24"/>
          <w:szCs w:val="24"/>
        </w:rPr>
        <w:t>A</w:t>
      </w:r>
      <w:r w:rsidR="00CF17E8" w:rsidRPr="00E67F0D">
        <w:rPr>
          <w:sz w:val="24"/>
          <w:szCs w:val="24"/>
        </w:rPr>
        <w:t xml:space="preserve">n interactive, free-standing terminal separate from the charging station that is used for payment and other services. </w:t>
      </w:r>
    </w:p>
    <w:p w14:paraId="7CC99FC9" w14:textId="7D6DACC2" w:rsidR="002B1C82" w:rsidRPr="00E67F0D" w:rsidRDefault="002B1C82" w:rsidP="002B1C82">
      <w:pPr>
        <w:pStyle w:val="ListParagraph"/>
        <w:numPr>
          <w:ilvl w:val="1"/>
          <w:numId w:val="18"/>
        </w:numPr>
        <w:spacing w:line="276" w:lineRule="auto"/>
        <w:rPr>
          <w:sz w:val="24"/>
          <w:szCs w:val="24"/>
        </w:rPr>
      </w:pPr>
      <w:r w:rsidRPr="00E67F0D">
        <w:rPr>
          <w:sz w:val="24"/>
          <w:szCs w:val="24"/>
          <w:u w:val="single"/>
        </w:rPr>
        <w:t xml:space="preserve">Charging </w:t>
      </w:r>
      <w:r w:rsidR="00A4193B" w:rsidRPr="00E67F0D">
        <w:rPr>
          <w:sz w:val="24"/>
          <w:szCs w:val="24"/>
          <w:u w:val="single"/>
        </w:rPr>
        <w:t>P</w:t>
      </w:r>
      <w:r w:rsidRPr="00E67F0D">
        <w:rPr>
          <w:sz w:val="24"/>
          <w:szCs w:val="24"/>
          <w:u w:val="single"/>
        </w:rPr>
        <w:t xml:space="preserve">laza or </w:t>
      </w:r>
      <w:r w:rsidR="00A4193B" w:rsidRPr="00E67F0D">
        <w:rPr>
          <w:sz w:val="24"/>
          <w:szCs w:val="24"/>
          <w:u w:val="single"/>
        </w:rPr>
        <w:t>C</w:t>
      </w:r>
      <w:r w:rsidRPr="00E67F0D">
        <w:rPr>
          <w:sz w:val="24"/>
          <w:szCs w:val="24"/>
          <w:u w:val="single"/>
        </w:rPr>
        <w:t>enter</w:t>
      </w:r>
      <w:r w:rsidRPr="00E67F0D">
        <w:rPr>
          <w:sz w:val="24"/>
          <w:szCs w:val="24"/>
        </w:rPr>
        <w:t xml:space="preserve">: </w:t>
      </w:r>
      <w:r w:rsidR="00A4193B" w:rsidRPr="00E67F0D">
        <w:rPr>
          <w:sz w:val="24"/>
          <w:szCs w:val="24"/>
        </w:rPr>
        <w:t xml:space="preserve">A </w:t>
      </w:r>
      <w:r w:rsidRPr="00E67F0D">
        <w:rPr>
          <w:sz w:val="24"/>
          <w:szCs w:val="24"/>
        </w:rPr>
        <w:t>large collection of public-access charging stations</w:t>
      </w:r>
      <w:r w:rsidR="00A4193B" w:rsidRPr="00E67F0D">
        <w:rPr>
          <w:sz w:val="24"/>
          <w:szCs w:val="24"/>
        </w:rPr>
        <w:t>.</w:t>
      </w:r>
    </w:p>
    <w:p w14:paraId="2D06ECA4" w14:textId="77777777" w:rsidR="005E5198" w:rsidRPr="00E67F0D" w:rsidRDefault="002B1C82" w:rsidP="0075160D">
      <w:pPr>
        <w:pStyle w:val="ListParagraph"/>
        <w:numPr>
          <w:ilvl w:val="1"/>
          <w:numId w:val="18"/>
        </w:numPr>
        <w:spacing w:line="276" w:lineRule="auto"/>
        <w:rPr>
          <w:sz w:val="24"/>
          <w:szCs w:val="24"/>
        </w:rPr>
      </w:pPr>
      <w:r w:rsidRPr="00E67F0D">
        <w:rPr>
          <w:sz w:val="24"/>
          <w:szCs w:val="24"/>
          <w:u w:val="single"/>
        </w:rPr>
        <w:t xml:space="preserve">Charging </w:t>
      </w:r>
      <w:r w:rsidR="00A4193B" w:rsidRPr="00E67F0D">
        <w:rPr>
          <w:sz w:val="24"/>
          <w:szCs w:val="24"/>
          <w:u w:val="single"/>
        </w:rPr>
        <w:t>R</w:t>
      </w:r>
      <w:r w:rsidRPr="00E67F0D">
        <w:rPr>
          <w:sz w:val="24"/>
          <w:szCs w:val="24"/>
          <w:u w:val="single"/>
        </w:rPr>
        <w:t>ate</w:t>
      </w:r>
      <w:r w:rsidRPr="00E67F0D">
        <w:rPr>
          <w:sz w:val="24"/>
          <w:szCs w:val="24"/>
        </w:rPr>
        <w:t xml:space="preserve">: </w:t>
      </w:r>
      <w:r w:rsidR="00A4193B" w:rsidRPr="00E67F0D">
        <w:rPr>
          <w:sz w:val="24"/>
          <w:szCs w:val="24"/>
        </w:rPr>
        <w:t>T</w:t>
      </w:r>
      <w:r w:rsidRPr="00E67F0D">
        <w:rPr>
          <w:sz w:val="24"/>
          <w:szCs w:val="24"/>
        </w:rPr>
        <w:t>he kW per hour speed that electricity is supplied by the charging station or sometimes the miles</w:t>
      </w:r>
      <w:r w:rsidR="00A4193B" w:rsidRPr="00E67F0D">
        <w:rPr>
          <w:sz w:val="24"/>
          <w:szCs w:val="24"/>
        </w:rPr>
        <w:t>-</w:t>
      </w:r>
      <w:r w:rsidRPr="00E67F0D">
        <w:rPr>
          <w:sz w:val="24"/>
          <w:szCs w:val="24"/>
        </w:rPr>
        <w:t>per</w:t>
      </w:r>
      <w:r w:rsidR="00A4193B" w:rsidRPr="00E67F0D">
        <w:rPr>
          <w:sz w:val="24"/>
          <w:szCs w:val="24"/>
        </w:rPr>
        <w:t>-</w:t>
      </w:r>
      <w:r w:rsidRPr="00E67F0D">
        <w:rPr>
          <w:sz w:val="24"/>
          <w:szCs w:val="24"/>
        </w:rPr>
        <w:t>hour of charge that an EV receives from a charging station (also called useful charge rate)</w:t>
      </w:r>
      <w:r w:rsidR="00A4193B" w:rsidRPr="00E67F0D">
        <w:rPr>
          <w:sz w:val="24"/>
          <w:szCs w:val="24"/>
        </w:rPr>
        <w:t>.</w:t>
      </w:r>
      <w:r w:rsidRPr="00E67F0D">
        <w:rPr>
          <w:sz w:val="24"/>
          <w:szCs w:val="24"/>
        </w:rPr>
        <w:t xml:space="preserve"> </w:t>
      </w:r>
    </w:p>
    <w:p w14:paraId="31C46BAD" w14:textId="7DB10FCA" w:rsidR="00DE40D2" w:rsidRPr="00E67F0D" w:rsidRDefault="00DE40D2" w:rsidP="0075160D">
      <w:pPr>
        <w:pStyle w:val="ListParagraph"/>
        <w:numPr>
          <w:ilvl w:val="1"/>
          <w:numId w:val="18"/>
        </w:numPr>
        <w:spacing w:line="276" w:lineRule="auto"/>
        <w:rPr>
          <w:sz w:val="24"/>
          <w:szCs w:val="24"/>
        </w:rPr>
      </w:pPr>
      <w:r w:rsidRPr="00E67F0D">
        <w:rPr>
          <w:sz w:val="24"/>
          <w:szCs w:val="24"/>
          <w:u w:val="single"/>
        </w:rPr>
        <w:t xml:space="preserve">Charging </w:t>
      </w:r>
      <w:r w:rsidR="0051728F" w:rsidRPr="00E67F0D">
        <w:rPr>
          <w:sz w:val="24"/>
          <w:szCs w:val="24"/>
          <w:u w:val="single"/>
        </w:rPr>
        <w:t>S</w:t>
      </w:r>
      <w:r w:rsidRPr="00E67F0D">
        <w:rPr>
          <w:sz w:val="24"/>
          <w:szCs w:val="24"/>
          <w:u w:val="single"/>
        </w:rPr>
        <w:t xml:space="preserve">tation / </w:t>
      </w:r>
      <w:r w:rsidR="0051728F" w:rsidRPr="00E67F0D">
        <w:rPr>
          <w:sz w:val="24"/>
          <w:szCs w:val="24"/>
          <w:u w:val="single"/>
        </w:rPr>
        <w:t>D</w:t>
      </w:r>
      <w:r w:rsidRPr="00E67F0D">
        <w:rPr>
          <w:sz w:val="24"/>
          <w:szCs w:val="24"/>
          <w:u w:val="single"/>
        </w:rPr>
        <w:t>evice</w:t>
      </w:r>
      <w:r w:rsidRPr="00E67F0D">
        <w:rPr>
          <w:sz w:val="24"/>
          <w:szCs w:val="24"/>
        </w:rPr>
        <w:t xml:space="preserve">:  The off-board-the-EV unit that contains a charging connector that </w:t>
      </w:r>
      <w:r w:rsidR="0051728F" w:rsidRPr="00E67F0D">
        <w:rPr>
          <w:sz w:val="24"/>
          <w:szCs w:val="24"/>
        </w:rPr>
        <w:t>connects to</w:t>
      </w:r>
      <w:r w:rsidRPr="00E67F0D">
        <w:rPr>
          <w:sz w:val="24"/>
          <w:szCs w:val="24"/>
        </w:rPr>
        <w:t xml:space="preserve"> the EV.  This is a broad term that</w:t>
      </w:r>
      <w:r w:rsidR="0051728F" w:rsidRPr="00E67F0D">
        <w:rPr>
          <w:sz w:val="24"/>
          <w:szCs w:val="24"/>
        </w:rPr>
        <w:t xml:space="preserve"> </w:t>
      </w:r>
      <w:r w:rsidRPr="00E67F0D">
        <w:rPr>
          <w:sz w:val="24"/>
          <w:szCs w:val="24"/>
        </w:rPr>
        <w:t>includes the AC EVSE, the DC station and charger and may be inductive (e.g. wireless) or conductive charging and may even be capable of V2G (bi-directional)</w:t>
      </w:r>
      <w:r w:rsidR="00CA5DA7" w:rsidRPr="00E67F0D">
        <w:rPr>
          <w:sz w:val="24"/>
          <w:szCs w:val="24"/>
        </w:rPr>
        <w:t xml:space="preserve"> charging</w:t>
      </w:r>
      <w:r w:rsidRPr="00E67F0D">
        <w:rPr>
          <w:sz w:val="24"/>
          <w:szCs w:val="24"/>
        </w:rPr>
        <w:t xml:space="preserve">. </w:t>
      </w:r>
    </w:p>
    <w:p w14:paraId="46F29A17" w14:textId="15A17402" w:rsidR="00D061BA" w:rsidRPr="00E67F0D" w:rsidRDefault="00D061BA" w:rsidP="00723CDB">
      <w:pPr>
        <w:pStyle w:val="ListParagraph"/>
        <w:numPr>
          <w:ilvl w:val="1"/>
          <w:numId w:val="18"/>
        </w:numPr>
        <w:spacing w:line="276" w:lineRule="auto"/>
        <w:rPr>
          <w:sz w:val="24"/>
          <w:szCs w:val="24"/>
        </w:rPr>
      </w:pPr>
      <w:r w:rsidRPr="00E67F0D">
        <w:rPr>
          <w:sz w:val="24"/>
          <w:szCs w:val="24"/>
          <w:u w:val="single"/>
        </w:rPr>
        <w:t xml:space="preserve">Charging </w:t>
      </w:r>
      <w:r w:rsidR="00CA5DA7" w:rsidRPr="00E67F0D">
        <w:rPr>
          <w:sz w:val="24"/>
          <w:szCs w:val="24"/>
          <w:u w:val="single"/>
        </w:rPr>
        <w:t>S</w:t>
      </w:r>
      <w:r w:rsidRPr="00E67F0D">
        <w:rPr>
          <w:sz w:val="24"/>
          <w:szCs w:val="24"/>
          <w:u w:val="single"/>
        </w:rPr>
        <w:t xml:space="preserve">tation </w:t>
      </w:r>
      <w:r w:rsidR="00CA5DA7" w:rsidRPr="00E67F0D">
        <w:rPr>
          <w:sz w:val="24"/>
          <w:szCs w:val="24"/>
          <w:u w:val="single"/>
        </w:rPr>
        <w:t>I</w:t>
      </w:r>
      <w:r w:rsidRPr="00E67F0D">
        <w:rPr>
          <w:sz w:val="24"/>
          <w:szCs w:val="24"/>
          <w:u w:val="single"/>
        </w:rPr>
        <w:t>nstaller</w:t>
      </w:r>
      <w:r w:rsidRPr="00E67F0D">
        <w:rPr>
          <w:sz w:val="24"/>
          <w:szCs w:val="24"/>
        </w:rPr>
        <w:t xml:space="preserve">: </w:t>
      </w:r>
      <w:r w:rsidR="00CA5DA7" w:rsidRPr="00E67F0D">
        <w:rPr>
          <w:sz w:val="24"/>
          <w:szCs w:val="24"/>
        </w:rPr>
        <w:t xml:space="preserve">The </w:t>
      </w:r>
      <w:r w:rsidRPr="00E67F0D">
        <w:rPr>
          <w:sz w:val="24"/>
          <w:szCs w:val="24"/>
        </w:rPr>
        <w:t>company that provides installation service and may only provide that service</w:t>
      </w:r>
      <w:r w:rsidR="00CA5DA7" w:rsidRPr="00E67F0D">
        <w:rPr>
          <w:sz w:val="24"/>
          <w:szCs w:val="24"/>
        </w:rPr>
        <w:t>.</w:t>
      </w:r>
      <w:r w:rsidRPr="00E67F0D">
        <w:rPr>
          <w:sz w:val="24"/>
          <w:szCs w:val="24"/>
        </w:rPr>
        <w:t xml:space="preserve"> </w:t>
      </w:r>
    </w:p>
    <w:p w14:paraId="2F5A295C" w14:textId="5BAE9EED" w:rsidR="00D061BA" w:rsidRPr="00E67F0D" w:rsidRDefault="00D061BA" w:rsidP="00723CDB">
      <w:pPr>
        <w:pStyle w:val="ListParagraph"/>
        <w:numPr>
          <w:ilvl w:val="1"/>
          <w:numId w:val="18"/>
        </w:numPr>
        <w:spacing w:line="276" w:lineRule="auto"/>
        <w:rPr>
          <w:sz w:val="24"/>
          <w:szCs w:val="24"/>
        </w:rPr>
      </w:pPr>
      <w:r w:rsidRPr="00E67F0D">
        <w:rPr>
          <w:sz w:val="24"/>
          <w:szCs w:val="24"/>
          <w:u w:val="single"/>
        </w:rPr>
        <w:t xml:space="preserve">Charging </w:t>
      </w:r>
      <w:r w:rsidR="00CA5DA7" w:rsidRPr="00E67F0D">
        <w:rPr>
          <w:sz w:val="24"/>
          <w:szCs w:val="24"/>
          <w:u w:val="single"/>
        </w:rPr>
        <w:t>S</w:t>
      </w:r>
      <w:r w:rsidRPr="00E67F0D">
        <w:rPr>
          <w:sz w:val="24"/>
          <w:szCs w:val="24"/>
          <w:u w:val="single"/>
        </w:rPr>
        <w:t xml:space="preserve">tation </w:t>
      </w:r>
      <w:r w:rsidR="00CA5DA7" w:rsidRPr="00E67F0D">
        <w:rPr>
          <w:sz w:val="24"/>
          <w:szCs w:val="24"/>
          <w:u w:val="single"/>
        </w:rPr>
        <w:t>M</w:t>
      </w:r>
      <w:r w:rsidRPr="00E67F0D">
        <w:rPr>
          <w:sz w:val="24"/>
          <w:szCs w:val="24"/>
          <w:u w:val="single"/>
        </w:rPr>
        <w:t>anufacturer</w:t>
      </w:r>
      <w:r w:rsidRPr="00E67F0D">
        <w:rPr>
          <w:sz w:val="24"/>
          <w:szCs w:val="24"/>
        </w:rPr>
        <w:t xml:space="preserve">: </w:t>
      </w:r>
      <w:r w:rsidR="00CA5DA7" w:rsidRPr="00E67F0D">
        <w:rPr>
          <w:sz w:val="24"/>
          <w:szCs w:val="24"/>
        </w:rPr>
        <w:t>The</w:t>
      </w:r>
      <w:r w:rsidRPr="00E67F0D">
        <w:rPr>
          <w:sz w:val="24"/>
          <w:szCs w:val="24"/>
        </w:rPr>
        <w:t xml:space="preserve"> company that ma</w:t>
      </w:r>
      <w:r w:rsidR="00CA5DA7" w:rsidRPr="00E67F0D">
        <w:rPr>
          <w:sz w:val="24"/>
          <w:szCs w:val="24"/>
        </w:rPr>
        <w:t>nufactures</w:t>
      </w:r>
      <w:r w:rsidRPr="00E67F0D">
        <w:rPr>
          <w:sz w:val="24"/>
          <w:szCs w:val="24"/>
        </w:rPr>
        <w:t xml:space="preserve"> the charging station</w:t>
      </w:r>
      <w:r w:rsidR="00CA5DA7" w:rsidRPr="00E67F0D">
        <w:rPr>
          <w:sz w:val="24"/>
          <w:szCs w:val="24"/>
        </w:rPr>
        <w:t>.</w:t>
      </w:r>
    </w:p>
    <w:p w14:paraId="30F18D22" w14:textId="0FB5543F" w:rsidR="00D061BA" w:rsidRPr="00E67F0D" w:rsidRDefault="00D061BA" w:rsidP="00723CDB">
      <w:pPr>
        <w:pStyle w:val="ListParagraph"/>
        <w:numPr>
          <w:ilvl w:val="1"/>
          <w:numId w:val="18"/>
        </w:numPr>
        <w:spacing w:line="276" w:lineRule="auto"/>
        <w:rPr>
          <w:sz w:val="24"/>
          <w:szCs w:val="24"/>
        </w:rPr>
      </w:pPr>
      <w:r w:rsidRPr="00E67F0D">
        <w:rPr>
          <w:sz w:val="24"/>
          <w:szCs w:val="24"/>
          <w:u w:val="single"/>
        </w:rPr>
        <w:t xml:space="preserve">Charging </w:t>
      </w:r>
      <w:r w:rsidR="00CA5DA7" w:rsidRPr="00E67F0D">
        <w:rPr>
          <w:sz w:val="24"/>
          <w:szCs w:val="24"/>
          <w:u w:val="single"/>
        </w:rPr>
        <w:t>S</w:t>
      </w:r>
      <w:r w:rsidRPr="00E67F0D">
        <w:rPr>
          <w:sz w:val="24"/>
          <w:szCs w:val="24"/>
          <w:u w:val="single"/>
        </w:rPr>
        <w:t xml:space="preserve">tation </w:t>
      </w:r>
      <w:r w:rsidR="00CA5DA7" w:rsidRPr="00E67F0D">
        <w:rPr>
          <w:sz w:val="24"/>
          <w:szCs w:val="24"/>
          <w:u w:val="single"/>
        </w:rPr>
        <w:t>M</w:t>
      </w:r>
      <w:r w:rsidRPr="00E67F0D">
        <w:rPr>
          <w:sz w:val="24"/>
          <w:szCs w:val="24"/>
          <w:u w:val="single"/>
        </w:rPr>
        <w:t>aintainer</w:t>
      </w:r>
      <w:r w:rsidRPr="00E67F0D">
        <w:rPr>
          <w:sz w:val="24"/>
          <w:szCs w:val="24"/>
        </w:rPr>
        <w:t xml:space="preserve">: </w:t>
      </w:r>
      <w:r w:rsidR="00CA5DA7" w:rsidRPr="00E67F0D">
        <w:rPr>
          <w:sz w:val="24"/>
          <w:szCs w:val="24"/>
        </w:rPr>
        <w:t xml:space="preserve">The </w:t>
      </w:r>
      <w:r w:rsidRPr="00E67F0D">
        <w:rPr>
          <w:sz w:val="24"/>
          <w:szCs w:val="24"/>
        </w:rPr>
        <w:t>company that provides repair and maintenance service to the charging station and may only provide that service</w:t>
      </w:r>
      <w:r w:rsidR="00CA5DA7" w:rsidRPr="00E67F0D">
        <w:rPr>
          <w:sz w:val="24"/>
          <w:szCs w:val="24"/>
        </w:rPr>
        <w:t>.</w:t>
      </w:r>
    </w:p>
    <w:p w14:paraId="68820221" w14:textId="07867978" w:rsidR="00B378DC" w:rsidRPr="00E67F0D" w:rsidRDefault="00B378DC" w:rsidP="00723CDB">
      <w:pPr>
        <w:pStyle w:val="ListParagraph"/>
        <w:numPr>
          <w:ilvl w:val="1"/>
          <w:numId w:val="18"/>
        </w:numPr>
        <w:rPr>
          <w:sz w:val="24"/>
          <w:szCs w:val="24"/>
        </w:rPr>
      </w:pPr>
      <w:r w:rsidRPr="00E67F0D">
        <w:rPr>
          <w:sz w:val="24"/>
          <w:szCs w:val="24"/>
          <w:u w:val="single"/>
        </w:rPr>
        <w:t xml:space="preserve">Charging </w:t>
      </w:r>
      <w:r w:rsidR="00CA5DA7" w:rsidRPr="00E67F0D">
        <w:rPr>
          <w:sz w:val="24"/>
          <w:szCs w:val="24"/>
          <w:u w:val="single"/>
        </w:rPr>
        <w:t>S</w:t>
      </w:r>
      <w:r w:rsidRPr="00E67F0D">
        <w:rPr>
          <w:sz w:val="24"/>
          <w:szCs w:val="24"/>
          <w:u w:val="single"/>
        </w:rPr>
        <w:t xml:space="preserve">tation </w:t>
      </w:r>
      <w:r w:rsidR="00CA5DA7" w:rsidRPr="00E67F0D">
        <w:rPr>
          <w:sz w:val="24"/>
          <w:szCs w:val="24"/>
          <w:u w:val="single"/>
        </w:rPr>
        <w:t>S</w:t>
      </w:r>
      <w:r w:rsidRPr="00E67F0D">
        <w:rPr>
          <w:sz w:val="24"/>
          <w:szCs w:val="24"/>
          <w:u w:val="single"/>
        </w:rPr>
        <w:t xml:space="preserve">ervices </w:t>
      </w:r>
      <w:r w:rsidR="00CA5DA7" w:rsidRPr="00E67F0D">
        <w:rPr>
          <w:sz w:val="24"/>
          <w:szCs w:val="24"/>
          <w:u w:val="single"/>
        </w:rPr>
        <w:t>P</w:t>
      </w:r>
      <w:r w:rsidRPr="00E67F0D">
        <w:rPr>
          <w:sz w:val="24"/>
          <w:szCs w:val="24"/>
          <w:u w:val="single"/>
        </w:rPr>
        <w:t>rovider</w:t>
      </w:r>
      <w:r w:rsidRPr="00E67F0D">
        <w:rPr>
          <w:sz w:val="24"/>
          <w:szCs w:val="24"/>
        </w:rPr>
        <w:t xml:space="preserve">: </w:t>
      </w:r>
      <w:r w:rsidR="00CA5DA7" w:rsidRPr="00E67F0D">
        <w:rPr>
          <w:sz w:val="24"/>
          <w:szCs w:val="24"/>
        </w:rPr>
        <w:t>The company that</w:t>
      </w:r>
      <w:r w:rsidRPr="00E67F0D">
        <w:rPr>
          <w:sz w:val="24"/>
          <w:szCs w:val="24"/>
        </w:rPr>
        <w:t xml:space="preserve"> provides services to the owner of the charging station</w:t>
      </w:r>
      <w:r w:rsidR="00CA5DA7" w:rsidRPr="00E67F0D">
        <w:rPr>
          <w:sz w:val="24"/>
          <w:szCs w:val="24"/>
        </w:rPr>
        <w:t>,</w:t>
      </w:r>
      <w:r w:rsidRPr="00E67F0D">
        <w:rPr>
          <w:sz w:val="24"/>
          <w:szCs w:val="24"/>
        </w:rPr>
        <w:t xml:space="preserve"> but the number of services may depend on the package selected or vary between different companies in the market.</w:t>
      </w:r>
    </w:p>
    <w:p w14:paraId="3D2AAACA" w14:textId="77777777" w:rsidR="00C85FEA" w:rsidRPr="00E67F0D" w:rsidRDefault="002B1C82" w:rsidP="00C85FEA">
      <w:pPr>
        <w:pStyle w:val="ListParagraph"/>
        <w:numPr>
          <w:ilvl w:val="1"/>
          <w:numId w:val="18"/>
        </w:numPr>
        <w:rPr>
          <w:sz w:val="24"/>
          <w:szCs w:val="24"/>
        </w:rPr>
      </w:pPr>
      <w:r w:rsidRPr="00E67F0D">
        <w:rPr>
          <w:sz w:val="24"/>
          <w:szCs w:val="24"/>
          <w:u w:val="single"/>
        </w:rPr>
        <w:t xml:space="preserve">Charging </w:t>
      </w:r>
      <w:r w:rsidR="00CA5DA7" w:rsidRPr="00E67F0D">
        <w:rPr>
          <w:sz w:val="24"/>
          <w:szCs w:val="24"/>
          <w:u w:val="single"/>
        </w:rPr>
        <w:t>N</w:t>
      </w:r>
      <w:r w:rsidRPr="00E67F0D">
        <w:rPr>
          <w:sz w:val="24"/>
          <w:szCs w:val="24"/>
          <w:u w:val="single"/>
        </w:rPr>
        <w:t xml:space="preserve">etwork </w:t>
      </w:r>
      <w:r w:rsidR="00CA5DA7" w:rsidRPr="00E67F0D">
        <w:rPr>
          <w:sz w:val="24"/>
          <w:szCs w:val="24"/>
          <w:u w:val="single"/>
        </w:rPr>
        <w:t>O</w:t>
      </w:r>
      <w:r w:rsidRPr="00E67F0D">
        <w:rPr>
          <w:sz w:val="24"/>
          <w:szCs w:val="24"/>
          <w:u w:val="single"/>
        </w:rPr>
        <w:t>perator</w:t>
      </w:r>
      <w:r w:rsidRPr="00E67F0D">
        <w:rPr>
          <w:sz w:val="24"/>
          <w:szCs w:val="24"/>
        </w:rPr>
        <w:t xml:space="preserve">: </w:t>
      </w:r>
      <w:r w:rsidR="00CA5DA7" w:rsidRPr="00E67F0D">
        <w:rPr>
          <w:sz w:val="24"/>
          <w:szCs w:val="24"/>
        </w:rPr>
        <w:t>S</w:t>
      </w:r>
      <w:r w:rsidRPr="00E67F0D">
        <w:rPr>
          <w:sz w:val="24"/>
          <w:szCs w:val="24"/>
        </w:rPr>
        <w:t xml:space="preserve">ee </w:t>
      </w:r>
      <w:r w:rsidR="00CA5DA7" w:rsidRPr="00E67F0D">
        <w:rPr>
          <w:sz w:val="24"/>
          <w:szCs w:val="24"/>
        </w:rPr>
        <w:t>C</w:t>
      </w:r>
      <w:r w:rsidRPr="00E67F0D">
        <w:rPr>
          <w:sz w:val="24"/>
          <w:szCs w:val="24"/>
        </w:rPr>
        <w:t xml:space="preserve">harging </w:t>
      </w:r>
      <w:r w:rsidR="00CA5DA7" w:rsidRPr="00E67F0D">
        <w:rPr>
          <w:sz w:val="24"/>
          <w:szCs w:val="24"/>
        </w:rPr>
        <w:t>S</w:t>
      </w:r>
      <w:r w:rsidRPr="00E67F0D">
        <w:rPr>
          <w:sz w:val="24"/>
          <w:szCs w:val="24"/>
        </w:rPr>
        <w:t xml:space="preserve">tation </w:t>
      </w:r>
      <w:r w:rsidR="00CA5DA7" w:rsidRPr="00E67F0D">
        <w:rPr>
          <w:sz w:val="24"/>
          <w:szCs w:val="24"/>
        </w:rPr>
        <w:t>O</w:t>
      </w:r>
      <w:r w:rsidRPr="00E67F0D">
        <w:rPr>
          <w:sz w:val="24"/>
          <w:szCs w:val="24"/>
        </w:rPr>
        <w:t>perator</w:t>
      </w:r>
      <w:r w:rsidR="00CA5DA7" w:rsidRPr="00E67F0D">
        <w:rPr>
          <w:sz w:val="24"/>
          <w:szCs w:val="24"/>
        </w:rPr>
        <w:t>.</w:t>
      </w:r>
      <w:r w:rsidRPr="00E67F0D">
        <w:rPr>
          <w:sz w:val="24"/>
          <w:szCs w:val="24"/>
        </w:rPr>
        <w:t xml:space="preserve"> </w:t>
      </w:r>
    </w:p>
    <w:p w14:paraId="4E64113F" w14:textId="2F8284BA" w:rsidR="00C85FEA" w:rsidRPr="00E67F0D" w:rsidRDefault="00C85FEA" w:rsidP="00C85FEA">
      <w:pPr>
        <w:pStyle w:val="ListParagraph"/>
        <w:numPr>
          <w:ilvl w:val="1"/>
          <w:numId w:val="18"/>
        </w:numPr>
        <w:rPr>
          <w:sz w:val="24"/>
          <w:szCs w:val="24"/>
        </w:rPr>
      </w:pPr>
      <w:r w:rsidRPr="00E67F0D">
        <w:rPr>
          <w:sz w:val="24"/>
          <w:szCs w:val="24"/>
          <w:u w:val="single"/>
        </w:rPr>
        <w:t>Charging Service Operator (CSO)</w:t>
      </w:r>
      <w:r w:rsidRPr="00E67F0D">
        <w:rPr>
          <w:sz w:val="24"/>
          <w:szCs w:val="24"/>
        </w:rPr>
        <w:t>: Secondary actor responsible for the installation and operation of a charging infrastructure (including charging sites), and manages electricity sourcing to provide the requested energy transfer services. (Source: ISO/CD 15118-1 Ed2)</w:t>
      </w:r>
    </w:p>
    <w:p w14:paraId="57254729" w14:textId="5D66DE1E" w:rsidR="008769A3" w:rsidRPr="00E67F0D" w:rsidRDefault="002B5359" w:rsidP="008769A3">
      <w:pPr>
        <w:pStyle w:val="ListParagraph"/>
        <w:numPr>
          <w:ilvl w:val="1"/>
          <w:numId w:val="18"/>
        </w:numPr>
        <w:rPr>
          <w:sz w:val="24"/>
          <w:szCs w:val="24"/>
        </w:rPr>
      </w:pPr>
      <w:r w:rsidRPr="00E67F0D">
        <w:rPr>
          <w:rFonts w:eastAsia="Calibri"/>
          <w:sz w:val="24"/>
          <w:szCs w:val="24"/>
          <w:u w:val="single"/>
        </w:rPr>
        <w:lastRenderedPageBreak/>
        <w:t>Charging Station Operator (CSO)</w:t>
      </w:r>
      <w:r w:rsidRPr="00E67F0D">
        <w:rPr>
          <w:rFonts w:eastAsia="Calibri"/>
          <w:sz w:val="24"/>
          <w:szCs w:val="24"/>
        </w:rPr>
        <w:t xml:space="preserve">: </w:t>
      </w:r>
      <w:r w:rsidR="00485EDD" w:rsidRPr="00E67F0D">
        <w:rPr>
          <w:rFonts w:eastAsia="Calibri"/>
          <w:sz w:val="24"/>
          <w:szCs w:val="24"/>
        </w:rPr>
        <w:t>O</w:t>
      </w:r>
      <w:r w:rsidRPr="00E67F0D">
        <w:rPr>
          <w:rFonts w:eastAsia="Calibri"/>
          <w:sz w:val="24"/>
          <w:szCs w:val="24"/>
        </w:rPr>
        <w:t xml:space="preserve">perates the EVSE to facilitate a reliable charging experience for PEV owners. (aka Charge Spot Operator or </w:t>
      </w:r>
      <w:r w:rsidR="00485EDD" w:rsidRPr="00E67F0D">
        <w:rPr>
          <w:rFonts w:eastAsia="Calibri"/>
          <w:sz w:val="24"/>
          <w:szCs w:val="24"/>
        </w:rPr>
        <w:t>C</w:t>
      </w:r>
      <w:r w:rsidRPr="00E67F0D">
        <w:rPr>
          <w:rFonts w:eastAsia="Calibri"/>
          <w:sz w:val="24"/>
          <w:szCs w:val="24"/>
        </w:rPr>
        <w:t xml:space="preserve">harge </w:t>
      </w:r>
      <w:r w:rsidR="00485EDD" w:rsidRPr="00E67F0D">
        <w:rPr>
          <w:rFonts w:eastAsia="Calibri"/>
          <w:sz w:val="24"/>
          <w:szCs w:val="24"/>
        </w:rPr>
        <w:t>P</w:t>
      </w:r>
      <w:r w:rsidRPr="00E67F0D">
        <w:rPr>
          <w:rFonts w:eastAsia="Calibri"/>
          <w:sz w:val="24"/>
          <w:szCs w:val="24"/>
        </w:rPr>
        <w:t xml:space="preserve">oint </w:t>
      </w:r>
      <w:r w:rsidR="00485EDD" w:rsidRPr="00E67F0D">
        <w:rPr>
          <w:rFonts w:eastAsia="Calibri"/>
          <w:sz w:val="24"/>
          <w:szCs w:val="24"/>
        </w:rPr>
        <w:t>O</w:t>
      </w:r>
      <w:r w:rsidRPr="00E67F0D">
        <w:rPr>
          <w:rFonts w:eastAsia="Calibri"/>
          <w:sz w:val="24"/>
          <w:szCs w:val="24"/>
        </w:rPr>
        <w:t>perator</w:t>
      </w:r>
      <w:r w:rsidR="002B1C82" w:rsidRPr="00E67F0D">
        <w:rPr>
          <w:rFonts w:eastAsia="Calibri"/>
          <w:sz w:val="24"/>
          <w:szCs w:val="24"/>
        </w:rPr>
        <w:t xml:space="preserve"> or </w:t>
      </w:r>
      <w:r w:rsidR="00485EDD" w:rsidRPr="00E67F0D">
        <w:rPr>
          <w:rFonts w:eastAsia="Calibri"/>
          <w:sz w:val="24"/>
          <w:szCs w:val="24"/>
        </w:rPr>
        <w:t>C</w:t>
      </w:r>
      <w:r w:rsidR="002B1C82" w:rsidRPr="00E67F0D">
        <w:rPr>
          <w:rFonts w:eastAsia="Calibri"/>
          <w:sz w:val="24"/>
          <w:szCs w:val="24"/>
        </w:rPr>
        <w:t xml:space="preserve">harging </w:t>
      </w:r>
      <w:r w:rsidR="00485EDD" w:rsidRPr="00E67F0D">
        <w:rPr>
          <w:rFonts w:eastAsia="Calibri"/>
          <w:sz w:val="24"/>
          <w:szCs w:val="24"/>
        </w:rPr>
        <w:t>N</w:t>
      </w:r>
      <w:r w:rsidR="002B1C82" w:rsidRPr="00E67F0D">
        <w:rPr>
          <w:rFonts w:eastAsia="Calibri"/>
          <w:sz w:val="24"/>
          <w:szCs w:val="24"/>
        </w:rPr>
        <w:t xml:space="preserve">etwork </w:t>
      </w:r>
      <w:r w:rsidR="00485EDD" w:rsidRPr="00E67F0D">
        <w:rPr>
          <w:rFonts w:eastAsia="Calibri"/>
          <w:sz w:val="24"/>
          <w:szCs w:val="24"/>
        </w:rPr>
        <w:t>O</w:t>
      </w:r>
      <w:r w:rsidR="002B1C82" w:rsidRPr="00E67F0D">
        <w:rPr>
          <w:rFonts w:eastAsia="Calibri"/>
          <w:sz w:val="24"/>
          <w:szCs w:val="24"/>
        </w:rPr>
        <w:t>perator</w:t>
      </w:r>
      <w:r w:rsidRPr="00E67F0D">
        <w:rPr>
          <w:rFonts w:eastAsia="Calibri"/>
          <w:sz w:val="24"/>
          <w:szCs w:val="24"/>
        </w:rPr>
        <w:t>)</w:t>
      </w:r>
      <w:r w:rsidR="00485EDD" w:rsidRPr="00E67F0D">
        <w:rPr>
          <w:rFonts w:eastAsia="Calibri"/>
          <w:sz w:val="24"/>
          <w:szCs w:val="24"/>
        </w:rPr>
        <w:t>.</w:t>
      </w:r>
      <w:r w:rsidRPr="00E67F0D">
        <w:rPr>
          <w:rFonts w:eastAsia="Calibri"/>
          <w:sz w:val="24"/>
          <w:szCs w:val="24"/>
        </w:rPr>
        <w:t xml:space="preserve"> (8) The CSO is not necessarily the site host or the installer or the maintainer of the charging station.  </w:t>
      </w:r>
    </w:p>
    <w:p w14:paraId="6ABA9B72" w14:textId="4C27DEA3" w:rsidR="007E1D5F" w:rsidRPr="00E67F0D" w:rsidRDefault="007E1D5F" w:rsidP="008769A3">
      <w:pPr>
        <w:pStyle w:val="ListParagraph"/>
        <w:numPr>
          <w:ilvl w:val="1"/>
          <w:numId w:val="18"/>
        </w:numPr>
        <w:rPr>
          <w:sz w:val="24"/>
          <w:szCs w:val="24"/>
        </w:rPr>
      </w:pPr>
      <w:r w:rsidRPr="00E67F0D">
        <w:rPr>
          <w:rFonts w:eastAsia="Calibri"/>
          <w:sz w:val="24"/>
          <w:szCs w:val="24"/>
          <w:u w:val="single"/>
        </w:rPr>
        <w:t>Clearinghouse</w:t>
      </w:r>
      <w:r w:rsidRPr="00E67F0D">
        <w:rPr>
          <w:sz w:val="24"/>
          <w:szCs w:val="24"/>
        </w:rPr>
        <w:t>:  1) ISO 15118 defines two roles as clearinghouses, EMOCH and DCH. E-Mobility Operator Clearing House (EMOCH), sometimes also named Contract Clearing House (CCH)  Entity mediating between two clearing</w:t>
      </w:r>
      <w:r w:rsidR="004D7B93" w:rsidRPr="00E67F0D">
        <w:rPr>
          <w:sz w:val="24"/>
          <w:szCs w:val="24"/>
        </w:rPr>
        <w:t>house</w:t>
      </w:r>
      <w:r w:rsidRPr="00E67F0D">
        <w:rPr>
          <w:sz w:val="24"/>
          <w:szCs w:val="24"/>
        </w:rPr>
        <w:t xml:space="preserve"> partners to provide validation services for roaming regarding contracts of different E-Mobility Operators for the purpose of  collecting all necessary contract information like contract ID, E-Mobility Operator, communication path to E-Mobility Operator, roaming fees, begin and end date of contract, etc.,  providing SECC with confirmation that an E-Mobility Operator will pay for a given contract ID (authorization of valid contract),  transferring a Service Detail Record (SDR) after each energy transfer interval to correct E-Mobility Operator and Electricity Provider of the identified contract.  Note 1 to entry: E-Mobility Operator Clearing House, E-Mobility Operator and meter operator may exchange information with each other as well as other actors.  And 2) Demand Clearing House (DCH) Entity for grid negotiation that provides information on the load of the grid. Note 1 to entry: The demand clearing house mediates between two clearing partners: a SECC and the part of the power grid connected to this SECC. Most likely this function will be served by a system operator. Note 2 to entry: Demand clearing house and meter operator may exchange information with each other as well as with other actors.</w:t>
      </w:r>
    </w:p>
    <w:p w14:paraId="33492DB4" w14:textId="0656ED33" w:rsidR="003C24E2" w:rsidRPr="00E67F0D" w:rsidRDefault="00694F23" w:rsidP="00723CDB">
      <w:pPr>
        <w:pStyle w:val="ListParagraph"/>
        <w:numPr>
          <w:ilvl w:val="1"/>
          <w:numId w:val="18"/>
        </w:numPr>
        <w:spacing w:line="276" w:lineRule="auto"/>
        <w:rPr>
          <w:sz w:val="24"/>
          <w:szCs w:val="24"/>
        </w:rPr>
      </w:pPr>
      <w:r w:rsidRPr="00E67F0D">
        <w:rPr>
          <w:sz w:val="24"/>
          <w:szCs w:val="24"/>
          <w:u w:val="single"/>
        </w:rPr>
        <w:t xml:space="preserve">SAE </w:t>
      </w:r>
      <w:r w:rsidR="003C24E2" w:rsidRPr="00E67F0D">
        <w:rPr>
          <w:sz w:val="24"/>
          <w:szCs w:val="24"/>
          <w:u w:val="single"/>
        </w:rPr>
        <w:t>Comb</w:t>
      </w:r>
      <w:r w:rsidR="00161542" w:rsidRPr="00E67F0D">
        <w:rPr>
          <w:sz w:val="24"/>
          <w:szCs w:val="24"/>
          <w:u w:val="single"/>
        </w:rPr>
        <w:t>ined Charging System</w:t>
      </w:r>
      <w:r w:rsidR="003C24E2" w:rsidRPr="00E67F0D">
        <w:rPr>
          <w:sz w:val="24"/>
          <w:szCs w:val="24"/>
          <w:u w:val="single"/>
        </w:rPr>
        <w:t xml:space="preserve"> (or Combo</w:t>
      </w:r>
      <w:r w:rsidR="00161542" w:rsidRPr="00E67F0D">
        <w:rPr>
          <w:sz w:val="24"/>
          <w:szCs w:val="24"/>
          <w:u w:val="single"/>
        </w:rPr>
        <w:t>/CCS</w:t>
      </w:r>
      <w:r w:rsidR="003C24E2" w:rsidRPr="00E67F0D">
        <w:rPr>
          <w:sz w:val="24"/>
          <w:szCs w:val="24"/>
          <w:u w:val="single"/>
        </w:rPr>
        <w:t xml:space="preserve">) </w:t>
      </w:r>
      <w:r w:rsidR="004D7B93" w:rsidRPr="00E67F0D">
        <w:rPr>
          <w:sz w:val="24"/>
          <w:szCs w:val="24"/>
          <w:u w:val="single"/>
        </w:rPr>
        <w:t>C</w:t>
      </w:r>
      <w:r w:rsidR="003C24E2" w:rsidRPr="00E67F0D">
        <w:rPr>
          <w:sz w:val="24"/>
          <w:szCs w:val="24"/>
          <w:u w:val="single"/>
        </w:rPr>
        <w:t>onnector</w:t>
      </w:r>
      <w:r w:rsidR="003C24E2" w:rsidRPr="00E67F0D">
        <w:rPr>
          <w:sz w:val="24"/>
          <w:szCs w:val="24"/>
        </w:rPr>
        <w:t xml:space="preserve">: </w:t>
      </w:r>
      <w:r w:rsidR="00161542" w:rsidRPr="00E67F0D">
        <w:rPr>
          <w:sz w:val="24"/>
          <w:szCs w:val="24"/>
        </w:rPr>
        <w:t xml:space="preserve">A connector </w:t>
      </w:r>
      <w:r w:rsidRPr="00E67F0D">
        <w:rPr>
          <w:sz w:val="24"/>
          <w:szCs w:val="24"/>
        </w:rPr>
        <w:t>that supports both AC J1772 and DC</w:t>
      </w:r>
      <w:r w:rsidR="002B1C82" w:rsidRPr="00E67F0D">
        <w:rPr>
          <w:sz w:val="24"/>
          <w:szCs w:val="24"/>
        </w:rPr>
        <w:t xml:space="preserve"> Charging and created by SAE a standards development organization (SDO</w:t>
      </w:r>
      <w:r w:rsidR="004D7B93" w:rsidRPr="00E67F0D">
        <w:rPr>
          <w:sz w:val="24"/>
          <w:szCs w:val="24"/>
        </w:rPr>
        <w:t>).</w:t>
      </w:r>
      <w:r w:rsidR="002B1C82" w:rsidRPr="00E67F0D">
        <w:rPr>
          <w:sz w:val="24"/>
          <w:szCs w:val="24"/>
        </w:rPr>
        <w:t xml:space="preserve"> </w:t>
      </w:r>
    </w:p>
    <w:p w14:paraId="6BD433A8" w14:textId="4FD673C6" w:rsidR="00D061BA" w:rsidRPr="00E67F0D" w:rsidRDefault="00D061BA" w:rsidP="00723CDB">
      <w:pPr>
        <w:pStyle w:val="ListParagraph"/>
        <w:numPr>
          <w:ilvl w:val="1"/>
          <w:numId w:val="18"/>
        </w:numPr>
        <w:spacing w:line="276" w:lineRule="auto"/>
        <w:rPr>
          <w:sz w:val="24"/>
          <w:szCs w:val="24"/>
        </w:rPr>
      </w:pPr>
      <w:r w:rsidRPr="00E67F0D">
        <w:rPr>
          <w:sz w:val="24"/>
          <w:szCs w:val="24"/>
          <w:u w:val="single"/>
        </w:rPr>
        <w:t>Connector</w:t>
      </w:r>
      <w:r w:rsidRPr="00E67F0D">
        <w:rPr>
          <w:sz w:val="24"/>
          <w:szCs w:val="24"/>
        </w:rPr>
        <w:t xml:space="preserve">:  </w:t>
      </w:r>
      <w:r w:rsidR="004D7B93" w:rsidRPr="00E67F0D">
        <w:rPr>
          <w:sz w:val="24"/>
          <w:szCs w:val="24"/>
        </w:rPr>
        <w:t>T</w:t>
      </w:r>
      <w:r w:rsidRPr="00E67F0D">
        <w:rPr>
          <w:sz w:val="24"/>
          <w:szCs w:val="24"/>
        </w:rPr>
        <w:t>he part of the charging station that connects to the EV no matter the level of charging or whether it is AC or DC</w:t>
      </w:r>
      <w:r w:rsidR="004D7B93" w:rsidRPr="00E67F0D">
        <w:rPr>
          <w:sz w:val="24"/>
          <w:szCs w:val="24"/>
        </w:rPr>
        <w:t>.</w:t>
      </w:r>
      <w:r w:rsidRPr="00E67F0D">
        <w:rPr>
          <w:sz w:val="24"/>
          <w:szCs w:val="24"/>
        </w:rPr>
        <w:t xml:space="preserve">  </w:t>
      </w:r>
    </w:p>
    <w:p w14:paraId="417A8E05" w14:textId="24E1CE41" w:rsidR="002B1C82" w:rsidRPr="00E67F0D" w:rsidRDefault="00D061BA" w:rsidP="002B1C82">
      <w:pPr>
        <w:pStyle w:val="ListParagraph"/>
        <w:numPr>
          <w:ilvl w:val="1"/>
          <w:numId w:val="18"/>
        </w:numPr>
        <w:spacing w:line="276" w:lineRule="auto"/>
        <w:rPr>
          <w:sz w:val="24"/>
          <w:szCs w:val="24"/>
        </w:rPr>
      </w:pPr>
      <w:r w:rsidRPr="00E67F0D">
        <w:rPr>
          <w:sz w:val="24"/>
          <w:szCs w:val="24"/>
          <w:u w:val="single"/>
        </w:rPr>
        <w:t xml:space="preserve">Cord </w:t>
      </w:r>
      <w:r w:rsidR="00015213" w:rsidRPr="00E67F0D">
        <w:rPr>
          <w:sz w:val="24"/>
          <w:szCs w:val="24"/>
          <w:u w:val="single"/>
        </w:rPr>
        <w:t>S</w:t>
      </w:r>
      <w:r w:rsidRPr="00E67F0D">
        <w:rPr>
          <w:sz w:val="24"/>
          <w:szCs w:val="24"/>
          <w:u w:val="single"/>
        </w:rPr>
        <w:t xml:space="preserve">et or </w:t>
      </w:r>
      <w:r w:rsidR="00015213" w:rsidRPr="00E67F0D">
        <w:rPr>
          <w:sz w:val="24"/>
          <w:szCs w:val="24"/>
          <w:u w:val="single"/>
        </w:rPr>
        <w:t>C</w:t>
      </w:r>
      <w:r w:rsidRPr="00E67F0D">
        <w:rPr>
          <w:sz w:val="24"/>
          <w:szCs w:val="24"/>
          <w:u w:val="single"/>
        </w:rPr>
        <w:t xml:space="preserve">harging </w:t>
      </w:r>
      <w:r w:rsidR="00015213" w:rsidRPr="00E67F0D">
        <w:rPr>
          <w:sz w:val="24"/>
          <w:szCs w:val="24"/>
          <w:u w:val="single"/>
        </w:rPr>
        <w:t>C</w:t>
      </w:r>
      <w:r w:rsidRPr="00E67F0D">
        <w:rPr>
          <w:sz w:val="24"/>
          <w:szCs w:val="24"/>
          <w:u w:val="single"/>
        </w:rPr>
        <w:t xml:space="preserve">ord </w:t>
      </w:r>
      <w:r w:rsidR="00015213" w:rsidRPr="00E67F0D">
        <w:rPr>
          <w:sz w:val="24"/>
          <w:szCs w:val="24"/>
          <w:u w:val="single"/>
        </w:rPr>
        <w:t>S</w:t>
      </w:r>
      <w:r w:rsidRPr="00E67F0D">
        <w:rPr>
          <w:sz w:val="24"/>
          <w:szCs w:val="24"/>
          <w:u w:val="single"/>
        </w:rPr>
        <w:t>et</w:t>
      </w:r>
      <w:r w:rsidRPr="00E67F0D">
        <w:rPr>
          <w:sz w:val="24"/>
          <w:szCs w:val="24"/>
        </w:rPr>
        <w:t xml:space="preserve">: </w:t>
      </w:r>
      <w:r w:rsidR="00015213" w:rsidRPr="00E67F0D">
        <w:rPr>
          <w:sz w:val="24"/>
          <w:szCs w:val="24"/>
        </w:rPr>
        <w:t>P</w:t>
      </w:r>
      <w:r w:rsidRPr="00E67F0D">
        <w:rPr>
          <w:sz w:val="24"/>
          <w:szCs w:val="24"/>
        </w:rPr>
        <w:t>ortable charging equipment that typically comes with the car.  Usuall</w:t>
      </w:r>
      <w:r w:rsidR="002B1C82" w:rsidRPr="00E67F0D">
        <w:rPr>
          <w:sz w:val="24"/>
          <w:szCs w:val="24"/>
        </w:rPr>
        <w:t>y Level 1, but can be level 2</w:t>
      </w:r>
      <w:r w:rsidR="00015213" w:rsidRPr="00E67F0D">
        <w:rPr>
          <w:sz w:val="24"/>
          <w:szCs w:val="24"/>
        </w:rPr>
        <w:t>.</w:t>
      </w:r>
    </w:p>
    <w:p w14:paraId="0407B1B6" w14:textId="76A5280F" w:rsidR="002D30FA" w:rsidRPr="00E67F0D" w:rsidRDefault="002D30FA" w:rsidP="002B1C82">
      <w:pPr>
        <w:pStyle w:val="ListParagraph"/>
        <w:numPr>
          <w:ilvl w:val="1"/>
          <w:numId w:val="18"/>
        </w:numPr>
        <w:spacing w:line="276" w:lineRule="auto"/>
        <w:rPr>
          <w:sz w:val="24"/>
          <w:szCs w:val="24"/>
        </w:rPr>
      </w:pPr>
      <w:r w:rsidRPr="00E67F0D">
        <w:rPr>
          <w:sz w:val="24"/>
          <w:szCs w:val="24"/>
          <w:u w:val="single"/>
        </w:rPr>
        <w:t xml:space="preserve">Corridor DC </w:t>
      </w:r>
      <w:r w:rsidR="002A13A2" w:rsidRPr="00E67F0D">
        <w:rPr>
          <w:sz w:val="24"/>
          <w:szCs w:val="24"/>
          <w:u w:val="single"/>
        </w:rPr>
        <w:t>C</w:t>
      </w:r>
      <w:r w:rsidRPr="00E67F0D">
        <w:rPr>
          <w:sz w:val="24"/>
          <w:szCs w:val="24"/>
          <w:u w:val="single"/>
        </w:rPr>
        <w:t xml:space="preserve">harging or </w:t>
      </w:r>
      <w:r w:rsidR="002A13A2" w:rsidRPr="00E67F0D">
        <w:rPr>
          <w:sz w:val="24"/>
          <w:szCs w:val="24"/>
          <w:u w:val="single"/>
        </w:rPr>
        <w:t>I</w:t>
      </w:r>
      <w:r w:rsidRPr="00E67F0D">
        <w:rPr>
          <w:sz w:val="24"/>
          <w:szCs w:val="24"/>
          <w:u w:val="single"/>
        </w:rPr>
        <w:t xml:space="preserve">ntercity DC </w:t>
      </w:r>
      <w:r w:rsidR="002A13A2" w:rsidRPr="00E67F0D">
        <w:rPr>
          <w:sz w:val="24"/>
          <w:szCs w:val="24"/>
          <w:u w:val="single"/>
        </w:rPr>
        <w:t>C</w:t>
      </w:r>
      <w:r w:rsidRPr="00E67F0D">
        <w:rPr>
          <w:sz w:val="24"/>
          <w:szCs w:val="24"/>
          <w:u w:val="single"/>
        </w:rPr>
        <w:t>harging</w:t>
      </w:r>
      <w:r w:rsidRPr="00E67F0D">
        <w:rPr>
          <w:sz w:val="24"/>
          <w:szCs w:val="24"/>
        </w:rPr>
        <w:t xml:space="preserve">: Charging stations and charging plazas with DC fast charging located between metropolitan areas, but not within them. </w:t>
      </w:r>
    </w:p>
    <w:p w14:paraId="44D69DA8" w14:textId="223DF7D5" w:rsidR="00A21C2D" w:rsidRPr="00E67F0D" w:rsidRDefault="00A21C2D" w:rsidP="00723CDB">
      <w:pPr>
        <w:pStyle w:val="ListParagraph"/>
        <w:numPr>
          <w:ilvl w:val="1"/>
          <w:numId w:val="18"/>
        </w:numPr>
        <w:spacing w:line="276" w:lineRule="auto"/>
        <w:rPr>
          <w:sz w:val="24"/>
          <w:szCs w:val="24"/>
        </w:rPr>
      </w:pPr>
      <w:r w:rsidRPr="00E67F0D">
        <w:rPr>
          <w:sz w:val="24"/>
          <w:szCs w:val="24"/>
          <w:u w:val="single"/>
        </w:rPr>
        <w:t xml:space="preserve">DC </w:t>
      </w:r>
      <w:r w:rsidR="002A13A2" w:rsidRPr="00E67F0D">
        <w:rPr>
          <w:sz w:val="24"/>
          <w:szCs w:val="24"/>
          <w:u w:val="single"/>
        </w:rPr>
        <w:t>F</w:t>
      </w:r>
      <w:r w:rsidRPr="00E67F0D">
        <w:rPr>
          <w:sz w:val="24"/>
          <w:szCs w:val="24"/>
          <w:u w:val="single"/>
        </w:rPr>
        <w:t xml:space="preserve">ast </w:t>
      </w:r>
      <w:r w:rsidR="002A13A2" w:rsidRPr="00E67F0D">
        <w:rPr>
          <w:sz w:val="24"/>
          <w:szCs w:val="24"/>
          <w:u w:val="single"/>
        </w:rPr>
        <w:t>C</w:t>
      </w:r>
      <w:r w:rsidRPr="00E67F0D">
        <w:rPr>
          <w:sz w:val="24"/>
          <w:szCs w:val="24"/>
          <w:u w:val="single"/>
        </w:rPr>
        <w:t>harging</w:t>
      </w:r>
      <w:r w:rsidRPr="00E67F0D">
        <w:rPr>
          <w:sz w:val="24"/>
          <w:szCs w:val="24"/>
        </w:rPr>
        <w:t>: Charging 20 kW or higher with direct current</w:t>
      </w:r>
      <w:r w:rsidR="002A13A2" w:rsidRPr="00E67F0D">
        <w:rPr>
          <w:sz w:val="24"/>
          <w:szCs w:val="24"/>
        </w:rPr>
        <w:t>.</w:t>
      </w:r>
    </w:p>
    <w:p w14:paraId="786B212D" w14:textId="555E37AD" w:rsidR="00A21C2D" w:rsidRPr="00E67F0D" w:rsidRDefault="00A21C2D" w:rsidP="00723CDB">
      <w:pPr>
        <w:pStyle w:val="ListParagraph"/>
        <w:numPr>
          <w:ilvl w:val="1"/>
          <w:numId w:val="18"/>
        </w:numPr>
        <w:spacing w:line="276" w:lineRule="auto"/>
        <w:rPr>
          <w:sz w:val="24"/>
          <w:szCs w:val="24"/>
        </w:rPr>
      </w:pPr>
      <w:r w:rsidRPr="00E67F0D">
        <w:rPr>
          <w:sz w:val="24"/>
          <w:szCs w:val="24"/>
          <w:u w:val="single"/>
        </w:rPr>
        <w:t xml:space="preserve">DC </w:t>
      </w:r>
      <w:r w:rsidR="002A13A2" w:rsidRPr="00E67F0D">
        <w:rPr>
          <w:sz w:val="24"/>
          <w:szCs w:val="24"/>
          <w:u w:val="single"/>
        </w:rPr>
        <w:t>S</w:t>
      </w:r>
      <w:r w:rsidRPr="00E67F0D">
        <w:rPr>
          <w:sz w:val="24"/>
          <w:szCs w:val="24"/>
          <w:u w:val="single"/>
        </w:rPr>
        <w:t xml:space="preserve">low </w:t>
      </w:r>
      <w:r w:rsidR="002A13A2" w:rsidRPr="00E67F0D">
        <w:rPr>
          <w:sz w:val="24"/>
          <w:szCs w:val="24"/>
          <w:u w:val="single"/>
        </w:rPr>
        <w:t>C</w:t>
      </w:r>
      <w:r w:rsidRPr="00E67F0D">
        <w:rPr>
          <w:sz w:val="24"/>
          <w:szCs w:val="24"/>
          <w:u w:val="single"/>
        </w:rPr>
        <w:t>harging</w:t>
      </w:r>
      <w:r w:rsidRPr="00E67F0D">
        <w:rPr>
          <w:sz w:val="24"/>
          <w:szCs w:val="24"/>
        </w:rPr>
        <w:t xml:space="preserve">: </w:t>
      </w:r>
      <w:r w:rsidR="00EE7662" w:rsidRPr="00E67F0D">
        <w:rPr>
          <w:sz w:val="24"/>
          <w:szCs w:val="24"/>
        </w:rPr>
        <w:t>Charging below 20kW using direct current.</w:t>
      </w:r>
    </w:p>
    <w:p w14:paraId="715DF26E" w14:textId="01E8B14A" w:rsidR="00AF7718" w:rsidRPr="00E67F0D" w:rsidRDefault="00AF7718" w:rsidP="008769A3">
      <w:pPr>
        <w:pStyle w:val="ListParagraph"/>
        <w:numPr>
          <w:ilvl w:val="1"/>
          <w:numId w:val="18"/>
        </w:numPr>
        <w:spacing w:line="276" w:lineRule="auto"/>
        <w:rPr>
          <w:sz w:val="24"/>
          <w:szCs w:val="24"/>
        </w:rPr>
      </w:pPr>
      <w:r w:rsidRPr="00E67F0D">
        <w:rPr>
          <w:sz w:val="24"/>
          <w:szCs w:val="24"/>
          <w:u w:val="single"/>
        </w:rPr>
        <w:t xml:space="preserve">Depot </w:t>
      </w:r>
      <w:r w:rsidR="002A13A2" w:rsidRPr="00E67F0D">
        <w:rPr>
          <w:sz w:val="24"/>
          <w:szCs w:val="24"/>
          <w:u w:val="single"/>
        </w:rPr>
        <w:t>C</w:t>
      </w:r>
      <w:r w:rsidRPr="00E67F0D">
        <w:rPr>
          <w:sz w:val="24"/>
          <w:szCs w:val="24"/>
          <w:u w:val="single"/>
        </w:rPr>
        <w:t>harging</w:t>
      </w:r>
      <w:r w:rsidRPr="00E67F0D">
        <w:rPr>
          <w:sz w:val="24"/>
          <w:szCs w:val="24"/>
        </w:rPr>
        <w:t xml:space="preserve">:  Same as fleet charging, but term is used in the bus industry only. </w:t>
      </w:r>
    </w:p>
    <w:p w14:paraId="7AFC6B29" w14:textId="2BBC6968" w:rsidR="008E7F56" w:rsidRPr="00E67F0D" w:rsidRDefault="008E7F56" w:rsidP="008769A3">
      <w:pPr>
        <w:pStyle w:val="ListParagraph"/>
        <w:numPr>
          <w:ilvl w:val="1"/>
          <w:numId w:val="18"/>
        </w:numPr>
        <w:spacing w:line="276" w:lineRule="auto"/>
        <w:rPr>
          <w:sz w:val="24"/>
          <w:szCs w:val="24"/>
        </w:rPr>
      </w:pPr>
      <w:r w:rsidRPr="00E67F0D">
        <w:rPr>
          <w:sz w:val="24"/>
          <w:szCs w:val="24"/>
          <w:u w:val="single"/>
        </w:rPr>
        <w:t>Destination Center Charging</w:t>
      </w:r>
      <w:r w:rsidRPr="00E67F0D">
        <w:rPr>
          <w:sz w:val="24"/>
          <w:szCs w:val="24"/>
        </w:rPr>
        <w:t>: Charging stations located at sites that attract longer distance trips including, but not limited to, hotels, resorts, theme parks, major malls, parks, beaches, theaters, sports centers, concert halls, casinos</w:t>
      </w:r>
      <w:r w:rsidR="008E7CC8" w:rsidRPr="00E67F0D">
        <w:rPr>
          <w:sz w:val="24"/>
          <w:szCs w:val="24"/>
        </w:rPr>
        <w:t>.</w:t>
      </w:r>
    </w:p>
    <w:p w14:paraId="27C20B50" w14:textId="59163776" w:rsidR="008E7F56" w:rsidRPr="00E67F0D" w:rsidRDefault="008E7CC8" w:rsidP="008769A3">
      <w:pPr>
        <w:pStyle w:val="ListParagraph"/>
        <w:numPr>
          <w:ilvl w:val="1"/>
          <w:numId w:val="18"/>
        </w:numPr>
        <w:spacing w:line="276" w:lineRule="auto"/>
        <w:rPr>
          <w:sz w:val="24"/>
          <w:szCs w:val="24"/>
        </w:rPr>
      </w:pPr>
      <w:r w:rsidRPr="00E67F0D">
        <w:rPr>
          <w:sz w:val="24"/>
          <w:szCs w:val="24"/>
          <w:u w:val="single"/>
        </w:rPr>
        <w:t>“</w:t>
      </w:r>
      <w:r w:rsidR="008E7F56" w:rsidRPr="00E67F0D">
        <w:rPr>
          <w:sz w:val="24"/>
          <w:szCs w:val="24"/>
          <w:u w:val="single"/>
        </w:rPr>
        <w:t>Dumb</w:t>
      </w:r>
      <w:r w:rsidRPr="00E67F0D">
        <w:rPr>
          <w:sz w:val="24"/>
          <w:szCs w:val="24"/>
          <w:u w:val="single"/>
        </w:rPr>
        <w:t>”</w:t>
      </w:r>
      <w:r w:rsidR="008E7F56" w:rsidRPr="00E67F0D">
        <w:rPr>
          <w:sz w:val="24"/>
          <w:szCs w:val="24"/>
          <w:u w:val="single"/>
        </w:rPr>
        <w:t xml:space="preserve"> </w:t>
      </w:r>
      <w:r w:rsidRPr="00E67F0D">
        <w:rPr>
          <w:sz w:val="24"/>
          <w:szCs w:val="24"/>
          <w:u w:val="single"/>
        </w:rPr>
        <w:t>C</w:t>
      </w:r>
      <w:r w:rsidR="008E7F56" w:rsidRPr="00E67F0D">
        <w:rPr>
          <w:sz w:val="24"/>
          <w:szCs w:val="24"/>
          <w:u w:val="single"/>
        </w:rPr>
        <w:t xml:space="preserve">harging </w:t>
      </w:r>
      <w:r w:rsidRPr="00E67F0D">
        <w:rPr>
          <w:sz w:val="24"/>
          <w:szCs w:val="24"/>
          <w:u w:val="single"/>
        </w:rPr>
        <w:t>S</w:t>
      </w:r>
      <w:r w:rsidR="008E7F56" w:rsidRPr="00E67F0D">
        <w:rPr>
          <w:sz w:val="24"/>
          <w:szCs w:val="24"/>
          <w:u w:val="single"/>
        </w:rPr>
        <w:t>tation</w:t>
      </w:r>
      <w:r w:rsidR="008E7F56" w:rsidRPr="00E67F0D">
        <w:rPr>
          <w:sz w:val="24"/>
          <w:szCs w:val="24"/>
        </w:rPr>
        <w:t xml:space="preserve">: </w:t>
      </w:r>
      <w:r w:rsidRPr="00E67F0D">
        <w:rPr>
          <w:sz w:val="24"/>
          <w:szCs w:val="24"/>
        </w:rPr>
        <w:t>N</w:t>
      </w:r>
      <w:r w:rsidR="008E7F56" w:rsidRPr="00E67F0D">
        <w:rPr>
          <w:sz w:val="24"/>
          <w:szCs w:val="24"/>
        </w:rPr>
        <w:t>o communication controls in the station</w:t>
      </w:r>
      <w:r w:rsidRPr="00E67F0D">
        <w:rPr>
          <w:sz w:val="24"/>
          <w:szCs w:val="24"/>
        </w:rPr>
        <w:t>,</w:t>
      </w:r>
      <w:r w:rsidR="008E7F56" w:rsidRPr="00E67F0D">
        <w:rPr>
          <w:sz w:val="24"/>
          <w:szCs w:val="24"/>
        </w:rPr>
        <w:t xml:space="preserve"> but the control function may be upstream in the EVEMS or BEMS</w:t>
      </w:r>
      <w:r w:rsidRPr="00E67F0D">
        <w:rPr>
          <w:sz w:val="24"/>
          <w:szCs w:val="24"/>
        </w:rPr>
        <w:t>.</w:t>
      </w:r>
    </w:p>
    <w:p w14:paraId="6273286A" w14:textId="65F34E1C" w:rsidR="00723CDB" w:rsidRPr="00E67F0D" w:rsidRDefault="00723CDB" w:rsidP="00B01F81">
      <w:pPr>
        <w:pStyle w:val="ListParagraph"/>
        <w:numPr>
          <w:ilvl w:val="1"/>
          <w:numId w:val="18"/>
        </w:numPr>
        <w:spacing w:after="0" w:line="276" w:lineRule="auto"/>
        <w:rPr>
          <w:sz w:val="24"/>
          <w:szCs w:val="24"/>
        </w:rPr>
      </w:pPr>
      <w:r w:rsidRPr="00E67F0D">
        <w:rPr>
          <w:sz w:val="24"/>
          <w:szCs w:val="24"/>
          <w:u w:val="single"/>
        </w:rPr>
        <w:t>EV</w:t>
      </w:r>
      <w:r w:rsidRPr="00E67F0D">
        <w:rPr>
          <w:sz w:val="24"/>
          <w:szCs w:val="24"/>
        </w:rPr>
        <w:t xml:space="preserve">:  </w:t>
      </w:r>
      <w:r w:rsidR="008769A3" w:rsidRPr="00E67F0D">
        <w:rPr>
          <w:sz w:val="24"/>
          <w:szCs w:val="24"/>
        </w:rPr>
        <w:t>Electric vehicle i</w:t>
      </w:r>
      <w:r w:rsidRPr="00E67F0D">
        <w:rPr>
          <w:sz w:val="24"/>
          <w:szCs w:val="24"/>
        </w:rPr>
        <w:t>ncludes battery electric and plug-in hybrid electric vehicles and plug-in fuel cell vehicles</w:t>
      </w:r>
      <w:r w:rsidR="008E7CC8" w:rsidRPr="00E67F0D">
        <w:rPr>
          <w:sz w:val="24"/>
          <w:szCs w:val="24"/>
        </w:rPr>
        <w:t>.</w:t>
      </w:r>
      <w:r w:rsidRPr="00E67F0D">
        <w:rPr>
          <w:sz w:val="24"/>
          <w:szCs w:val="24"/>
        </w:rPr>
        <w:t xml:space="preserve"> </w:t>
      </w:r>
    </w:p>
    <w:p w14:paraId="38683456" w14:textId="7E2B3D6A" w:rsidR="00C66ABE" w:rsidRPr="00E67F0D" w:rsidRDefault="000F083B" w:rsidP="008769A3">
      <w:pPr>
        <w:pStyle w:val="ListParagraph"/>
        <w:numPr>
          <w:ilvl w:val="1"/>
          <w:numId w:val="18"/>
        </w:numPr>
        <w:spacing w:after="0" w:line="276" w:lineRule="auto"/>
        <w:rPr>
          <w:sz w:val="24"/>
          <w:szCs w:val="24"/>
        </w:rPr>
      </w:pPr>
      <w:r w:rsidRPr="00E67F0D">
        <w:rPr>
          <w:sz w:val="24"/>
          <w:szCs w:val="24"/>
          <w:u w:val="single"/>
        </w:rPr>
        <w:lastRenderedPageBreak/>
        <w:t>E</w:t>
      </w:r>
      <w:r w:rsidR="00C66ABE" w:rsidRPr="00E67F0D">
        <w:rPr>
          <w:sz w:val="24"/>
          <w:szCs w:val="24"/>
          <w:u w:val="single"/>
        </w:rPr>
        <w:t xml:space="preserve">lectric </w:t>
      </w:r>
      <w:r w:rsidRPr="00E67F0D">
        <w:rPr>
          <w:sz w:val="24"/>
          <w:szCs w:val="24"/>
          <w:u w:val="single"/>
        </w:rPr>
        <w:t>V</w:t>
      </w:r>
      <w:r w:rsidR="00C66ABE" w:rsidRPr="00E67F0D">
        <w:rPr>
          <w:sz w:val="24"/>
          <w:szCs w:val="24"/>
          <w:u w:val="single"/>
        </w:rPr>
        <w:t xml:space="preserve">ehicle </w:t>
      </w:r>
      <w:r w:rsidRPr="00E67F0D">
        <w:rPr>
          <w:sz w:val="24"/>
          <w:szCs w:val="24"/>
          <w:u w:val="single"/>
        </w:rPr>
        <w:t>S</w:t>
      </w:r>
      <w:r w:rsidR="00C66ABE" w:rsidRPr="00E67F0D">
        <w:rPr>
          <w:sz w:val="24"/>
          <w:szCs w:val="24"/>
          <w:u w:val="single"/>
        </w:rPr>
        <w:t xml:space="preserve">ervice </w:t>
      </w:r>
      <w:r w:rsidRPr="00E67F0D">
        <w:rPr>
          <w:sz w:val="24"/>
          <w:szCs w:val="24"/>
          <w:u w:val="single"/>
        </w:rPr>
        <w:t>P</w:t>
      </w:r>
      <w:r w:rsidR="00C66ABE" w:rsidRPr="00E67F0D">
        <w:rPr>
          <w:sz w:val="24"/>
          <w:szCs w:val="24"/>
          <w:u w:val="single"/>
        </w:rPr>
        <w:t>rovider</w:t>
      </w:r>
      <w:r w:rsidRPr="00E67F0D">
        <w:rPr>
          <w:sz w:val="24"/>
          <w:szCs w:val="24"/>
          <w:u w:val="single"/>
        </w:rPr>
        <w:t xml:space="preserve"> (EVSP):</w:t>
      </w:r>
      <w:r w:rsidR="00C66ABE" w:rsidRPr="00E67F0D">
        <w:rPr>
          <w:sz w:val="24"/>
          <w:szCs w:val="24"/>
        </w:rPr>
        <w:t xml:space="preserve"> </w:t>
      </w:r>
      <w:r w:rsidRPr="00E67F0D">
        <w:rPr>
          <w:sz w:val="24"/>
          <w:szCs w:val="24"/>
        </w:rPr>
        <w:t>A</w:t>
      </w:r>
      <w:r w:rsidR="00C66ABE" w:rsidRPr="00E67F0D">
        <w:rPr>
          <w:sz w:val="24"/>
          <w:szCs w:val="24"/>
        </w:rPr>
        <w:t xml:space="preserve"> legal term that means </w:t>
      </w:r>
      <w:r w:rsidRPr="00E67F0D">
        <w:rPr>
          <w:sz w:val="24"/>
          <w:szCs w:val="24"/>
        </w:rPr>
        <w:t xml:space="preserve">an </w:t>
      </w:r>
      <w:r w:rsidR="00C66ABE" w:rsidRPr="00E67F0D">
        <w:rPr>
          <w:sz w:val="24"/>
          <w:szCs w:val="24"/>
        </w:rPr>
        <w:t xml:space="preserve">entity that is responsible for the reselling of the electricity to serve the EV.  </w:t>
      </w:r>
      <w:r w:rsidR="0030010D" w:rsidRPr="00E67F0D">
        <w:rPr>
          <w:sz w:val="24"/>
          <w:szCs w:val="24"/>
        </w:rPr>
        <w:t>I</w:t>
      </w:r>
      <w:r w:rsidR="00C66ABE" w:rsidRPr="00E67F0D">
        <w:rPr>
          <w:sz w:val="24"/>
          <w:szCs w:val="24"/>
        </w:rPr>
        <w:t>n many cases this can be the site host (commercial or residential) and not the provider of charging services or charging station manufacturer who may not own the charging station</w:t>
      </w:r>
      <w:r w:rsidR="0030010D" w:rsidRPr="00E67F0D">
        <w:rPr>
          <w:sz w:val="24"/>
          <w:szCs w:val="24"/>
        </w:rPr>
        <w:t>.</w:t>
      </w:r>
    </w:p>
    <w:p w14:paraId="03408C07" w14:textId="3E46EA13" w:rsidR="002B5359" w:rsidRPr="00E67F0D" w:rsidRDefault="00814A03" w:rsidP="00723CDB">
      <w:pPr>
        <w:pStyle w:val="BodyText"/>
        <w:numPr>
          <w:ilvl w:val="1"/>
          <w:numId w:val="18"/>
        </w:numPr>
        <w:rPr>
          <w:sz w:val="24"/>
          <w:szCs w:val="24"/>
        </w:rPr>
      </w:pPr>
      <w:r w:rsidRPr="00E67F0D">
        <w:rPr>
          <w:bCs/>
          <w:sz w:val="24"/>
          <w:szCs w:val="24"/>
          <w:u w:val="single"/>
        </w:rPr>
        <w:t>EV Supply</w:t>
      </w:r>
      <w:r w:rsidR="002B5359" w:rsidRPr="00E67F0D">
        <w:rPr>
          <w:bCs/>
          <w:sz w:val="24"/>
          <w:szCs w:val="24"/>
          <w:u w:val="single"/>
        </w:rPr>
        <w:t xml:space="preserve"> Equipment (EVSE)</w:t>
      </w:r>
      <w:r w:rsidR="002B5359" w:rsidRPr="00E67F0D">
        <w:rPr>
          <w:sz w:val="24"/>
          <w:szCs w:val="24"/>
        </w:rPr>
        <w:t>: 1) The equipment that connects the AC electricity grid at a site to the EV.  Can be level 1 or level 2 charging.</w:t>
      </w:r>
      <w:r w:rsidR="00D061BA" w:rsidRPr="00E67F0D">
        <w:rPr>
          <w:sz w:val="24"/>
          <w:szCs w:val="24"/>
        </w:rPr>
        <w:t xml:space="preserve"> </w:t>
      </w:r>
      <w:r w:rsidR="002B5359" w:rsidRPr="00E67F0D">
        <w:rPr>
          <w:sz w:val="24"/>
          <w:szCs w:val="24"/>
        </w:rPr>
        <w:t>Incorrectly called the charger.  2) Sometimes used more broadly to mean charging station whether AC or DC</w:t>
      </w:r>
      <w:r w:rsidR="00646B14" w:rsidRPr="00E67F0D">
        <w:rPr>
          <w:sz w:val="24"/>
          <w:szCs w:val="24"/>
        </w:rPr>
        <w:t>,</w:t>
      </w:r>
      <w:r w:rsidR="002B5359" w:rsidRPr="00E67F0D">
        <w:rPr>
          <w:sz w:val="24"/>
          <w:szCs w:val="24"/>
        </w:rPr>
        <w:t xml:space="preserve"> but </w:t>
      </w:r>
      <w:r w:rsidR="00646B14" w:rsidRPr="00E67F0D">
        <w:rPr>
          <w:sz w:val="24"/>
          <w:szCs w:val="24"/>
        </w:rPr>
        <w:t xml:space="preserve">does not include </w:t>
      </w:r>
      <w:r w:rsidR="002B5359" w:rsidRPr="00E67F0D">
        <w:rPr>
          <w:sz w:val="24"/>
          <w:szCs w:val="24"/>
        </w:rPr>
        <w:t xml:space="preserve">the make-ready infrastructure or other charging infrastructure.  Also see Charging </w:t>
      </w:r>
      <w:r w:rsidR="00646B14" w:rsidRPr="00E67F0D">
        <w:rPr>
          <w:sz w:val="24"/>
          <w:szCs w:val="24"/>
        </w:rPr>
        <w:t>S</w:t>
      </w:r>
      <w:r w:rsidR="002B5359" w:rsidRPr="00E67F0D">
        <w:rPr>
          <w:sz w:val="24"/>
          <w:szCs w:val="24"/>
        </w:rPr>
        <w:t xml:space="preserve">tation / </w:t>
      </w:r>
      <w:r w:rsidR="00646B14" w:rsidRPr="00E67F0D">
        <w:rPr>
          <w:sz w:val="24"/>
          <w:szCs w:val="24"/>
        </w:rPr>
        <w:t>D</w:t>
      </w:r>
      <w:r w:rsidR="002B5359" w:rsidRPr="00E67F0D">
        <w:rPr>
          <w:sz w:val="24"/>
          <w:szCs w:val="24"/>
        </w:rPr>
        <w:t xml:space="preserve">evice. May include multiple connectors (called multi-port) to charge several EVs or to serve EVs with different types of connectors (e.g. SAE Combo and CHAdeMO).  Also called the Energy Connection system (ECS). </w:t>
      </w:r>
    </w:p>
    <w:p w14:paraId="7E055F6D" w14:textId="18DB842B" w:rsidR="008E7F56" w:rsidRPr="00E67F0D" w:rsidRDefault="008E7F56" w:rsidP="008769A3">
      <w:pPr>
        <w:pStyle w:val="ListParagraph"/>
        <w:numPr>
          <w:ilvl w:val="1"/>
          <w:numId w:val="18"/>
        </w:numPr>
        <w:spacing w:line="276" w:lineRule="auto"/>
        <w:rPr>
          <w:sz w:val="24"/>
          <w:szCs w:val="24"/>
        </w:rPr>
      </w:pPr>
      <w:r w:rsidRPr="00E67F0D">
        <w:rPr>
          <w:sz w:val="24"/>
          <w:szCs w:val="24"/>
          <w:u w:val="single"/>
        </w:rPr>
        <w:t xml:space="preserve">Fleet </w:t>
      </w:r>
      <w:r w:rsidR="00646B14" w:rsidRPr="00E67F0D">
        <w:rPr>
          <w:sz w:val="24"/>
          <w:szCs w:val="24"/>
          <w:u w:val="single"/>
        </w:rPr>
        <w:t>C</w:t>
      </w:r>
      <w:r w:rsidRPr="00E67F0D">
        <w:rPr>
          <w:sz w:val="24"/>
          <w:szCs w:val="24"/>
          <w:u w:val="single"/>
        </w:rPr>
        <w:t>harging</w:t>
      </w:r>
      <w:r w:rsidRPr="00E67F0D">
        <w:rPr>
          <w:sz w:val="24"/>
          <w:szCs w:val="24"/>
        </w:rPr>
        <w:t xml:space="preserve">: </w:t>
      </w:r>
      <w:r w:rsidR="00845749" w:rsidRPr="00E67F0D">
        <w:rPr>
          <w:sz w:val="24"/>
          <w:szCs w:val="24"/>
        </w:rPr>
        <w:t>C</w:t>
      </w:r>
      <w:r w:rsidRPr="00E67F0D">
        <w:rPr>
          <w:sz w:val="24"/>
          <w:szCs w:val="24"/>
        </w:rPr>
        <w:t>harging stations for a business’s own commercial EVs</w:t>
      </w:r>
      <w:r w:rsidR="00845749" w:rsidRPr="00E67F0D">
        <w:rPr>
          <w:sz w:val="24"/>
          <w:szCs w:val="24"/>
        </w:rPr>
        <w:t>.</w:t>
      </w:r>
      <w:r w:rsidRPr="00E67F0D">
        <w:rPr>
          <w:sz w:val="24"/>
          <w:szCs w:val="24"/>
        </w:rPr>
        <w:t xml:space="preserve">  </w:t>
      </w:r>
    </w:p>
    <w:p w14:paraId="5686B6AF" w14:textId="0B02A891" w:rsidR="00B378DC" w:rsidRPr="00E67F0D" w:rsidRDefault="00B378DC" w:rsidP="00723CDB">
      <w:pPr>
        <w:pStyle w:val="ListParagraph"/>
        <w:numPr>
          <w:ilvl w:val="1"/>
          <w:numId w:val="18"/>
        </w:numPr>
        <w:spacing w:line="276" w:lineRule="auto"/>
        <w:rPr>
          <w:sz w:val="24"/>
          <w:szCs w:val="24"/>
        </w:rPr>
      </w:pPr>
      <w:r w:rsidRPr="00E67F0D">
        <w:rPr>
          <w:sz w:val="24"/>
          <w:szCs w:val="24"/>
          <w:u w:val="single"/>
        </w:rPr>
        <w:t xml:space="preserve">Fuel </w:t>
      </w:r>
      <w:r w:rsidR="00845749" w:rsidRPr="00E67F0D">
        <w:rPr>
          <w:sz w:val="24"/>
          <w:szCs w:val="24"/>
          <w:u w:val="single"/>
        </w:rPr>
        <w:t>C</w:t>
      </w:r>
      <w:r w:rsidRPr="00E67F0D">
        <w:rPr>
          <w:sz w:val="24"/>
          <w:szCs w:val="24"/>
          <w:u w:val="single"/>
        </w:rPr>
        <w:t xml:space="preserve">ell </w:t>
      </w:r>
      <w:r w:rsidR="00845749" w:rsidRPr="00E67F0D">
        <w:rPr>
          <w:sz w:val="24"/>
          <w:szCs w:val="24"/>
          <w:u w:val="single"/>
        </w:rPr>
        <w:t>B</w:t>
      </w:r>
      <w:r w:rsidRPr="00E67F0D">
        <w:rPr>
          <w:sz w:val="24"/>
          <w:szCs w:val="24"/>
          <w:u w:val="single"/>
        </w:rPr>
        <w:t>attery EV</w:t>
      </w:r>
      <w:r w:rsidRPr="00E67F0D">
        <w:rPr>
          <w:sz w:val="24"/>
          <w:szCs w:val="24"/>
        </w:rPr>
        <w:t xml:space="preserve">:  </w:t>
      </w:r>
      <w:r w:rsidR="00845749" w:rsidRPr="00E67F0D">
        <w:rPr>
          <w:sz w:val="24"/>
          <w:szCs w:val="24"/>
        </w:rPr>
        <w:t>C</w:t>
      </w:r>
      <w:r w:rsidRPr="00E67F0D">
        <w:rPr>
          <w:sz w:val="24"/>
          <w:szCs w:val="24"/>
        </w:rPr>
        <w:t>ombination of battery EV and fuel cell</w:t>
      </w:r>
      <w:r w:rsidR="00845749" w:rsidRPr="00E67F0D">
        <w:rPr>
          <w:sz w:val="24"/>
          <w:szCs w:val="24"/>
        </w:rPr>
        <w:t>.</w:t>
      </w:r>
      <w:r w:rsidRPr="00E67F0D">
        <w:rPr>
          <w:sz w:val="24"/>
          <w:szCs w:val="24"/>
        </w:rPr>
        <w:t xml:space="preserve"> </w:t>
      </w:r>
    </w:p>
    <w:p w14:paraId="091B390F" w14:textId="654181C2" w:rsidR="00B378DC" w:rsidRPr="00E67F0D" w:rsidRDefault="00B378DC" w:rsidP="00723CDB">
      <w:pPr>
        <w:pStyle w:val="ListParagraph"/>
        <w:numPr>
          <w:ilvl w:val="1"/>
          <w:numId w:val="18"/>
        </w:numPr>
        <w:spacing w:line="276" w:lineRule="auto"/>
        <w:rPr>
          <w:sz w:val="24"/>
          <w:szCs w:val="24"/>
        </w:rPr>
      </w:pPr>
      <w:r w:rsidRPr="00E67F0D">
        <w:rPr>
          <w:sz w:val="24"/>
          <w:szCs w:val="24"/>
          <w:u w:val="single"/>
        </w:rPr>
        <w:t xml:space="preserve">Fuel </w:t>
      </w:r>
      <w:r w:rsidR="00845749" w:rsidRPr="00E67F0D">
        <w:rPr>
          <w:sz w:val="24"/>
          <w:szCs w:val="24"/>
          <w:u w:val="single"/>
        </w:rPr>
        <w:t>C</w:t>
      </w:r>
      <w:r w:rsidRPr="00E67F0D">
        <w:rPr>
          <w:sz w:val="24"/>
          <w:szCs w:val="24"/>
          <w:u w:val="single"/>
        </w:rPr>
        <w:t>ell PHEV</w:t>
      </w:r>
      <w:r w:rsidRPr="00E67F0D">
        <w:rPr>
          <w:sz w:val="24"/>
          <w:szCs w:val="24"/>
        </w:rPr>
        <w:t xml:space="preserve">: PHEV with a fuel cell and battery propulsion system and may include an </w:t>
      </w:r>
      <w:r w:rsidR="00845749" w:rsidRPr="00E67F0D">
        <w:rPr>
          <w:sz w:val="24"/>
          <w:szCs w:val="24"/>
        </w:rPr>
        <w:t xml:space="preserve">internal-combustion </w:t>
      </w:r>
      <w:r w:rsidRPr="00E67F0D">
        <w:rPr>
          <w:sz w:val="24"/>
          <w:szCs w:val="24"/>
        </w:rPr>
        <w:t>engine</w:t>
      </w:r>
      <w:r w:rsidR="00845749" w:rsidRPr="00E67F0D">
        <w:rPr>
          <w:sz w:val="24"/>
          <w:szCs w:val="24"/>
        </w:rPr>
        <w:t>.</w:t>
      </w:r>
      <w:r w:rsidRPr="00E67F0D">
        <w:rPr>
          <w:sz w:val="24"/>
          <w:szCs w:val="24"/>
        </w:rPr>
        <w:t xml:space="preserve"> </w:t>
      </w:r>
    </w:p>
    <w:p w14:paraId="0E312031" w14:textId="4E4CAEF1" w:rsidR="006F440D" w:rsidRPr="00E67F0D" w:rsidRDefault="006F440D" w:rsidP="008769A3">
      <w:pPr>
        <w:pStyle w:val="ListParagraph"/>
        <w:numPr>
          <w:ilvl w:val="1"/>
          <w:numId w:val="18"/>
        </w:numPr>
        <w:spacing w:line="276" w:lineRule="auto"/>
        <w:rPr>
          <w:sz w:val="24"/>
          <w:szCs w:val="24"/>
        </w:rPr>
      </w:pPr>
      <w:r w:rsidRPr="00E67F0D">
        <w:rPr>
          <w:sz w:val="24"/>
          <w:szCs w:val="24"/>
          <w:u w:val="single"/>
        </w:rPr>
        <w:t xml:space="preserve">Home </w:t>
      </w:r>
      <w:r w:rsidR="00C67AF2" w:rsidRPr="00E67F0D">
        <w:rPr>
          <w:sz w:val="24"/>
          <w:szCs w:val="24"/>
          <w:u w:val="single"/>
        </w:rPr>
        <w:t>C</w:t>
      </w:r>
      <w:r w:rsidRPr="00E67F0D">
        <w:rPr>
          <w:sz w:val="24"/>
          <w:szCs w:val="24"/>
          <w:u w:val="single"/>
        </w:rPr>
        <w:t>harging</w:t>
      </w:r>
      <w:r w:rsidR="00C67AF2" w:rsidRPr="00E67F0D">
        <w:rPr>
          <w:sz w:val="24"/>
          <w:szCs w:val="24"/>
          <w:u w:val="single"/>
        </w:rPr>
        <w:t>:</w:t>
      </w:r>
      <w:r w:rsidRPr="00E67F0D">
        <w:rPr>
          <w:sz w:val="24"/>
          <w:szCs w:val="24"/>
        </w:rPr>
        <w:t xml:space="preserve"> </w:t>
      </w:r>
      <w:r w:rsidR="00C67AF2" w:rsidRPr="00E67F0D">
        <w:rPr>
          <w:sz w:val="24"/>
          <w:szCs w:val="24"/>
        </w:rPr>
        <w:t>I</w:t>
      </w:r>
      <w:r w:rsidRPr="00E67F0D">
        <w:rPr>
          <w:sz w:val="24"/>
          <w:szCs w:val="24"/>
        </w:rPr>
        <w:t xml:space="preserve">ncludes charging at single family homes, mobile homes and multi-unit dwellings but excludes commercial fleets.  Implies being able to charge off-street in a driveway, carport, garage or similar location by the home. </w:t>
      </w:r>
    </w:p>
    <w:p w14:paraId="5DDA1AF6" w14:textId="3C8C938D" w:rsidR="002D30FA" w:rsidRPr="00E67F0D" w:rsidRDefault="008E7F56" w:rsidP="008769A3">
      <w:pPr>
        <w:pStyle w:val="ListParagraph"/>
        <w:numPr>
          <w:ilvl w:val="1"/>
          <w:numId w:val="18"/>
        </w:numPr>
        <w:spacing w:line="276" w:lineRule="auto"/>
        <w:rPr>
          <w:sz w:val="24"/>
          <w:szCs w:val="24"/>
          <w:u w:val="single"/>
        </w:rPr>
      </w:pPr>
      <w:r w:rsidRPr="00E67F0D">
        <w:rPr>
          <w:sz w:val="24"/>
          <w:szCs w:val="24"/>
          <w:u w:val="single"/>
        </w:rPr>
        <w:t>H</w:t>
      </w:r>
      <w:r w:rsidR="002B1C82" w:rsidRPr="00E67F0D">
        <w:rPr>
          <w:sz w:val="24"/>
          <w:szCs w:val="24"/>
          <w:u w:val="single"/>
        </w:rPr>
        <w:t xml:space="preserve">ome DC </w:t>
      </w:r>
      <w:r w:rsidR="003149FF" w:rsidRPr="00E67F0D">
        <w:rPr>
          <w:sz w:val="24"/>
          <w:szCs w:val="24"/>
          <w:u w:val="single"/>
        </w:rPr>
        <w:t>C</w:t>
      </w:r>
      <w:r w:rsidR="002B1C82" w:rsidRPr="00E67F0D">
        <w:rPr>
          <w:sz w:val="24"/>
          <w:szCs w:val="24"/>
          <w:u w:val="single"/>
        </w:rPr>
        <w:t>harging with Solar PV:</w:t>
      </w:r>
      <w:r w:rsidR="002B1C82" w:rsidRPr="00E67F0D">
        <w:rPr>
          <w:sz w:val="24"/>
          <w:szCs w:val="24"/>
        </w:rPr>
        <w:t xml:space="preserve"> </w:t>
      </w:r>
      <w:r w:rsidR="003149FF" w:rsidRPr="00E67F0D">
        <w:rPr>
          <w:sz w:val="24"/>
          <w:szCs w:val="24"/>
        </w:rPr>
        <w:t>C</w:t>
      </w:r>
      <w:r w:rsidR="002B1C82" w:rsidRPr="00E67F0D">
        <w:rPr>
          <w:sz w:val="24"/>
          <w:szCs w:val="24"/>
        </w:rPr>
        <w:t>harging an EV at a residence without a need to convert to AC power (typically at slower charging rate than used in DC fast charging)</w:t>
      </w:r>
      <w:r w:rsidR="003149FF" w:rsidRPr="00E67F0D">
        <w:rPr>
          <w:sz w:val="24"/>
          <w:szCs w:val="24"/>
        </w:rPr>
        <w:t>.</w:t>
      </w:r>
    </w:p>
    <w:p w14:paraId="41275EEC" w14:textId="78055180" w:rsidR="004E4C2E" w:rsidRPr="00E67F0D" w:rsidRDefault="004E4C2E" w:rsidP="008769A3">
      <w:pPr>
        <w:pStyle w:val="ListParagraph"/>
        <w:numPr>
          <w:ilvl w:val="1"/>
          <w:numId w:val="18"/>
        </w:numPr>
        <w:spacing w:line="276" w:lineRule="auto"/>
        <w:rPr>
          <w:sz w:val="24"/>
          <w:szCs w:val="24"/>
        </w:rPr>
      </w:pPr>
      <w:r w:rsidRPr="00E67F0D">
        <w:rPr>
          <w:sz w:val="24"/>
          <w:szCs w:val="24"/>
          <w:u w:val="single"/>
        </w:rPr>
        <w:t>Home Energy Management System</w:t>
      </w:r>
      <w:r w:rsidR="003149FF" w:rsidRPr="00E67F0D">
        <w:rPr>
          <w:sz w:val="24"/>
          <w:szCs w:val="24"/>
          <w:u w:val="single"/>
        </w:rPr>
        <w:t xml:space="preserve"> (HEMS)</w:t>
      </w:r>
      <w:r w:rsidRPr="00E67F0D">
        <w:rPr>
          <w:sz w:val="24"/>
          <w:szCs w:val="24"/>
        </w:rPr>
        <w:t xml:space="preserve">: </w:t>
      </w:r>
      <w:r w:rsidR="003149FF" w:rsidRPr="00E67F0D">
        <w:rPr>
          <w:sz w:val="24"/>
          <w:szCs w:val="24"/>
        </w:rPr>
        <w:t>A</w:t>
      </w:r>
      <w:r w:rsidRPr="00E67F0D">
        <w:rPr>
          <w:sz w:val="24"/>
          <w:szCs w:val="24"/>
        </w:rPr>
        <w:t>ny product or service that monitors, controls, or analyzes energy in the home</w:t>
      </w:r>
      <w:r w:rsidR="003149FF" w:rsidRPr="00E67F0D">
        <w:rPr>
          <w:sz w:val="24"/>
          <w:szCs w:val="24"/>
        </w:rPr>
        <w:t>.</w:t>
      </w:r>
    </w:p>
    <w:p w14:paraId="3340DF0D" w14:textId="77777777" w:rsidR="008541C0" w:rsidRPr="00E67F0D" w:rsidRDefault="00D061BA" w:rsidP="00723CDB">
      <w:pPr>
        <w:pStyle w:val="ListParagraph"/>
        <w:numPr>
          <w:ilvl w:val="1"/>
          <w:numId w:val="18"/>
        </w:numPr>
        <w:spacing w:line="276" w:lineRule="auto"/>
        <w:rPr>
          <w:sz w:val="24"/>
          <w:szCs w:val="24"/>
        </w:rPr>
      </w:pPr>
      <w:r w:rsidRPr="00E67F0D">
        <w:rPr>
          <w:sz w:val="24"/>
          <w:szCs w:val="24"/>
          <w:u w:val="single"/>
        </w:rPr>
        <w:t xml:space="preserve">Inductive </w:t>
      </w:r>
      <w:r w:rsidR="003149FF" w:rsidRPr="00E67F0D">
        <w:rPr>
          <w:sz w:val="24"/>
          <w:szCs w:val="24"/>
          <w:u w:val="single"/>
        </w:rPr>
        <w:t>P</w:t>
      </w:r>
      <w:r w:rsidRPr="00E67F0D">
        <w:rPr>
          <w:sz w:val="24"/>
          <w:szCs w:val="24"/>
          <w:u w:val="single"/>
        </w:rPr>
        <w:t xml:space="preserve">addle </w:t>
      </w:r>
      <w:r w:rsidR="003149FF" w:rsidRPr="00E67F0D">
        <w:rPr>
          <w:sz w:val="24"/>
          <w:szCs w:val="24"/>
          <w:u w:val="single"/>
        </w:rPr>
        <w:t>C</w:t>
      </w:r>
      <w:r w:rsidRPr="00E67F0D">
        <w:rPr>
          <w:sz w:val="24"/>
          <w:szCs w:val="24"/>
          <w:u w:val="single"/>
        </w:rPr>
        <w:t>harging</w:t>
      </w:r>
      <w:r w:rsidRPr="00E67F0D">
        <w:rPr>
          <w:sz w:val="24"/>
          <w:szCs w:val="24"/>
        </w:rPr>
        <w:t xml:space="preserve">: </w:t>
      </w:r>
      <w:r w:rsidR="003149FF" w:rsidRPr="00E67F0D">
        <w:rPr>
          <w:sz w:val="24"/>
          <w:szCs w:val="24"/>
        </w:rPr>
        <w:t>A</w:t>
      </w:r>
      <w:r w:rsidRPr="00E67F0D">
        <w:rPr>
          <w:sz w:val="24"/>
          <w:szCs w:val="24"/>
        </w:rPr>
        <w:t xml:space="preserve"> type of wireless charging installed 15-20 years ago</w:t>
      </w:r>
      <w:r w:rsidR="003149FF" w:rsidRPr="00E67F0D">
        <w:rPr>
          <w:sz w:val="24"/>
          <w:szCs w:val="24"/>
        </w:rPr>
        <w:t>.</w:t>
      </w:r>
      <w:r w:rsidRPr="00E67F0D">
        <w:rPr>
          <w:sz w:val="24"/>
          <w:szCs w:val="24"/>
        </w:rPr>
        <w:t xml:space="preserve">   </w:t>
      </w:r>
    </w:p>
    <w:p w14:paraId="294A869C" w14:textId="1E83271A" w:rsidR="00D061BA" w:rsidRPr="00E67F0D" w:rsidRDefault="008541C0" w:rsidP="008541C0">
      <w:pPr>
        <w:pStyle w:val="ListParagraph"/>
        <w:numPr>
          <w:ilvl w:val="1"/>
          <w:numId w:val="18"/>
        </w:numPr>
        <w:rPr>
          <w:rFonts w:eastAsia="Calibri"/>
          <w:sz w:val="24"/>
          <w:szCs w:val="24"/>
        </w:rPr>
      </w:pPr>
      <w:r w:rsidRPr="00E67F0D">
        <w:rPr>
          <w:rFonts w:eastAsia="Calibri"/>
          <w:sz w:val="24"/>
          <w:szCs w:val="24"/>
          <w:u w:val="single"/>
        </w:rPr>
        <w:t>Interoperability</w:t>
      </w:r>
      <w:r w:rsidRPr="00E67F0D">
        <w:rPr>
          <w:rFonts w:eastAsia="Calibri"/>
          <w:sz w:val="24"/>
          <w:szCs w:val="24"/>
        </w:rPr>
        <w:t>: The ability of systems or software to exchange and make use of information. See Interoperate, Charging Access Interoperability, Site Host Station Interoperability, Front-end EVSE network interoperability, and Roaming.</w:t>
      </w:r>
      <w:r w:rsidR="00D061BA" w:rsidRPr="00E67F0D">
        <w:rPr>
          <w:sz w:val="24"/>
          <w:szCs w:val="24"/>
        </w:rPr>
        <w:t xml:space="preserve"> </w:t>
      </w:r>
    </w:p>
    <w:p w14:paraId="726D8787" w14:textId="1D36490D" w:rsidR="002D30FA" w:rsidRPr="00E67F0D" w:rsidRDefault="002D30FA" w:rsidP="008769A3">
      <w:pPr>
        <w:pStyle w:val="ListParagraph"/>
        <w:numPr>
          <w:ilvl w:val="1"/>
          <w:numId w:val="18"/>
        </w:numPr>
        <w:spacing w:line="276" w:lineRule="auto"/>
        <w:rPr>
          <w:color w:val="00B0F0"/>
          <w:sz w:val="24"/>
          <w:szCs w:val="24"/>
        </w:rPr>
      </w:pPr>
      <w:r w:rsidRPr="00E67F0D">
        <w:rPr>
          <w:rFonts w:eastAsia="Calibri"/>
          <w:sz w:val="24"/>
          <w:szCs w:val="24"/>
          <w:u w:val="single"/>
        </w:rPr>
        <w:t>Interoperate</w:t>
      </w:r>
      <w:r w:rsidRPr="00E67F0D">
        <w:rPr>
          <w:rFonts w:eastAsia="Calibri"/>
          <w:sz w:val="24"/>
          <w:szCs w:val="24"/>
        </w:rPr>
        <w:t xml:space="preserve">: </w:t>
      </w:r>
      <w:r w:rsidR="00BB482F" w:rsidRPr="00E67F0D">
        <w:rPr>
          <w:rFonts w:eastAsia="Calibri"/>
          <w:sz w:val="24"/>
          <w:szCs w:val="24"/>
        </w:rPr>
        <w:t>A</w:t>
      </w:r>
      <w:r w:rsidRPr="00E67F0D">
        <w:rPr>
          <w:rFonts w:eastAsia="Calibri"/>
          <w:sz w:val="24"/>
          <w:szCs w:val="24"/>
        </w:rPr>
        <w:t>bility of two or more systems to operate together</w:t>
      </w:r>
      <w:r w:rsidR="00BB482F" w:rsidRPr="00E67F0D">
        <w:rPr>
          <w:rFonts w:eastAsia="Calibri"/>
          <w:sz w:val="24"/>
          <w:szCs w:val="24"/>
        </w:rPr>
        <w:t>.</w:t>
      </w:r>
    </w:p>
    <w:p w14:paraId="6A9E53DC" w14:textId="16867597" w:rsidR="00A21C2D" w:rsidRPr="00E67F0D" w:rsidRDefault="00A21C2D" w:rsidP="00723CDB">
      <w:pPr>
        <w:pStyle w:val="ListParagraph"/>
        <w:numPr>
          <w:ilvl w:val="1"/>
          <w:numId w:val="18"/>
        </w:numPr>
        <w:spacing w:line="276" w:lineRule="auto"/>
        <w:rPr>
          <w:sz w:val="24"/>
          <w:szCs w:val="24"/>
        </w:rPr>
      </w:pPr>
      <w:r w:rsidRPr="00E67F0D">
        <w:rPr>
          <w:sz w:val="24"/>
          <w:szCs w:val="24"/>
          <w:u w:val="single"/>
        </w:rPr>
        <w:t xml:space="preserve">Level 1 </w:t>
      </w:r>
      <w:r w:rsidR="00B406A0" w:rsidRPr="00E67F0D">
        <w:rPr>
          <w:sz w:val="24"/>
          <w:szCs w:val="24"/>
          <w:u w:val="single"/>
        </w:rPr>
        <w:t>C</w:t>
      </w:r>
      <w:r w:rsidRPr="00E67F0D">
        <w:rPr>
          <w:sz w:val="24"/>
          <w:szCs w:val="24"/>
          <w:u w:val="single"/>
        </w:rPr>
        <w:t>harging</w:t>
      </w:r>
      <w:r w:rsidRPr="00E67F0D">
        <w:rPr>
          <w:sz w:val="24"/>
          <w:szCs w:val="24"/>
        </w:rPr>
        <w:t xml:space="preserve">: </w:t>
      </w:r>
      <w:r w:rsidR="00B406A0" w:rsidRPr="00E67F0D">
        <w:rPr>
          <w:sz w:val="24"/>
          <w:szCs w:val="24"/>
        </w:rPr>
        <w:t>C</w:t>
      </w:r>
      <w:r w:rsidRPr="00E67F0D">
        <w:rPr>
          <w:sz w:val="24"/>
          <w:szCs w:val="24"/>
        </w:rPr>
        <w:t>harging at 120V AC typically 1.4 kW but sometimes other levels (e.g. 1.9 kW, 0.7 kW)</w:t>
      </w:r>
      <w:r w:rsidR="00B406A0" w:rsidRPr="00E67F0D">
        <w:rPr>
          <w:sz w:val="24"/>
          <w:szCs w:val="24"/>
        </w:rPr>
        <w:t>.</w:t>
      </w:r>
      <w:r w:rsidRPr="00E67F0D">
        <w:rPr>
          <w:sz w:val="24"/>
          <w:szCs w:val="24"/>
        </w:rPr>
        <w:t xml:space="preserve"> </w:t>
      </w:r>
    </w:p>
    <w:p w14:paraId="57040FC3" w14:textId="3F59E13F" w:rsidR="00A21C2D" w:rsidRPr="00E67F0D" w:rsidRDefault="00A21C2D" w:rsidP="00723CDB">
      <w:pPr>
        <w:pStyle w:val="ListParagraph"/>
        <w:numPr>
          <w:ilvl w:val="1"/>
          <w:numId w:val="18"/>
        </w:numPr>
        <w:spacing w:line="276" w:lineRule="auto"/>
        <w:rPr>
          <w:sz w:val="24"/>
          <w:szCs w:val="24"/>
        </w:rPr>
      </w:pPr>
      <w:r w:rsidRPr="00E67F0D">
        <w:rPr>
          <w:sz w:val="24"/>
          <w:szCs w:val="24"/>
          <w:u w:val="single"/>
        </w:rPr>
        <w:t xml:space="preserve">Level 2 </w:t>
      </w:r>
      <w:r w:rsidR="00F20694" w:rsidRPr="00E67F0D">
        <w:rPr>
          <w:sz w:val="24"/>
          <w:szCs w:val="24"/>
          <w:u w:val="single"/>
        </w:rPr>
        <w:t>C</w:t>
      </w:r>
      <w:r w:rsidRPr="00E67F0D">
        <w:rPr>
          <w:sz w:val="24"/>
          <w:szCs w:val="24"/>
          <w:u w:val="single"/>
        </w:rPr>
        <w:t>harging</w:t>
      </w:r>
      <w:r w:rsidRPr="00E67F0D">
        <w:rPr>
          <w:sz w:val="24"/>
          <w:szCs w:val="24"/>
        </w:rPr>
        <w:t>:  AC Charging at 240V or 208 V over 2 kW and less than 19.3 kW</w:t>
      </w:r>
      <w:r w:rsidR="00F20694" w:rsidRPr="00E67F0D">
        <w:rPr>
          <w:sz w:val="24"/>
          <w:szCs w:val="24"/>
        </w:rPr>
        <w:t>.</w:t>
      </w:r>
      <w:r w:rsidRPr="00E67F0D">
        <w:rPr>
          <w:sz w:val="24"/>
          <w:szCs w:val="24"/>
        </w:rPr>
        <w:t xml:space="preserve"> </w:t>
      </w:r>
    </w:p>
    <w:p w14:paraId="32CD16F3" w14:textId="7622FAFC" w:rsidR="00192CAC" w:rsidRPr="00E67F0D" w:rsidRDefault="00192CAC" w:rsidP="00723CDB">
      <w:pPr>
        <w:pStyle w:val="ListParagraph"/>
        <w:numPr>
          <w:ilvl w:val="1"/>
          <w:numId w:val="18"/>
        </w:numPr>
        <w:spacing w:line="276" w:lineRule="auto"/>
        <w:rPr>
          <w:sz w:val="24"/>
          <w:szCs w:val="24"/>
        </w:rPr>
      </w:pPr>
      <w:r w:rsidRPr="00E67F0D">
        <w:rPr>
          <w:sz w:val="24"/>
          <w:szCs w:val="24"/>
          <w:u w:val="single"/>
        </w:rPr>
        <w:t>List</w:t>
      </w:r>
      <w:r w:rsidRPr="00E67F0D">
        <w:rPr>
          <w:sz w:val="24"/>
          <w:szCs w:val="24"/>
        </w:rPr>
        <w:t xml:space="preserve">: </w:t>
      </w:r>
      <w:r w:rsidR="00F20694" w:rsidRPr="00E67F0D">
        <w:rPr>
          <w:sz w:val="24"/>
          <w:szCs w:val="24"/>
        </w:rPr>
        <w:t>V</w:t>
      </w:r>
      <w:r w:rsidRPr="00E67F0D">
        <w:rPr>
          <w:sz w:val="24"/>
          <w:szCs w:val="24"/>
        </w:rPr>
        <w:t>erb describing the process for being approved by a Nationally Recognized Testing Laboratory</w:t>
      </w:r>
      <w:r w:rsidR="00F20694" w:rsidRPr="00E67F0D">
        <w:rPr>
          <w:sz w:val="24"/>
          <w:szCs w:val="24"/>
        </w:rPr>
        <w:t>.</w:t>
      </w:r>
    </w:p>
    <w:p w14:paraId="1652C27D" w14:textId="087A6ED3" w:rsidR="008E7F56" w:rsidRPr="00E67F0D" w:rsidRDefault="008E7F56" w:rsidP="008769A3">
      <w:pPr>
        <w:pStyle w:val="ListParagraph"/>
        <w:numPr>
          <w:ilvl w:val="1"/>
          <w:numId w:val="18"/>
        </w:numPr>
        <w:spacing w:after="0" w:line="276" w:lineRule="auto"/>
        <w:rPr>
          <w:sz w:val="24"/>
          <w:szCs w:val="24"/>
        </w:rPr>
      </w:pPr>
      <w:r w:rsidRPr="00E67F0D">
        <w:rPr>
          <w:sz w:val="24"/>
          <w:szCs w:val="24"/>
          <w:u w:val="single"/>
        </w:rPr>
        <w:t>Long-</w:t>
      </w:r>
      <w:r w:rsidR="00F20694" w:rsidRPr="00E67F0D">
        <w:rPr>
          <w:sz w:val="24"/>
          <w:szCs w:val="24"/>
          <w:u w:val="single"/>
        </w:rPr>
        <w:t>D</w:t>
      </w:r>
      <w:r w:rsidRPr="00E67F0D">
        <w:rPr>
          <w:sz w:val="24"/>
          <w:szCs w:val="24"/>
          <w:u w:val="single"/>
        </w:rPr>
        <w:t xml:space="preserve">well </w:t>
      </w:r>
      <w:r w:rsidR="00F20694" w:rsidRPr="00E67F0D">
        <w:rPr>
          <w:sz w:val="24"/>
          <w:szCs w:val="24"/>
          <w:u w:val="single"/>
        </w:rPr>
        <w:t>C</w:t>
      </w:r>
      <w:r w:rsidRPr="00E67F0D">
        <w:rPr>
          <w:sz w:val="24"/>
          <w:szCs w:val="24"/>
          <w:u w:val="single"/>
        </w:rPr>
        <w:t xml:space="preserve">harging </w:t>
      </w:r>
      <w:r w:rsidR="00F20694" w:rsidRPr="00E67F0D">
        <w:rPr>
          <w:sz w:val="24"/>
          <w:szCs w:val="24"/>
          <w:u w:val="single"/>
        </w:rPr>
        <w:t>L</w:t>
      </w:r>
      <w:r w:rsidRPr="00E67F0D">
        <w:rPr>
          <w:sz w:val="24"/>
          <w:szCs w:val="24"/>
          <w:u w:val="single"/>
        </w:rPr>
        <w:t>ocations</w:t>
      </w:r>
      <w:r w:rsidRPr="00E67F0D">
        <w:rPr>
          <w:sz w:val="24"/>
          <w:szCs w:val="24"/>
        </w:rPr>
        <w:t xml:space="preserve">: </w:t>
      </w:r>
      <w:r w:rsidR="009E09AE" w:rsidRPr="00E67F0D">
        <w:rPr>
          <w:sz w:val="24"/>
          <w:szCs w:val="24"/>
        </w:rPr>
        <w:t>W</w:t>
      </w:r>
      <w:r w:rsidRPr="00E67F0D">
        <w:rPr>
          <w:sz w:val="24"/>
          <w:szCs w:val="24"/>
        </w:rPr>
        <w:t xml:space="preserve">here vehicles are typically parked for more than four hours and can charge.  Examples </w:t>
      </w:r>
      <w:r w:rsidR="004E4C2E" w:rsidRPr="00E67F0D">
        <w:rPr>
          <w:sz w:val="24"/>
          <w:szCs w:val="24"/>
        </w:rPr>
        <w:t>includes</w:t>
      </w:r>
      <w:r w:rsidRPr="00E67F0D">
        <w:rPr>
          <w:sz w:val="24"/>
          <w:szCs w:val="24"/>
        </w:rPr>
        <w:t xml:space="preserve"> homes, workplaces, fleets, destination centers and mixed-use locations</w:t>
      </w:r>
      <w:r w:rsidR="009E09AE" w:rsidRPr="00E67F0D">
        <w:rPr>
          <w:sz w:val="24"/>
          <w:szCs w:val="24"/>
        </w:rPr>
        <w:t>.</w:t>
      </w:r>
    </w:p>
    <w:p w14:paraId="0EF504DB" w14:textId="5BFA461B" w:rsidR="00D061BA" w:rsidRPr="00E67F0D" w:rsidRDefault="00D061BA" w:rsidP="00723CDB">
      <w:pPr>
        <w:pStyle w:val="ListParagraph"/>
        <w:numPr>
          <w:ilvl w:val="1"/>
          <w:numId w:val="18"/>
        </w:numPr>
        <w:spacing w:line="276" w:lineRule="auto"/>
        <w:rPr>
          <w:sz w:val="24"/>
          <w:szCs w:val="24"/>
        </w:rPr>
      </w:pPr>
      <w:r w:rsidRPr="00E67F0D">
        <w:rPr>
          <w:sz w:val="24"/>
          <w:szCs w:val="24"/>
          <w:u w:val="single"/>
        </w:rPr>
        <w:t>Long</w:t>
      </w:r>
      <w:r w:rsidR="00442E98" w:rsidRPr="00E67F0D">
        <w:rPr>
          <w:sz w:val="24"/>
          <w:szCs w:val="24"/>
          <w:u w:val="single"/>
        </w:rPr>
        <w:t>-R</w:t>
      </w:r>
      <w:r w:rsidRPr="00E67F0D">
        <w:rPr>
          <w:sz w:val="24"/>
          <w:szCs w:val="24"/>
          <w:u w:val="single"/>
        </w:rPr>
        <w:t>ange BEV</w:t>
      </w:r>
      <w:r w:rsidRPr="00E67F0D">
        <w:rPr>
          <w:sz w:val="24"/>
          <w:szCs w:val="24"/>
        </w:rPr>
        <w:t>:</w:t>
      </w:r>
      <w:r w:rsidR="00442E98" w:rsidRPr="00E67F0D">
        <w:rPr>
          <w:sz w:val="24"/>
          <w:szCs w:val="24"/>
        </w:rPr>
        <w:t xml:space="preserve"> A BEV with</w:t>
      </w:r>
      <w:r w:rsidRPr="00E67F0D">
        <w:rPr>
          <w:sz w:val="24"/>
          <w:szCs w:val="24"/>
        </w:rPr>
        <w:t xml:space="preserve"> more than 220 miles of all electric range</w:t>
      </w:r>
      <w:r w:rsidR="00442E98" w:rsidRPr="00E67F0D">
        <w:rPr>
          <w:sz w:val="24"/>
          <w:szCs w:val="24"/>
        </w:rPr>
        <w:t>.</w:t>
      </w:r>
      <w:r w:rsidRPr="00E67F0D">
        <w:rPr>
          <w:sz w:val="24"/>
          <w:szCs w:val="24"/>
        </w:rPr>
        <w:t xml:space="preserve"> </w:t>
      </w:r>
    </w:p>
    <w:p w14:paraId="68C7F1FD" w14:textId="3A1ACDD7" w:rsidR="00D061BA" w:rsidRPr="00E67F0D" w:rsidRDefault="00D061BA" w:rsidP="005E5198">
      <w:pPr>
        <w:pStyle w:val="ListParagraph"/>
        <w:numPr>
          <w:ilvl w:val="1"/>
          <w:numId w:val="18"/>
        </w:numPr>
        <w:spacing w:after="0" w:line="276" w:lineRule="auto"/>
        <w:rPr>
          <w:sz w:val="24"/>
          <w:szCs w:val="24"/>
        </w:rPr>
      </w:pPr>
      <w:r w:rsidRPr="00E67F0D">
        <w:rPr>
          <w:sz w:val="24"/>
          <w:szCs w:val="24"/>
          <w:u w:val="single"/>
        </w:rPr>
        <w:t>Long-</w:t>
      </w:r>
      <w:r w:rsidR="00442E98" w:rsidRPr="00E67F0D">
        <w:rPr>
          <w:sz w:val="24"/>
          <w:szCs w:val="24"/>
          <w:u w:val="single"/>
        </w:rPr>
        <w:t>R</w:t>
      </w:r>
      <w:r w:rsidRPr="00E67F0D">
        <w:rPr>
          <w:sz w:val="24"/>
          <w:szCs w:val="24"/>
          <w:u w:val="single"/>
        </w:rPr>
        <w:t>ange PHEV</w:t>
      </w:r>
      <w:r w:rsidRPr="00E67F0D">
        <w:rPr>
          <w:sz w:val="24"/>
          <w:szCs w:val="24"/>
        </w:rPr>
        <w:t xml:space="preserve">: </w:t>
      </w:r>
      <w:r w:rsidR="00442E98" w:rsidRPr="00E67F0D">
        <w:rPr>
          <w:sz w:val="24"/>
          <w:szCs w:val="24"/>
        </w:rPr>
        <w:t xml:space="preserve">A PHEV with </w:t>
      </w:r>
      <w:r w:rsidRPr="00E67F0D">
        <w:rPr>
          <w:sz w:val="24"/>
          <w:szCs w:val="24"/>
        </w:rPr>
        <w:t xml:space="preserve">more than </w:t>
      </w:r>
      <w:r w:rsidR="00F10DF6" w:rsidRPr="00E67F0D">
        <w:rPr>
          <w:sz w:val="24"/>
          <w:szCs w:val="24"/>
        </w:rPr>
        <w:t>50</w:t>
      </w:r>
      <w:r w:rsidRPr="00E67F0D">
        <w:rPr>
          <w:sz w:val="24"/>
          <w:szCs w:val="24"/>
        </w:rPr>
        <w:t xml:space="preserve"> miles of battery electric range or equivalent electric range </w:t>
      </w:r>
      <w:r w:rsidR="00442E98" w:rsidRPr="00E67F0D">
        <w:rPr>
          <w:sz w:val="24"/>
          <w:szCs w:val="24"/>
        </w:rPr>
        <w:t xml:space="preserve">when </w:t>
      </w:r>
      <w:r w:rsidRPr="00E67F0D">
        <w:rPr>
          <w:sz w:val="24"/>
          <w:szCs w:val="24"/>
        </w:rPr>
        <w:t>full</w:t>
      </w:r>
      <w:r w:rsidR="00442E98" w:rsidRPr="00E67F0D">
        <w:rPr>
          <w:sz w:val="24"/>
          <w:szCs w:val="24"/>
        </w:rPr>
        <w:t>y</w:t>
      </w:r>
      <w:r w:rsidRPr="00E67F0D">
        <w:rPr>
          <w:sz w:val="24"/>
          <w:szCs w:val="24"/>
        </w:rPr>
        <w:t xml:space="preserve"> charge</w:t>
      </w:r>
      <w:r w:rsidR="00442E98" w:rsidRPr="00E67F0D">
        <w:rPr>
          <w:sz w:val="24"/>
          <w:szCs w:val="24"/>
        </w:rPr>
        <w:t>d,</w:t>
      </w:r>
      <w:r w:rsidRPr="00E67F0D">
        <w:rPr>
          <w:sz w:val="24"/>
          <w:szCs w:val="24"/>
        </w:rPr>
        <w:t xml:space="preserve"> and </w:t>
      </w:r>
      <w:r w:rsidR="00442E98" w:rsidRPr="00E67F0D">
        <w:rPr>
          <w:sz w:val="24"/>
          <w:szCs w:val="24"/>
        </w:rPr>
        <w:t xml:space="preserve">receives </w:t>
      </w:r>
      <w:r w:rsidRPr="00E67F0D">
        <w:rPr>
          <w:sz w:val="24"/>
          <w:szCs w:val="24"/>
        </w:rPr>
        <w:t>additional range from a fuel cell or internal combustion engine.</w:t>
      </w:r>
    </w:p>
    <w:p w14:paraId="043E0BCA" w14:textId="46B65B18" w:rsidR="00D9521B" w:rsidRPr="00E67F0D" w:rsidRDefault="00D9521B" w:rsidP="008769A3">
      <w:pPr>
        <w:pStyle w:val="ListParagraph"/>
        <w:numPr>
          <w:ilvl w:val="1"/>
          <w:numId w:val="18"/>
        </w:numPr>
        <w:spacing w:after="0" w:line="276" w:lineRule="auto"/>
        <w:rPr>
          <w:sz w:val="24"/>
          <w:szCs w:val="24"/>
        </w:rPr>
      </w:pPr>
      <w:r w:rsidRPr="00E67F0D">
        <w:rPr>
          <w:sz w:val="24"/>
          <w:szCs w:val="24"/>
          <w:u w:val="single"/>
        </w:rPr>
        <w:lastRenderedPageBreak/>
        <w:t>Make-</w:t>
      </w:r>
      <w:r w:rsidR="00D905D8" w:rsidRPr="00E67F0D">
        <w:rPr>
          <w:sz w:val="24"/>
          <w:szCs w:val="24"/>
          <w:u w:val="single"/>
        </w:rPr>
        <w:t>R</w:t>
      </w:r>
      <w:r w:rsidRPr="00E67F0D">
        <w:rPr>
          <w:sz w:val="24"/>
          <w:szCs w:val="24"/>
          <w:u w:val="single"/>
        </w:rPr>
        <w:t>eady</w:t>
      </w:r>
      <w:r w:rsidRPr="00E67F0D">
        <w:rPr>
          <w:sz w:val="24"/>
          <w:szCs w:val="24"/>
        </w:rPr>
        <w:t xml:space="preserve">: </w:t>
      </w:r>
      <w:r w:rsidR="00D905D8" w:rsidRPr="00E67F0D">
        <w:rPr>
          <w:sz w:val="24"/>
          <w:szCs w:val="24"/>
        </w:rPr>
        <w:t>T</w:t>
      </w:r>
      <w:r w:rsidRPr="00E67F0D">
        <w:rPr>
          <w:sz w:val="24"/>
          <w:szCs w:val="24"/>
        </w:rPr>
        <w:t xml:space="preserve">he behind-the-utility meter infrastructure up-to stub, but not including </w:t>
      </w:r>
      <w:r w:rsidR="00D905D8" w:rsidRPr="00E67F0D">
        <w:rPr>
          <w:sz w:val="24"/>
          <w:szCs w:val="24"/>
        </w:rPr>
        <w:t xml:space="preserve">the </w:t>
      </w:r>
      <w:r w:rsidRPr="00E67F0D">
        <w:rPr>
          <w:sz w:val="24"/>
          <w:szCs w:val="24"/>
        </w:rPr>
        <w:t>charging station or the utility</w:t>
      </w:r>
      <w:r w:rsidR="00D905D8" w:rsidRPr="00E67F0D">
        <w:rPr>
          <w:sz w:val="24"/>
          <w:szCs w:val="24"/>
        </w:rPr>
        <w:t>-</w:t>
      </w:r>
      <w:r w:rsidRPr="00E67F0D">
        <w:rPr>
          <w:sz w:val="24"/>
          <w:szCs w:val="24"/>
        </w:rPr>
        <w:t xml:space="preserve">side equipment.  It typically does not </w:t>
      </w:r>
      <w:r w:rsidR="00D905D8" w:rsidRPr="00E67F0D">
        <w:rPr>
          <w:sz w:val="24"/>
          <w:szCs w:val="24"/>
        </w:rPr>
        <w:t xml:space="preserve">include the </w:t>
      </w:r>
      <w:r w:rsidRPr="00E67F0D">
        <w:rPr>
          <w:sz w:val="24"/>
          <w:szCs w:val="24"/>
        </w:rPr>
        <w:t xml:space="preserve">utility meter or charging station, but may include hardware (panel, trenching, </w:t>
      </w:r>
      <w:r w:rsidR="005E5198" w:rsidRPr="00E67F0D">
        <w:rPr>
          <w:sz w:val="24"/>
          <w:szCs w:val="24"/>
        </w:rPr>
        <w:t>and wiring</w:t>
      </w:r>
      <w:r w:rsidRPr="00E67F0D">
        <w:rPr>
          <w:sz w:val="24"/>
          <w:szCs w:val="24"/>
        </w:rPr>
        <w:t xml:space="preserve">) and civil work (trenching, planning, </w:t>
      </w:r>
      <w:r w:rsidR="005E5198" w:rsidRPr="00E67F0D">
        <w:rPr>
          <w:sz w:val="24"/>
          <w:szCs w:val="24"/>
        </w:rPr>
        <w:t>and installation</w:t>
      </w:r>
      <w:r w:rsidRPr="00E67F0D">
        <w:rPr>
          <w:sz w:val="24"/>
          <w:szCs w:val="24"/>
        </w:rPr>
        <w:t>)</w:t>
      </w:r>
      <w:r w:rsidR="00D905D8" w:rsidRPr="00E67F0D">
        <w:rPr>
          <w:sz w:val="24"/>
          <w:szCs w:val="24"/>
        </w:rPr>
        <w:t>.</w:t>
      </w:r>
      <w:r w:rsidRPr="00E67F0D">
        <w:rPr>
          <w:sz w:val="24"/>
          <w:szCs w:val="24"/>
        </w:rPr>
        <w:t xml:space="preserve">  </w:t>
      </w:r>
    </w:p>
    <w:p w14:paraId="73AAB4B6" w14:textId="749A68CA" w:rsidR="003C24E2" w:rsidRPr="00E67F0D" w:rsidRDefault="003C24E2" w:rsidP="00723CDB">
      <w:pPr>
        <w:pStyle w:val="ListParagraph"/>
        <w:numPr>
          <w:ilvl w:val="1"/>
          <w:numId w:val="18"/>
        </w:numPr>
        <w:spacing w:line="276" w:lineRule="auto"/>
        <w:rPr>
          <w:sz w:val="24"/>
          <w:szCs w:val="24"/>
        </w:rPr>
      </w:pPr>
      <w:r w:rsidRPr="00E67F0D">
        <w:rPr>
          <w:sz w:val="24"/>
          <w:szCs w:val="24"/>
          <w:u w:val="single"/>
        </w:rPr>
        <w:t>Medium</w:t>
      </w:r>
      <w:r w:rsidR="002F72BC" w:rsidRPr="00E67F0D">
        <w:rPr>
          <w:sz w:val="24"/>
          <w:szCs w:val="24"/>
          <w:u w:val="single"/>
        </w:rPr>
        <w:t>-R</w:t>
      </w:r>
      <w:r w:rsidRPr="00E67F0D">
        <w:rPr>
          <w:sz w:val="24"/>
          <w:szCs w:val="24"/>
          <w:u w:val="single"/>
        </w:rPr>
        <w:t>ange BEV</w:t>
      </w:r>
      <w:r w:rsidRPr="00E67F0D">
        <w:rPr>
          <w:sz w:val="24"/>
          <w:szCs w:val="24"/>
        </w:rPr>
        <w:t xml:space="preserve">: </w:t>
      </w:r>
      <w:r w:rsidR="002F72BC" w:rsidRPr="00E67F0D">
        <w:rPr>
          <w:sz w:val="24"/>
          <w:szCs w:val="24"/>
        </w:rPr>
        <w:t xml:space="preserve">A BEV with </w:t>
      </w:r>
      <w:r w:rsidRPr="00E67F0D">
        <w:rPr>
          <w:sz w:val="24"/>
          <w:szCs w:val="24"/>
        </w:rPr>
        <w:t>121 to 2</w:t>
      </w:r>
      <w:r w:rsidR="009E5330" w:rsidRPr="00E67F0D">
        <w:rPr>
          <w:sz w:val="24"/>
          <w:szCs w:val="24"/>
        </w:rPr>
        <w:t>20</w:t>
      </w:r>
      <w:r w:rsidRPr="00E67F0D">
        <w:rPr>
          <w:sz w:val="24"/>
          <w:szCs w:val="24"/>
        </w:rPr>
        <w:t xml:space="preserve"> Miles of all</w:t>
      </w:r>
      <w:r w:rsidR="002F72BC" w:rsidRPr="00E67F0D">
        <w:rPr>
          <w:sz w:val="24"/>
          <w:szCs w:val="24"/>
        </w:rPr>
        <w:t>-</w:t>
      </w:r>
      <w:r w:rsidRPr="00E67F0D">
        <w:rPr>
          <w:sz w:val="24"/>
          <w:szCs w:val="24"/>
        </w:rPr>
        <w:t>electric range</w:t>
      </w:r>
      <w:r w:rsidR="002F72BC" w:rsidRPr="00E67F0D">
        <w:rPr>
          <w:sz w:val="24"/>
          <w:szCs w:val="24"/>
        </w:rPr>
        <w:t>.</w:t>
      </w:r>
    </w:p>
    <w:p w14:paraId="6184139A" w14:textId="264013AD" w:rsidR="00F10DF6" w:rsidRPr="00E67F0D" w:rsidRDefault="00F10DF6" w:rsidP="00F10DF6">
      <w:pPr>
        <w:pStyle w:val="ListParagraph"/>
        <w:numPr>
          <w:ilvl w:val="1"/>
          <w:numId w:val="18"/>
        </w:numPr>
        <w:spacing w:line="276" w:lineRule="auto"/>
        <w:rPr>
          <w:sz w:val="24"/>
          <w:szCs w:val="24"/>
        </w:rPr>
      </w:pPr>
      <w:r w:rsidRPr="00E67F0D">
        <w:rPr>
          <w:sz w:val="24"/>
          <w:szCs w:val="24"/>
          <w:u w:val="single"/>
        </w:rPr>
        <w:t>Medium-Range PHEV</w:t>
      </w:r>
      <w:r w:rsidRPr="00E67F0D">
        <w:rPr>
          <w:sz w:val="24"/>
          <w:szCs w:val="24"/>
        </w:rPr>
        <w:t xml:space="preserve">:  A PHEV with 25 to </w:t>
      </w:r>
      <w:r w:rsidR="00DC4804" w:rsidRPr="00E67F0D">
        <w:rPr>
          <w:sz w:val="24"/>
          <w:szCs w:val="24"/>
        </w:rPr>
        <w:t>50</w:t>
      </w:r>
      <w:r w:rsidRPr="00E67F0D">
        <w:rPr>
          <w:sz w:val="24"/>
          <w:szCs w:val="24"/>
        </w:rPr>
        <w:t xml:space="preserve"> miles of all-electric range or equivalent electric when fully charged, and receives additional range from a fuel cell or internal combustion engine. </w:t>
      </w:r>
    </w:p>
    <w:p w14:paraId="7FF8AC9C" w14:textId="4DC40228" w:rsidR="001E6056" w:rsidRPr="00E67F0D" w:rsidRDefault="001E6056" w:rsidP="008769A3">
      <w:pPr>
        <w:pStyle w:val="ListParagraph"/>
        <w:numPr>
          <w:ilvl w:val="1"/>
          <w:numId w:val="18"/>
        </w:numPr>
        <w:spacing w:line="276" w:lineRule="auto"/>
        <w:rPr>
          <w:sz w:val="24"/>
          <w:szCs w:val="24"/>
        </w:rPr>
      </w:pPr>
      <w:r w:rsidRPr="00E67F0D">
        <w:rPr>
          <w:sz w:val="24"/>
          <w:szCs w:val="24"/>
          <w:u w:val="single"/>
        </w:rPr>
        <w:t>Mixed</w:t>
      </w:r>
      <w:r w:rsidR="009B760F" w:rsidRPr="00E67F0D">
        <w:rPr>
          <w:sz w:val="24"/>
          <w:szCs w:val="24"/>
          <w:u w:val="single"/>
        </w:rPr>
        <w:t>-U</w:t>
      </w:r>
      <w:r w:rsidRPr="00E67F0D">
        <w:rPr>
          <w:sz w:val="24"/>
          <w:szCs w:val="24"/>
          <w:u w:val="single"/>
        </w:rPr>
        <w:t xml:space="preserve">se </w:t>
      </w:r>
      <w:r w:rsidR="009B760F" w:rsidRPr="00E67F0D">
        <w:rPr>
          <w:sz w:val="24"/>
          <w:szCs w:val="24"/>
          <w:u w:val="single"/>
        </w:rPr>
        <w:t>C</w:t>
      </w:r>
      <w:r w:rsidRPr="00E67F0D">
        <w:rPr>
          <w:sz w:val="24"/>
          <w:szCs w:val="24"/>
          <w:u w:val="single"/>
        </w:rPr>
        <w:t>harging</w:t>
      </w:r>
      <w:r w:rsidRPr="00E67F0D">
        <w:rPr>
          <w:sz w:val="24"/>
          <w:szCs w:val="24"/>
        </w:rPr>
        <w:t xml:space="preserve">: </w:t>
      </w:r>
      <w:r w:rsidR="009B760F" w:rsidRPr="00E67F0D">
        <w:rPr>
          <w:sz w:val="24"/>
          <w:szCs w:val="24"/>
        </w:rPr>
        <w:t>C</w:t>
      </w:r>
      <w:r w:rsidRPr="00E67F0D">
        <w:rPr>
          <w:sz w:val="24"/>
          <w:szCs w:val="24"/>
        </w:rPr>
        <w:t>harging where multiple types of users typically charge.  For example, city parking structures used by residents of MUDs, workplaces, city fleet vehicles and visitor</w:t>
      </w:r>
      <w:r w:rsidR="009B760F" w:rsidRPr="00E67F0D">
        <w:rPr>
          <w:sz w:val="24"/>
          <w:szCs w:val="24"/>
        </w:rPr>
        <w:t>s</w:t>
      </w:r>
      <w:r w:rsidRPr="00E67F0D">
        <w:rPr>
          <w:sz w:val="24"/>
          <w:szCs w:val="24"/>
        </w:rPr>
        <w:t xml:space="preserve"> to regional destination centers.  </w:t>
      </w:r>
    </w:p>
    <w:p w14:paraId="3FD2E2A9" w14:textId="01C47CC5" w:rsidR="00D061BA" w:rsidRPr="00E67F0D" w:rsidRDefault="00D061BA" w:rsidP="008769A3">
      <w:pPr>
        <w:pStyle w:val="ListParagraph"/>
        <w:numPr>
          <w:ilvl w:val="1"/>
          <w:numId w:val="18"/>
        </w:numPr>
        <w:rPr>
          <w:sz w:val="24"/>
          <w:szCs w:val="24"/>
          <w:u w:val="single"/>
        </w:rPr>
      </w:pPr>
      <w:r w:rsidRPr="00E67F0D">
        <w:rPr>
          <w:sz w:val="24"/>
          <w:szCs w:val="24"/>
          <w:u w:val="single"/>
        </w:rPr>
        <w:t>Multi-</w:t>
      </w:r>
      <w:r w:rsidR="009B760F" w:rsidRPr="00E67F0D">
        <w:rPr>
          <w:sz w:val="24"/>
          <w:szCs w:val="24"/>
          <w:u w:val="single"/>
        </w:rPr>
        <w:t>P</w:t>
      </w:r>
      <w:r w:rsidRPr="00E67F0D">
        <w:rPr>
          <w:sz w:val="24"/>
          <w:szCs w:val="24"/>
          <w:u w:val="single"/>
        </w:rPr>
        <w:t>ort</w:t>
      </w:r>
      <w:r w:rsidRPr="00E67F0D">
        <w:rPr>
          <w:sz w:val="24"/>
          <w:szCs w:val="24"/>
        </w:rPr>
        <w:t xml:space="preserve">:  </w:t>
      </w:r>
      <w:r w:rsidR="007F3A9B" w:rsidRPr="00E67F0D">
        <w:rPr>
          <w:sz w:val="24"/>
          <w:szCs w:val="24"/>
        </w:rPr>
        <w:t>A</w:t>
      </w:r>
      <w:r w:rsidRPr="00E67F0D">
        <w:rPr>
          <w:sz w:val="24"/>
          <w:szCs w:val="24"/>
        </w:rPr>
        <w:t>djective for a charging station that has more than one port</w:t>
      </w:r>
      <w:r w:rsidR="009B760F" w:rsidRPr="00E67F0D">
        <w:rPr>
          <w:sz w:val="24"/>
          <w:szCs w:val="24"/>
          <w:u w:val="single"/>
        </w:rPr>
        <w:t>.</w:t>
      </w:r>
      <w:r w:rsidRPr="00E67F0D">
        <w:rPr>
          <w:sz w:val="24"/>
          <w:szCs w:val="24"/>
          <w:u w:val="single"/>
        </w:rPr>
        <w:t xml:space="preserve"> </w:t>
      </w:r>
    </w:p>
    <w:p w14:paraId="503A4047" w14:textId="77777777" w:rsidR="005E5198" w:rsidRPr="00E67F0D" w:rsidRDefault="008E7F56" w:rsidP="008769A3">
      <w:pPr>
        <w:pStyle w:val="ListParagraph"/>
        <w:numPr>
          <w:ilvl w:val="1"/>
          <w:numId w:val="18"/>
        </w:numPr>
        <w:spacing w:line="276" w:lineRule="auto"/>
        <w:rPr>
          <w:sz w:val="24"/>
          <w:szCs w:val="24"/>
        </w:rPr>
      </w:pPr>
      <w:r w:rsidRPr="00E67F0D">
        <w:rPr>
          <w:sz w:val="24"/>
          <w:szCs w:val="24"/>
          <w:u w:val="single"/>
        </w:rPr>
        <w:t>Multi-</w:t>
      </w:r>
      <w:r w:rsidR="007F3A9B" w:rsidRPr="00E67F0D">
        <w:rPr>
          <w:sz w:val="24"/>
          <w:szCs w:val="24"/>
          <w:u w:val="single"/>
        </w:rPr>
        <w:t>U</w:t>
      </w:r>
      <w:r w:rsidRPr="00E67F0D">
        <w:rPr>
          <w:sz w:val="24"/>
          <w:szCs w:val="24"/>
          <w:u w:val="single"/>
        </w:rPr>
        <w:t xml:space="preserve">nit </w:t>
      </w:r>
      <w:r w:rsidR="007F3A9B" w:rsidRPr="00E67F0D">
        <w:rPr>
          <w:sz w:val="24"/>
          <w:szCs w:val="24"/>
          <w:u w:val="single"/>
        </w:rPr>
        <w:t>D</w:t>
      </w:r>
      <w:r w:rsidRPr="00E67F0D">
        <w:rPr>
          <w:sz w:val="24"/>
          <w:szCs w:val="24"/>
          <w:u w:val="single"/>
        </w:rPr>
        <w:t>welling</w:t>
      </w:r>
      <w:r w:rsidR="007F3A9B" w:rsidRPr="00E67F0D">
        <w:rPr>
          <w:sz w:val="24"/>
          <w:szCs w:val="24"/>
          <w:u w:val="single"/>
        </w:rPr>
        <w:t xml:space="preserve"> (MUD)</w:t>
      </w:r>
      <w:r w:rsidRPr="00E67F0D">
        <w:rPr>
          <w:sz w:val="24"/>
          <w:szCs w:val="24"/>
          <w:u w:val="single"/>
        </w:rPr>
        <w:t xml:space="preserve"> </w:t>
      </w:r>
      <w:r w:rsidR="007F3A9B" w:rsidRPr="00E67F0D">
        <w:rPr>
          <w:sz w:val="24"/>
          <w:szCs w:val="24"/>
          <w:u w:val="single"/>
        </w:rPr>
        <w:t>C</w:t>
      </w:r>
      <w:r w:rsidRPr="00E67F0D">
        <w:rPr>
          <w:sz w:val="24"/>
          <w:szCs w:val="24"/>
          <w:u w:val="single"/>
        </w:rPr>
        <w:t>harging</w:t>
      </w:r>
      <w:r w:rsidRPr="00E67F0D">
        <w:rPr>
          <w:sz w:val="24"/>
          <w:szCs w:val="24"/>
        </w:rPr>
        <w:t xml:space="preserve">: </w:t>
      </w:r>
      <w:r w:rsidR="007F3A9B" w:rsidRPr="00E67F0D">
        <w:rPr>
          <w:sz w:val="24"/>
          <w:szCs w:val="24"/>
        </w:rPr>
        <w:t>R</w:t>
      </w:r>
      <w:r w:rsidRPr="00E67F0D">
        <w:rPr>
          <w:sz w:val="24"/>
          <w:szCs w:val="24"/>
        </w:rPr>
        <w:t xml:space="preserve">efers to charging stations in common areas of condos and apartments (usually a commercial account for a utility) </w:t>
      </w:r>
      <w:r w:rsidR="00C17DCF" w:rsidRPr="00E67F0D">
        <w:rPr>
          <w:sz w:val="24"/>
          <w:szCs w:val="24"/>
        </w:rPr>
        <w:t>and excludes single</w:t>
      </w:r>
      <w:r w:rsidR="007F3A9B" w:rsidRPr="00E67F0D">
        <w:rPr>
          <w:sz w:val="24"/>
          <w:szCs w:val="24"/>
        </w:rPr>
        <w:t>-</w:t>
      </w:r>
      <w:r w:rsidR="00C17DCF" w:rsidRPr="00E67F0D">
        <w:rPr>
          <w:sz w:val="24"/>
          <w:szCs w:val="24"/>
        </w:rPr>
        <w:t>family attached</w:t>
      </w:r>
      <w:r w:rsidR="007F3A9B" w:rsidRPr="00E67F0D">
        <w:rPr>
          <w:sz w:val="24"/>
          <w:szCs w:val="24"/>
        </w:rPr>
        <w:t xml:space="preserve"> buildings</w:t>
      </w:r>
      <w:r w:rsidR="00C17DCF" w:rsidRPr="00E67F0D">
        <w:rPr>
          <w:sz w:val="24"/>
          <w:szCs w:val="24"/>
        </w:rPr>
        <w:t xml:space="preserve"> (duplexes, triplexes, townhomes) that do not have common area parking</w:t>
      </w:r>
      <w:r w:rsidR="007F3A9B" w:rsidRPr="00E67F0D">
        <w:rPr>
          <w:sz w:val="24"/>
          <w:szCs w:val="24"/>
        </w:rPr>
        <w:t>.</w:t>
      </w:r>
    </w:p>
    <w:p w14:paraId="3B5BD2D0" w14:textId="6AAD5E3B" w:rsidR="00B00AA1" w:rsidRPr="00E67F0D" w:rsidRDefault="00B00AA1" w:rsidP="008769A3">
      <w:pPr>
        <w:pStyle w:val="ListParagraph"/>
        <w:numPr>
          <w:ilvl w:val="1"/>
          <w:numId w:val="18"/>
        </w:numPr>
        <w:spacing w:line="276" w:lineRule="auto"/>
        <w:rPr>
          <w:sz w:val="24"/>
          <w:szCs w:val="24"/>
        </w:rPr>
      </w:pPr>
      <w:r w:rsidRPr="00E67F0D">
        <w:rPr>
          <w:sz w:val="24"/>
          <w:szCs w:val="24"/>
          <w:u w:val="single"/>
        </w:rPr>
        <w:t>Multi-Use Charging</w:t>
      </w:r>
      <w:r w:rsidRPr="00E67F0D">
        <w:rPr>
          <w:sz w:val="24"/>
          <w:szCs w:val="24"/>
        </w:rPr>
        <w:t xml:space="preserve">: </w:t>
      </w:r>
      <w:r w:rsidR="00591F3D" w:rsidRPr="00E67F0D">
        <w:rPr>
          <w:rFonts w:eastAsia="Calibri"/>
          <w:sz w:val="24"/>
          <w:szCs w:val="24"/>
        </w:rPr>
        <w:t>1) Away-from-home, fleet, or multi-unit dwelling charging where more than one EV is charged each day at the same charging station at those locations.  2) Charging stations which support multiple vehicle types, typically differentiating by class of vehicle. For example, a depot charging unit which could charge a bus or a passenger vehicle using the same standard that light duty passenger vehicles use for DC fast charging.</w:t>
      </w:r>
    </w:p>
    <w:p w14:paraId="4F1D57AC" w14:textId="77777777" w:rsidR="00B018AB" w:rsidRPr="00E67F0D" w:rsidRDefault="00B018AB" w:rsidP="00A53344">
      <w:pPr>
        <w:pStyle w:val="ListParagraph"/>
        <w:numPr>
          <w:ilvl w:val="1"/>
          <w:numId w:val="18"/>
        </w:numPr>
        <w:spacing w:line="276" w:lineRule="auto"/>
        <w:rPr>
          <w:sz w:val="24"/>
          <w:szCs w:val="24"/>
          <w:u w:val="single"/>
        </w:rPr>
      </w:pPr>
      <w:r w:rsidRPr="00E67F0D">
        <w:rPr>
          <w:sz w:val="24"/>
          <w:szCs w:val="24"/>
          <w:u w:val="single"/>
        </w:rPr>
        <w:t>NEC</w:t>
      </w:r>
      <w:r w:rsidRPr="00E67F0D">
        <w:rPr>
          <w:sz w:val="24"/>
          <w:szCs w:val="24"/>
        </w:rPr>
        <w:t>: National Electrical Code is defined by National Fire Protection Association document NFPA 70 and has become the most widely adopted electrical installation code in the United States.</w:t>
      </w:r>
    </w:p>
    <w:p w14:paraId="79F66E0F" w14:textId="65C0D1F0" w:rsidR="000D559B" w:rsidRPr="00E67F0D" w:rsidRDefault="000D559B" w:rsidP="008769A3">
      <w:pPr>
        <w:pStyle w:val="ListParagraph"/>
        <w:numPr>
          <w:ilvl w:val="1"/>
          <w:numId w:val="18"/>
        </w:numPr>
        <w:spacing w:line="276" w:lineRule="auto"/>
        <w:rPr>
          <w:sz w:val="24"/>
          <w:szCs w:val="24"/>
        </w:rPr>
      </w:pPr>
      <w:r w:rsidRPr="00E67F0D">
        <w:rPr>
          <w:sz w:val="24"/>
          <w:szCs w:val="24"/>
          <w:u w:val="single"/>
        </w:rPr>
        <w:t>Network Services Provider</w:t>
      </w:r>
      <w:r w:rsidR="00A076A9" w:rsidRPr="00E67F0D">
        <w:rPr>
          <w:sz w:val="24"/>
          <w:szCs w:val="24"/>
          <w:u w:val="single"/>
        </w:rPr>
        <w:t xml:space="preserve"> (NSP):</w:t>
      </w:r>
      <w:r w:rsidRPr="00E67F0D">
        <w:rPr>
          <w:sz w:val="24"/>
          <w:szCs w:val="24"/>
        </w:rPr>
        <w:t xml:space="preserve"> </w:t>
      </w:r>
      <w:r w:rsidR="00F236A2" w:rsidRPr="00E67F0D">
        <w:rPr>
          <w:sz w:val="24"/>
          <w:szCs w:val="24"/>
        </w:rPr>
        <w:t>A</w:t>
      </w:r>
      <w:r w:rsidRPr="00E67F0D">
        <w:rPr>
          <w:sz w:val="24"/>
          <w:szCs w:val="24"/>
        </w:rPr>
        <w:t xml:space="preserve"> broader term than the Power Flow Entity </w:t>
      </w:r>
      <w:r w:rsidR="00F236A2" w:rsidRPr="00E67F0D">
        <w:rPr>
          <w:sz w:val="24"/>
          <w:szCs w:val="24"/>
        </w:rPr>
        <w:t xml:space="preserve">(PFE) </w:t>
      </w:r>
      <w:r w:rsidRPr="00E67F0D">
        <w:rPr>
          <w:sz w:val="24"/>
          <w:szCs w:val="24"/>
        </w:rPr>
        <w:t xml:space="preserve">mainly because the NSP can also provide billing, maintenance and other non-grid information, and is a more commonly used term.   2) </w:t>
      </w:r>
      <w:r w:rsidR="00F236A2" w:rsidRPr="00E67F0D">
        <w:rPr>
          <w:sz w:val="24"/>
          <w:szCs w:val="24"/>
        </w:rPr>
        <w:t>T</w:t>
      </w:r>
      <w:r w:rsidRPr="00E67F0D">
        <w:rPr>
          <w:sz w:val="24"/>
          <w:szCs w:val="24"/>
        </w:rPr>
        <w:t>he controlling entity that sends the grid commands or messages to the EV or EVSE.  The NSP may send non-grid commands (e.g.</w:t>
      </w:r>
      <w:r w:rsidR="00F236A2" w:rsidRPr="00E67F0D">
        <w:rPr>
          <w:sz w:val="24"/>
          <w:szCs w:val="24"/>
        </w:rPr>
        <w:t>,</w:t>
      </w:r>
      <w:r w:rsidRPr="00E67F0D">
        <w:rPr>
          <w:sz w:val="24"/>
          <w:szCs w:val="24"/>
        </w:rPr>
        <w:t xml:space="preserve"> reservations, billing, maintenance checks). The NSP may receive one or more conflicting grid commands from other entities. The NSP may be the POU, IOU, ISO, Aggregator, O</w:t>
      </w:r>
      <w:r w:rsidR="005E5198" w:rsidRPr="00E67F0D">
        <w:rPr>
          <w:sz w:val="24"/>
          <w:szCs w:val="24"/>
        </w:rPr>
        <w:t>pen Vehicle Grid Integration Platform</w:t>
      </w:r>
      <w:r w:rsidRPr="00E67F0D">
        <w:rPr>
          <w:sz w:val="24"/>
          <w:szCs w:val="24"/>
        </w:rPr>
        <w:t xml:space="preserve">, Clearing House, or Charging </w:t>
      </w:r>
      <w:r w:rsidR="00F236A2" w:rsidRPr="00E67F0D">
        <w:rPr>
          <w:sz w:val="24"/>
          <w:szCs w:val="24"/>
        </w:rPr>
        <w:t>S</w:t>
      </w:r>
      <w:r w:rsidRPr="00E67F0D">
        <w:rPr>
          <w:sz w:val="24"/>
          <w:szCs w:val="24"/>
        </w:rPr>
        <w:t xml:space="preserve">tation </w:t>
      </w:r>
      <w:r w:rsidR="00F236A2" w:rsidRPr="00E67F0D">
        <w:rPr>
          <w:sz w:val="24"/>
          <w:szCs w:val="24"/>
        </w:rPr>
        <w:t>O</w:t>
      </w:r>
      <w:r w:rsidRPr="00E67F0D">
        <w:rPr>
          <w:sz w:val="24"/>
          <w:szCs w:val="24"/>
        </w:rPr>
        <w:t>perator.</w:t>
      </w:r>
    </w:p>
    <w:p w14:paraId="18C83C13" w14:textId="040BAD11" w:rsidR="00FC26B4" w:rsidRPr="00E67F0D" w:rsidRDefault="00FC26B4" w:rsidP="008769A3">
      <w:pPr>
        <w:pStyle w:val="ListParagraph"/>
        <w:numPr>
          <w:ilvl w:val="1"/>
          <w:numId w:val="18"/>
        </w:numPr>
        <w:spacing w:line="276" w:lineRule="auto"/>
        <w:rPr>
          <w:sz w:val="24"/>
          <w:szCs w:val="24"/>
        </w:rPr>
      </w:pPr>
      <w:r w:rsidRPr="00E67F0D">
        <w:rPr>
          <w:sz w:val="24"/>
          <w:szCs w:val="24"/>
          <w:u w:val="single"/>
        </w:rPr>
        <w:t>Off-</w:t>
      </w:r>
      <w:r w:rsidR="00100EB3" w:rsidRPr="00E67F0D">
        <w:rPr>
          <w:sz w:val="24"/>
          <w:szCs w:val="24"/>
          <w:u w:val="single"/>
        </w:rPr>
        <w:t>B</w:t>
      </w:r>
      <w:r w:rsidRPr="00E67F0D">
        <w:rPr>
          <w:sz w:val="24"/>
          <w:szCs w:val="24"/>
          <w:u w:val="single"/>
        </w:rPr>
        <w:t xml:space="preserve">oard </w:t>
      </w:r>
      <w:r w:rsidR="00100EB3" w:rsidRPr="00E67F0D">
        <w:rPr>
          <w:sz w:val="24"/>
          <w:szCs w:val="24"/>
          <w:u w:val="single"/>
        </w:rPr>
        <w:t>C</w:t>
      </w:r>
      <w:r w:rsidRPr="00E67F0D">
        <w:rPr>
          <w:sz w:val="24"/>
          <w:szCs w:val="24"/>
          <w:u w:val="single"/>
        </w:rPr>
        <w:t>harger</w:t>
      </w:r>
      <w:r w:rsidRPr="00E67F0D">
        <w:rPr>
          <w:sz w:val="24"/>
          <w:szCs w:val="24"/>
        </w:rPr>
        <w:t xml:space="preserve">:  See </w:t>
      </w:r>
      <w:r w:rsidR="00100EB3" w:rsidRPr="00E67F0D">
        <w:rPr>
          <w:sz w:val="24"/>
          <w:szCs w:val="24"/>
        </w:rPr>
        <w:t>O</w:t>
      </w:r>
      <w:r w:rsidRPr="00E67F0D">
        <w:rPr>
          <w:sz w:val="24"/>
          <w:szCs w:val="24"/>
        </w:rPr>
        <w:t>ff</w:t>
      </w:r>
      <w:r w:rsidR="008E7F56" w:rsidRPr="00E67F0D">
        <w:rPr>
          <w:sz w:val="24"/>
          <w:szCs w:val="24"/>
        </w:rPr>
        <w:t>-</w:t>
      </w:r>
      <w:r w:rsidR="00100EB3" w:rsidRPr="00E67F0D">
        <w:rPr>
          <w:sz w:val="24"/>
          <w:szCs w:val="24"/>
        </w:rPr>
        <w:t>B</w:t>
      </w:r>
      <w:r w:rsidR="008E7F56" w:rsidRPr="00E67F0D">
        <w:rPr>
          <w:sz w:val="24"/>
          <w:szCs w:val="24"/>
        </w:rPr>
        <w:t xml:space="preserve">oard </w:t>
      </w:r>
      <w:r w:rsidR="00100EB3" w:rsidRPr="00E67F0D">
        <w:rPr>
          <w:sz w:val="24"/>
          <w:szCs w:val="24"/>
        </w:rPr>
        <w:t>I</w:t>
      </w:r>
      <w:r w:rsidR="008E7F56" w:rsidRPr="00E67F0D">
        <w:rPr>
          <w:sz w:val="24"/>
          <w:szCs w:val="24"/>
        </w:rPr>
        <w:t>nverter</w:t>
      </w:r>
      <w:r w:rsidR="00100EB3" w:rsidRPr="00E67F0D">
        <w:rPr>
          <w:sz w:val="24"/>
          <w:szCs w:val="24"/>
        </w:rPr>
        <w:t>.</w:t>
      </w:r>
    </w:p>
    <w:p w14:paraId="2DF900EC" w14:textId="6D59D282" w:rsidR="0036115B" w:rsidRPr="00E67F0D" w:rsidRDefault="004E4C2E" w:rsidP="008769A3">
      <w:pPr>
        <w:pStyle w:val="ListParagraph"/>
        <w:numPr>
          <w:ilvl w:val="1"/>
          <w:numId w:val="18"/>
        </w:numPr>
        <w:spacing w:line="276" w:lineRule="auto"/>
        <w:rPr>
          <w:sz w:val="24"/>
          <w:szCs w:val="24"/>
        </w:rPr>
      </w:pPr>
      <w:r w:rsidRPr="00E67F0D">
        <w:rPr>
          <w:sz w:val="24"/>
          <w:szCs w:val="24"/>
          <w:u w:val="single"/>
        </w:rPr>
        <w:t>Off-</w:t>
      </w:r>
      <w:r w:rsidR="00100EB3" w:rsidRPr="00E67F0D">
        <w:rPr>
          <w:sz w:val="24"/>
          <w:szCs w:val="24"/>
          <w:u w:val="single"/>
        </w:rPr>
        <w:t>B</w:t>
      </w:r>
      <w:r w:rsidRPr="00E67F0D">
        <w:rPr>
          <w:sz w:val="24"/>
          <w:szCs w:val="24"/>
          <w:u w:val="single"/>
        </w:rPr>
        <w:t xml:space="preserve">oard </w:t>
      </w:r>
      <w:r w:rsidR="00100EB3" w:rsidRPr="00E67F0D">
        <w:rPr>
          <w:sz w:val="24"/>
          <w:szCs w:val="24"/>
          <w:u w:val="single"/>
        </w:rPr>
        <w:t>I</w:t>
      </w:r>
      <w:r w:rsidRPr="00E67F0D">
        <w:rPr>
          <w:sz w:val="24"/>
          <w:szCs w:val="24"/>
          <w:u w:val="single"/>
        </w:rPr>
        <w:t>nverter</w:t>
      </w:r>
      <w:r w:rsidRPr="00E67F0D">
        <w:rPr>
          <w:sz w:val="24"/>
          <w:szCs w:val="24"/>
        </w:rPr>
        <w:t xml:space="preserve">: </w:t>
      </w:r>
      <w:r w:rsidR="00100EB3" w:rsidRPr="00E67F0D">
        <w:rPr>
          <w:sz w:val="24"/>
          <w:szCs w:val="24"/>
        </w:rPr>
        <w:t>A</w:t>
      </w:r>
      <w:r w:rsidRPr="00E67F0D">
        <w:rPr>
          <w:sz w:val="24"/>
          <w:szCs w:val="24"/>
        </w:rPr>
        <w:t>pparatus that converts direct current</w:t>
      </w:r>
      <w:r w:rsidR="00100EB3" w:rsidRPr="00E67F0D">
        <w:rPr>
          <w:sz w:val="24"/>
          <w:szCs w:val="24"/>
        </w:rPr>
        <w:t xml:space="preserve"> (DC)</w:t>
      </w:r>
      <w:r w:rsidRPr="00E67F0D">
        <w:rPr>
          <w:sz w:val="24"/>
          <w:szCs w:val="24"/>
        </w:rPr>
        <w:t xml:space="preserve"> into alternating current</w:t>
      </w:r>
      <w:r w:rsidR="00100EB3" w:rsidRPr="00E67F0D">
        <w:rPr>
          <w:sz w:val="24"/>
          <w:szCs w:val="24"/>
        </w:rPr>
        <w:t xml:space="preserve"> (AC),</w:t>
      </w:r>
      <w:r w:rsidRPr="00E67F0D">
        <w:rPr>
          <w:sz w:val="24"/>
          <w:szCs w:val="24"/>
        </w:rPr>
        <w:t xml:space="preserve"> not built into </w:t>
      </w:r>
      <w:r w:rsidR="00100EB3" w:rsidRPr="00E67F0D">
        <w:rPr>
          <w:sz w:val="24"/>
          <w:szCs w:val="24"/>
        </w:rPr>
        <w:t xml:space="preserve">the </w:t>
      </w:r>
      <w:r w:rsidRPr="00E67F0D">
        <w:rPr>
          <w:sz w:val="24"/>
          <w:szCs w:val="24"/>
        </w:rPr>
        <w:t>EV</w:t>
      </w:r>
      <w:r w:rsidR="00100EB3" w:rsidRPr="00E67F0D">
        <w:rPr>
          <w:sz w:val="24"/>
          <w:szCs w:val="24"/>
        </w:rPr>
        <w:t>;</w:t>
      </w:r>
      <w:r w:rsidRPr="00E67F0D">
        <w:rPr>
          <w:sz w:val="24"/>
          <w:szCs w:val="24"/>
        </w:rPr>
        <w:t xml:space="preserve"> typically included as part of EVSE</w:t>
      </w:r>
      <w:r w:rsidR="00100EB3" w:rsidRPr="00E67F0D">
        <w:rPr>
          <w:sz w:val="24"/>
          <w:szCs w:val="24"/>
        </w:rPr>
        <w:t>.</w:t>
      </w:r>
    </w:p>
    <w:p w14:paraId="4C083D92" w14:textId="6FDF05E2" w:rsidR="00AF7718" w:rsidRPr="00E67F0D" w:rsidRDefault="0036115B" w:rsidP="00CB6F59">
      <w:pPr>
        <w:pStyle w:val="ListParagraph"/>
        <w:numPr>
          <w:ilvl w:val="1"/>
          <w:numId w:val="18"/>
        </w:numPr>
        <w:spacing w:line="276" w:lineRule="auto"/>
        <w:rPr>
          <w:sz w:val="24"/>
          <w:szCs w:val="24"/>
        </w:rPr>
      </w:pPr>
      <w:r w:rsidRPr="00E67F0D">
        <w:rPr>
          <w:sz w:val="24"/>
          <w:szCs w:val="24"/>
          <w:u w:val="single"/>
        </w:rPr>
        <w:t>Off-</w:t>
      </w:r>
      <w:r w:rsidR="00100EB3" w:rsidRPr="00E67F0D">
        <w:rPr>
          <w:sz w:val="24"/>
          <w:szCs w:val="24"/>
          <w:u w:val="single"/>
        </w:rPr>
        <w:t>P</w:t>
      </w:r>
      <w:r w:rsidRPr="00E67F0D">
        <w:rPr>
          <w:sz w:val="24"/>
          <w:szCs w:val="24"/>
          <w:u w:val="single"/>
        </w:rPr>
        <w:t>eak</w:t>
      </w:r>
      <w:r w:rsidRPr="00E67F0D">
        <w:rPr>
          <w:sz w:val="24"/>
          <w:szCs w:val="24"/>
        </w:rPr>
        <w:t xml:space="preserve">: Those hours or other periods defined by </w:t>
      </w:r>
      <w:r w:rsidR="00CB6F59" w:rsidRPr="00E67F0D">
        <w:rPr>
          <w:sz w:val="24"/>
          <w:szCs w:val="24"/>
        </w:rPr>
        <w:t>North American Energy Standards Board (</w:t>
      </w:r>
      <w:r w:rsidRPr="00E67F0D">
        <w:rPr>
          <w:sz w:val="24"/>
          <w:szCs w:val="24"/>
        </w:rPr>
        <w:t>NAESB</w:t>
      </w:r>
      <w:r w:rsidR="00CB6F59" w:rsidRPr="00E67F0D">
        <w:rPr>
          <w:sz w:val="24"/>
          <w:szCs w:val="24"/>
        </w:rPr>
        <w:t>)</w:t>
      </w:r>
      <w:r w:rsidRPr="00E67F0D">
        <w:rPr>
          <w:sz w:val="24"/>
          <w:szCs w:val="24"/>
        </w:rPr>
        <w:t xml:space="preserve"> business practices, contract, agreements, or guides as periods of lower electrical demand. (</w:t>
      </w:r>
      <w:r w:rsidR="00706625" w:rsidRPr="00E67F0D">
        <w:rPr>
          <w:sz w:val="24"/>
          <w:szCs w:val="24"/>
        </w:rPr>
        <w:t xml:space="preserve">Reference </w:t>
      </w:r>
      <w:r w:rsidRPr="00E67F0D">
        <w:rPr>
          <w:sz w:val="24"/>
          <w:szCs w:val="24"/>
        </w:rPr>
        <w:t>9)</w:t>
      </w:r>
    </w:p>
    <w:p w14:paraId="7AE7E5D4" w14:textId="1CE19E05" w:rsidR="002D30FA" w:rsidRPr="00E67F0D" w:rsidRDefault="00FC26B4" w:rsidP="008769A3">
      <w:pPr>
        <w:pStyle w:val="ListParagraph"/>
        <w:numPr>
          <w:ilvl w:val="1"/>
          <w:numId w:val="18"/>
        </w:numPr>
        <w:spacing w:line="276" w:lineRule="auto"/>
        <w:rPr>
          <w:sz w:val="24"/>
          <w:szCs w:val="24"/>
        </w:rPr>
      </w:pPr>
      <w:r w:rsidRPr="00E67F0D">
        <w:rPr>
          <w:sz w:val="24"/>
          <w:szCs w:val="24"/>
          <w:u w:val="single"/>
        </w:rPr>
        <w:t>On-</w:t>
      </w:r>
      <w:r w:rsidR="000A65D8" w:rsidRPr="00E67F0D">
        <w:rPr>
          <w:sz w:val="24"/>
          <w:szCs w:val="24"/>
          <w:u w:val="single"/>
        </w:rPr>
        <w:t>B</w:t>
      </w:r>
      <w:r w:rsidRPr="00E67F0D">
        <w:rPr>
          <w:sz w:val="24"/>
          <w:szCs w:val="24"/>
          <w:u w:val="single"/>
        </w:rPr>
        <w:t xml:space="preserve">oard </w:t>
      </w:r>
      <w:r w:rsidR="000A65D8" w:rsidRPr="00E67F0D">
        <w:rPr>
          <w:sz w:val="24"/>
          <w:szCs w:val="24"/>
          <w:u w:val="single"/>
        </w:rPr>
        <w:t>C</w:t>
      </w:r>
      <w:r w:rsidRPr="00E67F0D">
        <w:rPr>
          <w:sz w:val="24"/>
          <w:szCs w:val="24"/>
          <w:u w:val="single"/>
        </w:rPr>
        <w:t>harger</w:t>
      </w:r>
      <w:r w:rsidRPr="00E67F0D">
        <w:rPr>
          <w:sz w:val="24"/>
          <w:szCs w:val="24"/>
        </w:rPr>
        <w:t xml:space="preserve">:  See </w:t>
      </w:r>
      <w:r w:rsidR="000A65D8" w:rsidRPr="00E67F0D">
        <w:rPr>
          <w:sz w:val="24"/>
          <w:szCs w:val="24"/>
        </w:rPr>
        <w:t>O</w:t>
      </w:r>
      <w:r w:rsidRPr="00E67F0D">
        <w:rPr>
          <w:sz w:val="24"/>
          <w:szCs w:val="24"/>
        </w:rPr>
        <w:t>n-</w:t>
      </w:r>
      <w:r w:rsidR="000A65D8" w:rsidRPr="00E67F0D">
        <w:rPr>
          <w:sz w:val="24"/>
          <w:szCs w:val="24"/>
        </w:rPr>
        <w:t>B</w:t>
      </w:r>
      <w:r w:rsidRPr="00E67F0D">
        <w:rPr>
          <w:sz w:val="24"/>
          <w:szCs w:val="24"/>
        </w:rPr>
        <w:t xml:space="preserve">oard </w:t>
      </w:r>
      <w:r w:rsidR="000A65D8" w:rsidRPr="00E67F0D">
        <w:rPr>
          <w:sz w:val="24"/>
          <w:szCs w:val="24"/>
        </w:rPr>
        <w:t>I</w:t>
      </w:r>
      <w:r w:rsidRPr="00E67F0D">
        <w:rPr>
          <w:sz w:val="24"/>
          <w:szCs w:val="24"/>
        </w:rPr>
        <w:t>nverter</w:t>
      </w:r>
      <w:r w:rsidR="000A65D8" w:rsidRPr="00E67F0D">
        <w:rPr>
          <w:sz w:val="24"/>
          <w:szCs w:val="24"/>
        </w:rPr>
        <w:t>.</w:t>
      </w:r>
    </w:p>
    <w:p w14:paraId="6939BCE6" w14:textId="1B031CB4" w:rsidR="0036115B" w:rsidRPr="00E67F0D" w:rsidRDefault="004E4C2E" w:rsidP="008769A3">
      <w:pPr>
        <w:pStyle w:val="ListParagraph"/>
        <w:numPr>
          <w:ilvl w:val="1"/>
          <w:numId w:val="18"/>
        </w:numPr>
        <w:spacing w:line="276" w:lineRule="auto"/>
        <w:rPr>
          <w:sz w:val="24"/>
          <w:szCs w:val="24"/>
        </w:rPr>
      </w:pPr>
      <w:r w:rsidRPr="00E67F0D">
        <w:rPr>
          <w:sz w:val="24"/>
          <w:szCs w:val="24"/>
          <w:u w:val="single"/>
        </w:rPr>
        <w:lastRenderedPageBreak/>
        <w:t>On-</w:t>
      </w:r>
      <w:r w:rsidR="000A65D8" w:rsidRPr="00E67F0D">
        <w:rPr>
          <w:sz w:val="24"/>
          <w:szCs w:val="24"/>
          <w:u w:val="single"/>
        </w:rPr>
        <w:t>B</w:t>
      </w:r>
      <w:r w:rsidRPr="00E67F0D">
        <w:rPr>
          <w:sz w:val="24"/>
          <w:szCs w:val="24"/>
          <w:u w:val="single"/>
        </w:rPr>
        <w:t xml:space="preserve">oard </w:t>
      </w:r>
      <w:r w:rsidR="000A65D8" w:rsidRPr="00E67F0D">
        <w:rPr>
          <w:sz w:val="24"/>
          <w:szCs w:val="24"/>
          <w:u w:val="single"/>
        </w:rPr>
        <w:t>I</w:t>
      </w:r>
      <w:r w:rsidRPr="00E67F0D">
        <w:rPr>
          <w:sz w:val="24"/>
          <w:szCs w:val="24"/>
          <w:u w:val="single"/>
        </w:rPr>
        <w:t>nverter</w:t>
      </w:r>
      <w:r w:rsidRPr="00E67F0D">
        <w:rPr>
          <w:sz w:val="24"/>
          <w:szCs w:val="24"/>
        </w:rPr>
        <w:t xml:space="preserve">: </w:t>
      </w:r>
      <w:r w:rsidR="000A65D8" w:rsidRPr="00E67F0D">
        <w:rPr>
          <w:sz w:val="24"/>
          <w:szCs w:val="24"/>
        </w:rPr>
        <w:t>A</w:t>
      </w:r>
      <w:r w:rsidRPr="00E67F0D">
        <w:rPr>
          <w:sz w:val="24"/>
          <w:szCs w:val="24"/>
        </w:rPr>
        <w:t>pparatus that converts direct current</w:t>
      </w:r>
      <w:r w:rsidR="000A65D8" w:rsidRPr="00E67F0D">
        <w:rPr>
          <w:sz w:val="24"/>
          <w:szCs w:val="24"/>
        </w:rPr>
        <w:t xml:space="preserve"> (DC)</w:t>
      </w:r>
      <w:r w:rsidRPr="00E67F0D">
        <w:rPr>
          <w:sz w:val="24"/>
          <w:szCs w:val="24"/>
        </w:rPr>
        <w:t xml:space="preserve"> into alternating current</w:t>
      </w:r>
      <w:r w:rsidR="000A65D8" w:rsidRPr="00E67F0D">
        <w:rPr>
          <w:sz w:val="24"/>
          <w:szCs w:val="24"/>
        </w:rPr>
        <w:t xml:space="preserve"> (AC)</w:t>
      </w:r>
      <w:r w:rsidRPr="00E67F0D">
        <w:rPr>
          <w:sz w:val="24"/>
          <w:szCs w:val="24"/>
        </w:rPr>
        <w:t>, built into EV</w:t>
      </w:r>
      <w:r w:rsidR="000A65D8" w:rsidRPr="00E67F0D">
        <w:rPr>
          <w:sz w:val="24"/>
          <w:szCs w:val="24"/>
        </w:rPr>
        <w:t>.</w:t>
      </w:r>
    </w:p>
    <w:p w14:paraId="2E82CCFE" w14:textId="1F6F2F3F" w:rsidR="00AF7718" w:rsidRPr="00E67F0D" w:rsidRDefault="0036115B" w:rsidP="008769A3">
      <w:pPr>
        <w:pStyle w:val="ListParagraph"/>
        <w:numPr>
          <w:ilvl w:val="1"/>
          <w:numId w:val="18"/>
        </w:numPr>
        <w:spacing w:line="276" w:lineRule="auto"/>
        <w:rPr>
          <w:sz w:val="24"/>
          <w:szCs w:val="24"/>
        </w:rPr>
      </w:pPr>
      <w:r w:rsidRPr="00E67F0D">
        <w:rPr>
          <w:sz w:val="24"/>
          <w:szCs w:val="24"/>
          <w:u w:val="single"/>
        </w:rPr>
        <w:t>On-</w:t>
      </w:r>
      <w:r w:rsidR="00AA79FB" w:rsidRPr="00E67F0D">
        <w:rPr>
          <w:sz w:val="24"/>
          <w:szCs w:val="24"/>
          <w:u w:val="single"/>
        </w:rPr>
        <w:t>P</w:t>
      </w:r>
      <w:r w:rsidRPr="00E67F0D">
        <w:rPr>
          <w:sz w:val="24"/>
          <w:szCs w:val="24"/>
          <w:u w:val="single"/>
        </w:rPr>
        <w:t>eak</w:t>
      </w:r>
      <w:r w:rsidRPr="00E67F0D">
        <w:rPr>
          <w:sz w:val="24"/>
          <w:szCs w:val="24"/>
        </w:rPr>
        <w:t>: Those hours or other periods defined by NAESB business practices, contract, agreements, or guides as periods of higher electrical demand. (</w:t>
      </w:r>
      <w:r w:rsidR="00706625" w:rsidRPr="00E67F0D">
        <w:rPr>
          <w:sz w:val="24"/>
          <w:szCs w:val="24"/>
        </w:rPr>
        <w:t xml:space="preserve">Reference </w:t>
      </w:r>
      <w:r w:rsidRPr="00E67F0D">
        <w:rPr>
          <w:sz w:val="24"/>
          <w:szCs w:val="24"/>
        </w:rPr>
        <w:t>9)</w:t>
      </w:r>
    </w:p>
    <w:p w14:paraId="5BA905F2" w14:textId="78FDD6EE" w:rsidR="005E5198" w:rsidRPr="00E67F0D" w:rsidRDefault="002D30FA" w:rsidP="008769A3">
      <w:pPr>
        <w:pStyle w:val="ListParagraph"/>
        <w:numPr>
          <w:ilvl w:val="1"/>
          <w:numId w:val="18"/>
        </w:numPr>
        <w:spacing w:line="276" w:lineRule="auto"/>
        <w:rPr>
          <w:sz w:val="24"/>
          <w:szCs w:val="24"/>
        </w:rPr>
      </w:pPr>
      <w:r w:rsidRPr="00E67F0D">
        <w:rPr>
          <w:rFonts w:eastAsia="Calibri"/>
          <w:sz w:val="24"/>
          <w:szCs w:val="24"/>
          <w:u w:val="single"/>
        </w:rPr>
        <w:t>Open Access</w:t>
      </w:r>
      <w:r w:rsidRPr="00E67F0D">
        <w:rPr>
          <w:rFonts w:eastAsia="Calibri"/>
          <w:sz w:val="24"/>
          <w:szCs w:val="24"/>
        </w:rPr>
        <w:t xml:space="preserve">: </w:t>
      </w:r>
      <w:r w:rsidR="00AA79FB" w:rsidRPr="00E67F0D">
        <w:rPr>
          <w:rFonts w:eastAsia="Calibri"/>
          <w:sz w:val="24"/>
          <w:szCs w:val="24"/>
        </w:rPr>
        <w:t>S</w:t>
      </w:r>
      <w:r w:rsidRPr="00E67F0D">
        <w:rPr>
          <w:rFonts w:eastAsia="Calibri"/>
          <w:sz w:val="24"/>
          <w:szCs w:val="24"/>
        </w:rPr>
        <w:t xml:space="preserve">ee </w:t>
      </w:r>
      <w:r w:rsidR="00AA79FB" w:rsidRPr="00E67F0D">
        <w:rPr>
          <w:rFonts w:eastAsia="Calibri"/>
          <w:sz w:val="24"/>
          <w:szCs w:val="24"/>
        </w:rPr>
        <w:t>C</w:t>
      </w:r>
      <w:r w:rsidRPr="00E67F0D">
        <w:rPr>
          <w:rFonts w:eastAsia="Calibri"/>
          <w:sz w:val="24"/>
          <w:szCs w:val="24"/>
        </w:rPr>
        <w:t xml:space="preserve">harging </w:t>
      </w:r>
      <w:r w:rsidR="00AA79FB" w:rsidRPr="00E67F0D">
        <w:rPr>
          <w:rFonts w:eastAsia="Calibri"/>
          <w:sz w:val="24"/>
          <w:szCs w:val="24"/>
        </w:rPr>
        <w:t>A</w:t>
      </w:r>
      <w:r w:rsidRPr="00E67F0D">
        <w:rPr>
          <w:rFonts w:eastAsia="Calibri"/>
          <w:sz w:val="24"/>
          <w:szCs w:val="24"/>
        </w:rPr>
        <w:t xml:space="preserve">ccess </w:t>
      </w:r>
      <w:r w:rsidR="00AA79FB" w:rsidRPr="00E67F0D">
        <w:rPr>
          <w:rFonts w:eastAsia="Calibri"/>
          <w:sz w:val="24"/>
          <w:szCs w:val="24"/>
        </w:rPr>
        <w:t>I</w:t>
      </w:r>
      <w:r w:rsidRPr="00E67F0D">
        <w:rPr>
          <w:rFonts w:eastAsia="Calibri"/>
          <w:sz w:val="24"/>
          <w:szCs w:val="24"/>
        </w:rPr>
        <w:t>nteroperability</w:t>
      </w:r>
      <w:r w:rsidR="00AA79FB" w:rsidRPr="00E67F0D">
        <w:rPr>
          <w:rFonts w:eastAsia="Calibri"/>
          <w:sz w:val="24"/>
          <w:szCs w:val="24"/>
        </w:rPr>
        <w:t>.</w:t>
      </w:r>
    </w:p>
    <w:p w14:paraId="3142BE7A" w14:textId="6D1F3EC3" w:rsidR="005E5198" w:rsidRPr="00E67F0D" w:rsidRDefault="005E5198" w:rsidP="008769A3">
      <w:pPr>
        <w:pStyle w:val="ListParagraph"/>
        <w:numPr>
          <w:ilvl w:val="1"/>
          <w:numId w:val="18"/>
        </w:numPr>
        <w:spacing w:line="276" w:lineRule="auto"/>
        <w:rPr>
          <w:sz w:val="24"/>
          <w:szCs w:val="24"/>
        </w:rPr>
      </w:pPr>
      <w:r w:rsidRPr="00E67F0D">
        <w:rPr>
          <w:sz w:val="24"/>
          <w:szCs w:val="24"/>
          <w:u w:val="single"/>
        </w:rPr>
        <w:t>Open Vehicle-Grid Integration Platform (OVGIP)</w:t>
      </w:r>
      <w:r w:rsidR="004B5C6F" w:rsidRPr="00E67F0D">
        <w:rPr>
          <w:sz w:val="24"/>
          <w:szCs w:val="24"/>
          <w:u w:val="single"/>
        </w:rPr>
        <w:t>:</w:t>
      </w:r>
      <w:r w:rsidR="004B5C6F" w:rsidRPr="00E67F0D">
        <w:rPr>
          <w:sz w:val="24"/>
          <w:szCs w:val="24"/>
        </w:rPr>
        <w:t xml:space="preserve"> A</w:t>
      </w:r>
      <w:r w:rsidRPr="00E67F0D">
        <w:rPr>
          <w:sz w:val="24"/>
          <w:szCs w:val="24"/>
        </w:rPr>
        <w:t xml:space="preserve"> software application that connects various nodes involved in providing and managing energy to Plug-in Electric Vehicles (PEVs). It enables PEV and charging infrastructure management in a grid-friendly manner, and also provides benefits to PEV owners by allowing them to take advantage of utility incentives, while also enabling ratepayer benefits through improved grid capacity utilization. This Platform has been a joint utility industry and automotive industry initiative that has been led by the Electric Power Research Institute (EPRI) since its inception in late 2012, and is in its second phase of implementation.</w:t>
      </w:r>
    </w:p>
    <w:p w14:paraId="37CC2B28" w14:textId="6BB1E1B9" w:rsidR="002D30FA" w:rsidRPr="00E67F0D" w:rsidRDefault="00FC26B4" w:rsidP="008769A3">
      <w:pPr>
        <w:pStyle w:val="ListParagraph"/>
        <w:numPr>
          <w:ilvl w:val="1"/>
          <w:numId w:val="18"/>
        </w:numPr>
        <w:spacing w:line="276" w:lineRule="auto"/>
        <w:rPr>
          <w:sz w:val="24"/>
          <w:szCs w:val="24"/>
        </w:rPr>
      </w:pPr>
      <w:r w:rsidRPr="00E67F0D">
        <w:rPr>
          <w:sz w:val="24"/>
          <w:szCs w:val="24"/>
          <w:u w:val="single"/>
        </w:rPr>
        <w:t>Open Systems Interconnection (OSI):</w:t>
      </w:r>
      <w:r w:rsidRPr="00E67F0D">
        <w:rPr>
          <w:sz w:val="24"/>
          <w:szCs w:val="24"/>
        </w:rPr>
        <w:t xml:space="preserve"> A conceptual model that was developed by the International Standards Organization (ISO) to divide a communication</w:t>
      </w:r>
      <w:r w:rsidR="001E42DA" w:rsidRPr="00E67F0D">
        <w:rPr>
          <w:sz w:val="24"/>
          <w:szCs w:val="24"/>
        </w:rPr>
        <w:t>s</w:t>
      </w:r>
      <w:r w:rsidRPr="00E67F0D">
        <w:rPr>
          <w:sz w:val="24"/>
          <w:szCs w:val="24"/>
        </w:rPr>
        <w:t xml:space="preserve"> system into seven layers which </w:t>
      </w:r>
      <w:r w:rsidR="00A70EAF" w:rsidRPr="00E67F0D">
        <w:rPr>
          <w:sz w:val="24"/>
          <w:szCs w:val="24"/>
        </w:rPr>
        <w:t xml:space="preserve">are </w:t>
      </w:r>
      <w:r w:rsidRPr="00E67F0D">
        <w:rPr>
          <w:sz w:val="24"/>
          <w:szCs w:val="24"/>
        </w:rPr>
        <w:t xml:space="preserve">not dependent on each other.  </w:t>
      </w:r>
    </w:p>
    <w:p w14:paraId="7338F573" w14:textId="7FB9B9AF" w:rsidR="00AF7718" w:rsidRPr="00E67F0D" w:rsidRDefault="008E7F56" w:rsidP="008769A3">
      <w:pPr>
        <w:pStyle w:val="ListParagraph"/>
        <w:numPr>
          <w:ilvl w:val="1"/>
          <w:numId w:val="18"/>
        </w:numPr>
        <w:spacing w:line="276" w:lineRule="auto"/>
        <w:rPr>
          <w:sz w:val="24"/>
          <w:szCs w:val="24"/>
        </w:rPr>
      </w:pPr>
      <w:r w:rsidRPr="00E67F0D">
        <w:rPr>
          <w:sz w:val="24"/>
          <w:szCs w:val="24"/>
          <w:u w:val="single"/>
        </w:rPr>
        <w:t xml:space="preserve">Opportunity </w:t>
      </w:r>
      <w:r w:rsidR="00A70EAF" w:rsidRPr="00E67F0D">
        <w:rPr>
          <w:sz w:val="24"/>
          <w:szCs w:val="24"/>
          <w:u w:val="single"/>
        </w:rPr>
        <w:t>C</w:t>
      </w:r>
      <w:r w:rsidRPr="00E67F0D">
        <w:rPr>
          <w:sz w:val="24"/>
          <w:szCs w:val="24"/>
          <w:u w:val="single"/>
        </w:rPr>
        <w:t>harging</w:t>
      </w:r>
      <w:r w:rsidRPr="00E67F0D">
        <w:rPr>
          <w:sz w:val="24"/>
          <w:szCs w:val="24"/>
        </w:rPr>
        <w:t xml:space="preserve">:  </w:t>
      </w:r>
      <w:r w:rsidR="004E4C2E" w:rsidRPr="00E67F0D">
        <w:rPr>
          <w:sz w:val="24"/>
          <w:szCs w:val="24"/>
        </w:rPr>
        <w:t xml:space="preserve">1) </w:t>
      </w:r>
      <w:r w:rsidR="00A70EAF" w:rsidRPr="00E67F0D">
        <w:rPr>
          <w:sz w:val="24"/>
          <w:szCs w:val="24"/>
        </w:rPr>
        <w:t>S</w:t>
      </w:r>
      <w:r w:rsidR="00DC2893" w:rsidRPr="00E67F0D">
        <w:rPr>
          <w:sz w:val="24"/>
          <w:szCs w:val="24"/>
        </w:rPr>
        <w:t xml:space="preserve">ee </w:t>
      </w:r>
      <w:r w:rsidR="00A70EAF" w:rsidRPr="00E67F0D">
        <w:rPr>
          <w:sz w:val="24"/>
          <w:szCs w:val="24"/>
        </w:rPr>
        <w:t>S</w:t>
      </w:r>
      <w:r w:rsidR="00DC2893" w:rsidRPr="00E67F0D">
        <w:rPr>
          <w:sz w:val="24"/>
          <w:szCs w:val="24"/>
        </w:rPr>
        <w:t>hort-</w:t>
      </w:r>
      <w:r w:rsidR="00A70EAF" w:rsidRPr="00E67F0D">
        <w:rPr>
          <w:sz w:val="24"/>
          <w:szCs w:val="24"/>
        </w:rPr>
        <w:t>D</w:t>
      </w:r>
      <w:r w:rsidR="00DC2893" w:rsidRPr="00E67F0D">
        <w:rPr>
          <w:sz w:val="24"/>
          <w:szCs w:val="24"/>
        </w:rPr>
        <w:t xml:space="preserve">well </w:t>
      </w:r>
      <w:r w:rsidR="00A70EAF" w:rsidRPr="00E67F0D">
        <w:rPr>
          <w:sz w:val="24"/>
          <w:szCs w:val="24"/>
        </w:rPr>
        <w:t>C</w:t>
      </w:r>
      <w:r w:rsidR="00DC2893" w:rsidRPr="00E67F0D">
        <w:rPr>
          <w:sz w:val="24"/>
          <w:szCs w:val="24"/>
        </w:rPr>
        <w:t xml:space="preserve">harging. </w:t>
      </w:r>
      <w:r w:rsidR="004E4C2E" w:rsidRPr="00E67F0D">
        <w:rPr>
          <w:sz w:val="24"/>
          <w:szCs w:val="24"/>
        </w:rPr>
        <w:t xml:space="preserve">2) </w:t>
      </w:r>
      <w:r w:rsidR="00A70EAF" w:rsidRPr="00E67F0D">
        <w:rPr>
          <w:sz w:val="24"/>
          <w:szCs w:val="24"/>
        </w:rPr>
        <w:t>C</w:t>
      </w:r>
      <w:r w:rsidR="004E4C2E" w:rsidRPr="00E67F0D">
        <w:rPr>
          <w:sz w:val="24"/>
          <w:szCs w:val="24"/>
        </w:rPr>
        <w:t xml:space="preserve">harging at any location in order to add charge to the EV’s battery or potentially to provide grid services. </w:t>
      </w:r>
    </w:p>
    <w:p w14:paraId="6C743A8C" w14:textId="14FE7DAA" w:rsidR="003C24E2" w:rsidRPr="00E67F0D" w:rsidRDefault="008E7F56" w:rsidP="008769A3">
      <w:pPr>
        <w:pStyle w:val="ListParagraph"/>
        <w:numPr>
          <w:ilvl w:val="1"/>
          <w:numId w:val="18"/>
        </w:numPr>
        <w:spacing w:line="276" w:lineRule="auto"/>
        <w:rPr>
          <w:sz w:val="24"/>
          <w:szCs w:val="24"/>
        </w:rPr>
      </w:pPr>
      <w:r w:rsidRPr="00E67F0D">
        <w:rPr>
          <w:sz w:val="24"/>
          <w:szCs w:val="24"/>
          <w:u w:val="single"/>
        </w:rPr>
        <w:t xml:space="preserve">Parking </w:t>
      </w:r>
      <w:r w:rsidR="00A70EAF" w:rsidRPr="00E67F0D">
        <w:rPr>
          <w:sz w:val="24"/>
          <w:szCs w:val="24"/>
          <w:u w:val="single"/>
        </w:rPr>
        <w:t>L</w:t>
      </w:r>
      <w:r w:rsidRPr="00E67F0D">
        <w:rPr>
          <w:sz w:val="24"/>
          <w:szCs w:val="24"/>
          <w:u w:val="single"/>
        </w:rPr>
        <w:t xml:space="preserve">ot </w:t>
      </w:r>
      <w:r w:rsidR="00A70EAF" w:rsidRPr="00E67F0D">
        <w:rPr>
          <w:sz w:val="24"/>
          <w:szCs w:val="24"/>
          <w:u w:val="single"/>
        </w:rPr>
        <w:t>E</w:t>
      </w:r>
      <w:r w:rsidRPr="00E67F0D">
        <w:rPr>
          <w:sz w:val="24"/>
          <w:szCs w:val="24"/>
          <w:u w:val="single"/>
        </w:rPr>
        <w:t xml:space="preserve">lectric </w:t>
      </w:r>
      <w:r w:rsidR="00A70EAF" w:rsidRPr="00E67F0D">
        <w:rPr>
          <w:sz w:val="24"/>
          <w:szCs w:val="24"/>
          <w:u w:val="single"/>
        </w:rPr>
        <w:t>V</w:t>
      </w:r>
      <w:r w:rsidRPr="00E67F0D">
        <w:rPr>
          <w:sz w:val="24"/>
          <w:szCs w:val="24"/>
          <w:u w:val="single"/>
        </w:rPr>
        <w:t xml:space="preserve">ehicle </w:t>
      </w:r>
      <w:r w:rsidR="00A70EAF" w:rsidRPr="00E67F0D">
        <w:rPr>
          <w:sz w:val="24"/>
          <w:szCs w:val="24"/>
          <w:u w:val="single"/>
        </w:rPr>
        <w:t>E</w:t>
      </w:r>
      <w:r w:rsidRPr="00E67F0D">
        <w:rPr>
          <w:sz w:val="24"/>
          <w:szCs w:val="24"/>
          <w:u w:val="single"/>
        </w:rPr>
        <w:t xml:space="preserve">nergy </w:t>
      </w:r>
      <w:r w:rsidR="00A70EAF" w:rsidRPr="00E67F0D">
        <w:rPr>
          <w:sz w:val="24"/>
          <w:szCs w:val="24"/>
          <w:u w:val="single"/>
        </w:rPr>
        <w:t>M</w:t>
      </w:r>
      <w:r w:rsidRPr="00E67F0D">
        <w:rPr>
          <w:sz w:val="24"/>
          <w:szCs w:val="24"/>
          <w:u w:val="single"/>
        </w:rPr>
        <w:t xml:space="preserve">anagement </w:t>
      </w:r>
      <w:r w:rsidR="00A70EAF" w:rsidRPr="00E67F0D">
        <w:rPr>
          <w:sz w:val="24"/>
          <w:szCs w:val="24"/>
          <w:u w:val="single"/>
        </w:rPr>
        <w:t>S</w:t>
      </w:r>
      <w:r w:rsidRPr="00E67F0D">
        <w:rPr>
          <w:sz w:val="24"/>
          <w:szCs w:val="24"/>
          <w:u w:val="single"/>
        </w:rPr>
        <w:t>ystem</w:t>
      </w:r>
      <w:r w:rsidR="00A70EAF" w:rsidRPr="00E67F0D">
        <w:rPr>
          <w:sz w:val="24"/>
          <w:szCs w:val="24"/>
          <w:u w:val="single"/>
        </w:rPr>
        <w:t xml:space="preserve"> (EVEMS):</w:t>
      </w:r>
      <w:r w:rsidRPr="00E67F0D">
        <w:rPr>
          <w:sz w:val="24"/>
          <w:szCs w:val="24"/>
        </w:rPr>
        <w:t xml:space="preserve"> </w:t>
      </w:r>
      <w:r w:rsidR="00A70EAF" w:rsidRPr="00E67F0D">
        <w:rPr>
          <w:sz w:val="24"/>
          <w:szCs w:val="24"/>
        </w:rPr>
        <w:t>C</w:t>
      </w:r>
      <w:r w:rsidRPr="00E67F0D">
        <w:rPr>
          <w:sz w:val="24"/>
          <w:szCs w:val="24"/>
        </w:rPr>
        <w:t>an control EV charging as a group through a gateway</w:t>
      </w:r>
      <w:r w:rsidR="004E4C2E" w:rsidRPr="00E67F0D">
        <w:rPr>
          <w:sz w:val="24"/>
          <w:szCs w:val="24"/>
        </w:rPr>
        <w:t xml:space="preserve"> – but generally not other loads such as lighting.</w:t>
      </w:r>
    </w:p>
    <w:p w14:paraId="175D39B7" w14:textId="1871813C" w:rsidR="003C24E2" w:rsidRPr="00E67F0D" w:rsidRDefault="003C24E2" w:rsidP="004938F0">
      <w:pPr>
        <w:pStyle w:val="ListParagraph"/>
        <w:numPr>
          <w:ilvl w:val="1"/>
          <w:numId w:val="18"/>
        </w:numPr>
        <w:spacing w:line="276" w:lineRule="auto"/>
        <w:rPr>
          <w:sz w:val="24"/>
          <w:szCs w:val="24"/>
        </w:rPr>
      </w:pPr>
      <w:r w:rsidRPr="00E67F0D">
        <w:rPr>
          <w:sz w:val="24"/>
          <w:szCs w:val="24"/>
          <w:u w:val="single"/>
        </w:rPr>
        <w:t>Plug</w:t>
      </w:r>
      <w:r w:rsidR="00A70EAF" w:rsidRPr="00E67F0D">
        <w:rPr>
          <w:sz w:val="24"/>
          <w:szCs w:val="24"/>
          <w:u w:val="single"/>
        </w:rPr>
        <w:t>-I</w:t>
      </w:r>
      <w:r w:rsidRPr="00E67F0D">
        <w:rPr>
          <w:sz w:val="24"/>
          <w:szCs w:val="24"/>
          <w:u w:val="single"/>
        </w:rPr>
        <w:t>n Hybri</w:t>
      </w:r>
      <w:r w:rsidR="00DC2893" w:rsidRPr="00E67F0D">
        <w:rPr>
          <w:sz w:val="24"/>
          <w:szCs w:val="24"/>
          <w:u w:val="single"/>
        </w:rPr>
        <w:t>d</w:t>
      </w:r>
      <w:r w:rsidRPr="00E67F0D">
        <w:rPr>
          <w:sz w:val="24"/>
          <w:szCs w:val="24"/>
          <w:u w:val="single"/>
        </w:rPr>
        <w:t xml:space="preserve"> EV</w:t>
      </w:r>
      <w:r w:rsidR="00A70EAF" w:rsidRPr="00E67F0D">
        <w:rPr>
          <w:sz w:val="24"/>
          <w:szCs w:val="24"/>
          <w:u w:val="single"/>
        </w:rPr>
        <w:t xml:space="preserve"> (PHEV)</w:t>
      </w:r>
      <w:r w:rsidRPr="00E67F0D">
        <w:rPr>
          <w:sz w:val="24"/>
          <w:szCs w:val="24"/>
        </w:rPr>
        <w:t>:</w:t>
      </w:r>
      <w:r w:rsidR="00161542" w:rsidRPr="00E67F0D">
        <w:rPr>
          <w:sz w:val="24"/>
          <w:szCs w:val="24"/>
        </w:rPr>
        <w:t xml:space="preserve"> </w:t>
      </w:r>
      <w:r w:rsidR="00DC2893" w:rsidRPr="00E67F0D">
        <w:rPr>
          <w:sz w:val="24"/>
          <w:szCs w:val="24"/>
        </w:rPr>
        <w:t xml:space="preserve"> Commonly a</w:t>
      </w:r>
      <w:r w:rsidR="004938F0" w:rsidRPr="00E67F0D">
        <w:rPr>
          <w:sz w:val="24"/>
          <w:szCs w:val="24"/>
        </w:rPr>
        <w:t>n</w:t>
      </w:r>
      <w:r w:rsidR="00DC2893" w:rsidRPr="00E67F0D">
        <w:rPr>
          <w:sz w:val="24"/>
          <w:szCs w:val="24"/>
        </w:rPr>
        <w:t xml:space="preserve"> </w:t>
      </w:r>
      <w:r w:rsidR="00A70EAF" w:rsidRPr="00E67F0D">
        <w:rPr>
          <w:sz w:val="24"/>
          <w:szCs w:val="24"/>
        </w:rPr>
        <w:t>EV</w:t>
      </w:r>
      <w:r w:rsidR="00DC2893" w:rsidRPr="00E67F0D">
        <w:rPr>
          <w:sz w:val="24"/>
          <w:szCs w:val="24"/>
        </w:rPr>
        <w:t xml:space="preserve"> </w:t>
      </w:r>
      <w:r w:rsidR="00161542" w:rsidRPr="00E67F0D">
        <w:rPr>
          <w:sz w:val="24"/>
          <w:szCs w:val="24"/>
        </w:rPr>
        <w:t xml:space="preserve">that </w:t>
      </w:r>
      <w:r w:rsidR="00DC2893" w:rsidRPr="00E67F0D">
        <w:rPr>
          <w:sz w:val="24"/>
          <w:szCs w:val="24"/>
        </w:rPr>
        <w:t xml:space="preserve">uses either </w:t>
      </w:r>
      <w:r w:rsidR="000A754F" w:rsidRPr="00E67F0D">
        <w:rPr>
          <w:sz w:val="24"/>
          <w:szCs w:val="24"/>
        </w:rPr>
        <w:t>the batte</w:t>
      </w:r>
      <w:r w:rsidR="00DC2893" w:rsidRPr="00E67F0D">
        <w:rPr>
          <w:sz w:val="24"/>
          <w:szCs w:val="24"/>
        </w:rPr>
        <w:t xml:space="preserve">ry and electric motor or an </w:t>
      </w:r>
      <w:r w:rsidR="00161542" w:rsidRPr="00E67F0D">
        <w:rPr>
          <w:sz w:val="24"/>
          <w:szCs w:val="24"/>
        </w:rPr>
        <w:t xml:space="preserve">internal combustion engine </w:t>
      </w:r>
      <w:r w:rsidR="00DC2893" w:rsidRPr="00E67F0D">
        <w:rPr>
          <w:sz w:val="24"/>
          <w:szCs w:val="24"/>
        </w:rPr>
        <w:t xml:space="preserve">or both </w:t>
      </w:r>
      <w:r w:rsidR="00A70EAF" w:rsidRPr="00E67F0D">
        <w:rPr>
          <w:sz w:val="24"/>
          <w:szCs w:val="24"/>
        </w:rPr>
        <w:t xml:space="preserve">for motive power, </w:t>
      </w:r>
      <w:r w:rsidR="00DC2893" w:rsidRPr="00E67F0D">
        <w:rPr>
          <w:sz w:val="24"/>
          <w:szCs w:val="24"/>
        </w:rPr>
        <w:t>and uses an external source of electricity for recharging the battery</w:t>
      </w:r>
      <w:r w:rsidR="00A70EAF" w:rsidRPr="00E67F0D">
        <w:rPr>
          <w:sz w:val="24"/>
          <w:szCs w:val="24"/>
        </w:rPr>
        <w:t>.</w:t>
      </w:r>
      <w:r w:rsidR="00DC2893" w:rsidRPr="00E67F0D">
        <w:rPr>
          <w:sz w:val="24"/>
          <w:szCs w:val="24"/>
        </w:rPr>
        <w:t xml:space="preserve"> Can also include a battery EV with </w:t>
      </w:r>
      <w:r w:rsidR="00A70EAF" w:rsidRPr="00E67F0D">
        <w:rPr>
          <w:sz w:val="24"/>
          <w:szCs w:val="24"/>
        </w:rPr>
        <w:t xml:space="preserve">a </w:t>
      </w:r>
      <w:r w:rsidR="00DC2893" w:rsidRPr="00E67F0D">
        <w:rPr>
          <w:sz w:val="24"/>
          <w:szCs w:val="24"/>
        </w:rPr>
        <w:t xml:space="preserve">fuel cell instead of </w:t>
      </w:r>
      <w:r w:rsidR="00A70EAF" w:rsidRPr="00E67F0D">
        <w:rPr>
          <w:sz w:val="24"/>
          <w:szCs w:val="24"/>
        </w:rPr>
        <w:t xml:space="preserve">an </w:t>
      </w:r>
      <w:r w:rsidR="00DC2893" w:rsidRPr="00E67F0D">
        <w:rPr>
          <w:sz w:val="24"/>
          <w:szCs w:val="24"/>
        </w:rPr>
        <w:t>internal</w:t>
      </w:r>
      <w:r w:rsidR="00A70EAF" w:rsidRPr="00E67F0D">
        <w:rPr>
          <w:sz w:val="24"/>
          <w:szCs w:val="24"/>
        </w:rPr>
        <w:t>-</w:t>
      </w:r>
      <w:r w:rsidR="00DC2893" w:rsidRPr="00E67F0D">
        <w:rPr>
          <w:sz w:val="24"/>
          <w:szCs w:val="24"/>
        </w:rPr>
        <w:t>combustion engine. Can also include combinations with three sources of motive power as long as there is an external source of electricity</w:t>
      </w:r>
      <w:r w:rsidR="00A70EAF" w:rsidRPr="00E67F0D">
        <w:rPr>
          <w:sz w:val="24"/>
          <w:szCs w:val="24"/>
        </w:rPr>
        <w:t xml:space="preserve"> that can be used to power the vehicle</w:t>
      </w:r>
      <w:r w:rsidR="00DC2893" w:rsidRPr="00E67F0D">
        <w:rPr>
          <w:sz w:val="24"/>
          <w:szCs w:val="24"/>
        </w:rPr>
        <w:t xml:space="preserve">. </w:t>
      </w:r>
      <w:r w:rsidR="004938F0" w:rsidRPr="00E67F0D">
        <w:rPr>
          <w:sz w:val="24"/>
          <w:szCs w:val="24"/>
        </w:rPr>
        <w:t>Includes extended-range EVs which are a type of PHEV with a long-range battery.</w:t>
      </w:r>
    </w:p>
    <w:p w14:paraId="15B44703" w14:textId="1B8D8FDF" w:rsidR="003C24E2" w:rsidRPr="00E67F0D" w:rsidRDefault="003C24E2" w:rsidP="008D6B59">
      <w:pPr>
        <w:pStyle w:val="ListParagraph"/>
        <w:numPr>
          <w:ilvl w:val="1"/>
          <w:numId w:val="18"/>
        </w:numPr>
        <w:spacing w:line="276" w:lineRule="auto"/>
        <w:rPr>
          <w:sz w:val="24"/>
          <w:szCs w:val="24"/>
        </w:rPr>
      </w:pPr>
      <w:r w:rsidRPr="00E67F0D">
        <w:rPr>
          <w:sz w:val="24"/>
          <w:szCs w:val="24"/>
          <w:u w:val="single"/>
        </w:rPr>
        <w:t xml:space="preserve">Port: </w:t>
      </w:r>
      <w:r w:rsidRPr="00E67F0D">
        <w:rPr>
          <w:sz w:val="24"/>
          <w:szCs w:val="24"/>
        </w:rPr>
        <w:t xml:space="preserve"> </w:t>
      </w:r>
      <w:r w:rsidR="00A70EAF" w:rsidRPr="00E67F0D">
        <w:rPr>
          <w:sz w:val="24"/>
          <w:szCs w:val="24"/>
        </w:rPr>
        <w:t>S</w:t>
      </w:r>
      <w:r w:rsidRPr="00E67F0D">
        <w:rPr>
          <w:sz w:val="24"/>
          <w:szCs w:val="24"/>
        </w:rPr>
        <w:t xml:space="preserve">ee </w:t>
      </w:r>
      <w:r w:rsidR="00A70EAF" w:rsidRPr="00E67F0D">
        <w:rPr>
          <w:sz w:val="24"/>
          <w:szCs w:val="24"/>
        </w:rPr>
        <w:t>C</w:t>
      </w:r>
      <w:r w:rsidRPr="00E67F0D">
        <w:rPr>
          <w:sz w:val="24"/>
          <w:szCs w:val="24"/>
        </w:rPr>
        <w:t>onnector</w:t>
      </w:r>
      <w:r w:rsidR="00A70EAF" w:rsidRPr="00E67F0D">
        <w:rPr>
          <w:sz w:val="24"/>
          <w:szCs w:val="24"/>
        </w:rPr>
        <w:t>.</w:t>
      </w:r>
      <w:r w:rsidRPr="00E67F0D">
        <w:rPr>
          <w:sz w:val="24"/>
          <w:szCs w:val="24"/>
        </w:rPr>
        <w:t xml:space="preserve">  </w:t>
      </w:r>
      <w:r w:rsidR="00A70EAF" w:rsidRPr="00E67F0D">
        <w:rPr>
          <w:sz w:val="24"/>
          <w:szCs w:val="24"/>
        </w:rPr>
        <w:t>N</w:t>
      </w:r>
      <w:r w:rsidRPr="00E67F0D">
        <w:rPr>
          <w:sz w:val="24"/>
          <w:szCs w:val="24"/>
        </w:rPr>
        <w:t xml:space="preserve">ot to be confused with </w:t>
      </w:r>
      <w:r w:rsidR="00A70EAF" w:rsidRPr="00E67F0D">
        <w:rPr>
          <w:sz w:val="24"/>
          <w:szCs w:val="24"/>
        </w:rPr>
        <w:t>C</w:t>
      </w:r>
      <w:r w:rsidRPr="00E67F0D">
        <w:rPr>
          <w:sz w:val="24"/>
          <w:szCs w:val="24"/>
        </w:rPr>
        <w:t>hargeport</w:t>
      </w:r>
      <w:r w:rsidR="00A70EAF" w:rsidRPr="00E67F0D">
        <w:rPr>
          <w:sz w:val="24"/>
          <w:szCs w:val="24"/>
        </w:rPr>
        <w:t>.</w:t>
      </w:r>
    </w:p>
    <w:p w14:paraId="525FACF7" w14:textId="63E2375B" w:rsidR="004E4C2E" w:rsidRPr="00E67F0D" w:rsidRDefault="004E4C2E" w:rsidP="008D6B59">
      <w:pPr>
        <w:pStyle w:val="ListParagraph"/>
        <w:numPr>
          <w:ilvl w:val="1"/>
          <w:numId w:val="18"/>
        </w:numPr>
        <w:spacing w:line="276" w:lineRule="auto"/>
        <w:rPr>
          <w:sz w:val="24"/>
          <w:szCs w:val="24"/>
        </w:rPr>
      </w:pPr>
      <w:r w:rsidRPr="00E67F0D">
        <w:rPr>
          <w:sz w:val="24"/>
          <w:szCs w:val="24"/>
          <w:u w:val="single"/>
        </w:rPr>
        <w:t xml:space="preserve">Public </w:t>
      </w:r>
      <w:r w:rsidR="00467A92" w:rsidRPr="00E67F0D">
        <w:rPr>
          <w:sz w:val="24"/>
          <w:szCs w:val="24"/>
          <w:u w:val="single"/>
        </w:rPr>
        <w:t>A</w:t>
      </w:r>
      <w:r w:rsidRPr="00E67F0D">
        <w:rPr>
          <w:sz w:val="24"/>
          <w:szCs w:val="24"/>
          <w:u w:val="single"/>
        </w:rPr>
        <w:t xml:space="preserve">ccess </w:t>
      </w:r>
      <w:r w:rsidR="00467A92" w:rsidRPr="00E67F0D">
        <w:rPr>
          <w:sz w:val="24"/>
          <w:szCs w:val="24"/>
          <w:u w:val="single"/>
        </w:rPr>
        <w:t>C</w:t>
      </w:r>
      <w:r w:rsidRPr="00E67F0D">
        <w:rPr>
          <w:sz w:val="24"/>
          <w:szCs w:val="24"/>
          <w:u w:val="single"/>
        </w:rPr>
        <w:t>harging</w:t>
      </w:r>
      <w:r w:rsidR="00467A92" w:rsidRPr="00E67F0D">
        <w:rPr>
          <w:sz w:val="24"/>
          <w:szCs w:val="24"/>
          <w:u w:val="single"/>
        </w:rPr>
        <w:t>:</w:t>
      </w:r>
      <w:r w:rsidRPr="00E67F0D">
        <w:rPr>
          <w:sz w:val="24"/>
          <w:szCs w:val="24"/>
        </w:rPr>
        <w:t xml:space="preserve"> </w:t>
      </w:r>
      <w:r w:rsidR="00467A92" w:rsidRPr="00E67F0D">
        <w:rPr>
          <w:sz w:val="24"/>
          <w:szCs w:val="24"/>
        </w:rPr>
        <w:t>I</w:t>
      </w:r>
      <w:r w:rsidRPr="00E67F0D">
        <w:rPr>
          <w:sz w:val="24"/>
          <w:szCs w:val="24"/>
        </w:rPr>
        <w:t>ncludes level 1, level 2 and DC charging at locations other than private access locations such fleets, workplaces</w:t>
      </w:r>
      <w:r w:rsidR="00467A92" w:rsidRPr="00E67F0D">
        <w:rPr>
          <w:sz w:val="24"/>
          <w:szCs w:val="24"/>
        </w:rPr>
        <w:t>,</w:t>
      </w:r>
      <w:r w:rsidRPr="00E67F0D">
        <w:rPr>
          <w:sz w:val="24"/>
          <w:szCs w:val="24"/>
        </w:rPr>
        <w:t xml:space="preserve"> and residences with exceptions for visitor parking at workplaces and multi-unit dwellings and mixed-use charging.   It includes away-from home-base DC charging open to members or the public as well as charging at restaurants, retail and service businesses, or destination centers, public streets, public or pay parking lots, mixed use locations and rest-stops</w:t>
      </w:r>
      <w:r w:rsidR="00467A92" w:rsidRPr="00E67F0D">
        <w:rPr>
          <w:sz w:val="24"/>
          <w:szCs w:val="24"/>
        </w:rPr>
        <w:t>.</w:t>
      </w:r>
      <w:r w:rsidRPr="00E67F0D">
        <w:rPr>
          <w:sz w:val="24"/>
          <w:szCs w:val="24"/>
        </w:rPr>
        <w:t xml:space="preserve"> </w:t>
      </w:r>
    </w:p>
    <w:p w14:paraId="294EC05B" w14:textId="687B110E" w:rsidR="00AF7718" w:rsidRPr="00E67F0D" w:rsidRDefault="00AF7718" w:rsidP="008D6B59">
      <w:pPr>
        <w:pStyle w:val="ListParagraph"/>
        <w:numPr>
          <w:ilvl w:val="1"/>
          <w:numId w:val="18"/>
        </w:numPr>
        <w:spacing w:line="276" w:lineRule="auto"/>
        <w:rPr>
          <w:sz w:val="24"/>
          <w:szCs w:val="24"/>
        </w:rPr>
      </w:pPr>
      <w:r w:rsidRPr="00E67F0D">
        <w:rPr>
          <w:sz w:val="24"/>
          <w:szCs w:val="24"/>
          <w:u w:val="single"/>
        </w:rPr>
        <w:t xml:space="preserve">Ramp </w:t>
      </w:r>
      <w:r w:rsidR="00467A92" w:rsidRPr="00E67F0D">
        <w:rPr>
          <w:sz w:val="24"/>
          <w:szCs w:val="24"/>
          <w:u w:val="single"/>
        </w:rPr>
        <w:t>U</w:t>
      </w:r>
      <w:r w:rsidRPr="00E67F0D">
        <w:rPr>
          <w:sz w:val="24"/>
          <w:szCs w:val="24"/>
          <w:u w:val="single"/>
        </w:rPr>
        <w:t>p and Ramp-</w:t>
      </w:r>
      <w:r w:rsidR="00467A92" w:rsidRPr="00E67F0D">
        <w:rPr>
          <w:sz w:val="24"/>
          <w:szCs w:val="24"/>
          <w:u w:val="single"/>
        </w:rPr>
        <w:t>D</w:t>
      </w:r>
      <w:r w:rsidRPr="00E67F0D">
        <w:rPr>
          <w:sz w:val="24"/>
          <w:szCs w:val="24"/>
          <w:u w:val="single"/>
        </w:rPr>
        <w:t>own:</w:t>
      </w:r>
      <w:r w:rsidRPr="00E67F0D">
        <w:rPr>
          <w:sz w:val="24"/>
          <w:szCs w:val="24"/>
        </w:rPr>
        <w:t xml:space="preserve">  </w:t>
      </w:r>
      <w:r w:rsidR="00467A92" w:rsidRPr="00E67F0D">
        <w:rPr>
          <w:sz w:val="24"/>
          <w:szCs w:val="24"/>
        </w:rPr>
        <w:t>R</w:t>
      </w:r>
      <w:r w:rsidRPr="00E67F0D">
        <w:rPr>
          <w:sz w:val="24"/>
          <w:szCs w:val="24"/>
        </w:rPr>
        <w:t>efers to increasing or decreasing the charge rate in a single</w:t>
      </w:r>
      <w:r w:rsidR="00467A92" w:rsidRPr="00E67F0D">
        <w:rPr>
          <w:sz w:val="24"/>
          <w:szCs w:val="24"/>
        </w:rPr>
        <w:t xml:space="preserve"> charging station</w:t>
      </w:r>
      <w:r w:rsidRPr="00E67F0D">
        <w:rPr>
          <w:sz w:val="24"/>
          <w:szCs w:val="24"/>
        </w:rPr>
        <w:t xml:space="preserve"> or group of charging stations</w:t>
      </w:r>
      <w:r w:rsidR="00467A92" w:rsidRPr="00E67F0D">
        <w:rPr>
          <w:sz w:val="24"/>
          <w:szCs w:val="24"/>
        </w:rPr>
        <w:t>.</w:t>
      </w:r>
    </w:p>
    <w:p w14:paraId="0D43CFB4" w14:textId="6EBBA8AE" w:rsidR="001E6056" w:rsidRPr="00E67F0D" w:rsidRDefault="001E6056" w:rsidP="008D6B59">
      <w:pPr>
        <w:pStyle w:val="ListParagraph"/>
        <w:numPr>
          <w:ilvl w:val="1"/>
          <w:numId w:val="18"/>
        </w:numPr>
        <w:spacing w:line="276" w:lineRule="auto"/>
        <w:rPr>
          <w:sz w:val="24"/>
          <w:szCs w:val="24"/>
        </w:rPr>
      </w:pPr>
      <w:r w:rsidRPr="00E67F0D">
        <w:rPr>
          <w:sz w:val="24"/>
          <w:szCs w:val="24"/>
          <w:u w:val="single"/>
        </w:rPr>
        <w:t xml:space="preserve">Restaurant, </w:t>
      </w:r>
      <w:r w:rsidR="005853E5" w:rsidRPr="00E67F0D">
        <w:rPr>
          <w:sz w:val="24"/>
          <w:szCs w:val="24"/>
          <w:u w:val="single"/>
        </w:rPr>
        <w:t>R</w:t>
      </w:r>
      <w:r w:rsidRPr="00E67F0D">
        <w:rPr>
          <w:sz w:val="24"/>
          <w:szCs w:val="24"/>
          <w:u w:val="single"/>
        </w:rPr>
        <w:t>etail</w:t>
      </w:r>
      <w:r w:rsidR="005853E5" w:rsidRPr="00E67F0D">
        <w:rPr>
          <w:sz w:val="24"/>
          <w:szCs w:val="24"/>
          <w:u w:val="single"/>
        </w:rPr>
        <w:t>,</w:t>
      </w:r>
      <w:r w:rsidRPr="00E67F0D">
        <w:rPr>
          <w:sz w:val="24"/>
          <w:szCs w:val="24"/>
          <w:u w:val="single"/>
        </w:rPr>
        <w:t xml:space="preserve"> and </w:t>
      </w:r>
      <w:r w:rsidR="005853E5" w:rsidRPr="00E67F0D">
        <w:rPr>
          <w:sz w:val="24"/>
          <w:szCs w:val="24"/>
          <w:u w:val="single"/>
        </w:rPr>
        <w:t>R</w:t>
      </w:r>
      <w:r w:rsidRPr="00E67F0D">
        <w:rPr>
          <w:sz w:val="24"/>
          <w:szCs w:val="24"/>
          <w:u w:val="single"/>
        </w:rPr>
        <w:t>est-</w:t>
      </w:r>
      <w:r w:rsidR="005853E5" w:rsidRPr="00E67F0D">
        <w:rPr>
          <w:sz w:val="24"/>
          <w:szCs w:val="24"/>
          <w:u w:val="single"/>
        </w:rPr>
        <w:t>S</w:t>
      </w:r>
      <w:r w:rsidRPr="00E67F0D">
        <w:rPr>
          <w:sz w:val="24"/>
          <w:szCs w:val="24"/>
          <w:u w:val="single"/>
        </w:rPr>
        <w:t xml:space="preserve">top </w:t>
      </w:r>
      <w:r w:rsidR="005853E5" w:rsidRPr="00E67F0D">
        <w:rPr>
          <w:sz w:val="24"/>
          <w:szCs w:val="24"/>
          <w:u w:val="single"/>
        </w:rPr>
        <w:t>C</w:t>
      </w:r>
      <w:r w:rsidRPr="00E67F0D">
        <w:rPr>
          <w:sz w:val="24"/>
          <w:szCs w:val="24"/>
          <w:u w:val="single"/>
        </w:rPr>
        <w:t>harging</w:t>
      </w:r>
      <w:r w:rsidR="005853E5" w:rsidRPr="00E67F0D">
        <w:rPr>
          <w:sz w:val="24"/>
          <w:szCs w:val="24"/>
          <w:u w:val="single"/>
        </w:rPr>
        <w:t>:</w:t>
      </w:r>
      <w:r w:rsidR="00580CB6" w:rsidRPr="00E67F0D">
        <w:rPr>
          <w:sz w:val="24"/>
          <w:szCs w:val="24"/>
        </w:rPr>
        <w:t xml:space="preserve"> Can be level 1, 2 or DC and </w:t>
      </w:r>
      <w:r w:rsidRPr="00E67F0D">
        <w:rPr>
          <w:sz w:val="24"/>
          <w:szCs w:val="24"/>
        </w:rPr>
        <w:t>includes small clusters of charging at those locations but excludes large</w:t>
      </w:r>
      <w:r w:rsidR="005853E5" w:rsidRPr="00E67F0D">
        <w:rPr>
          <w:sz w:val="24"/>
          <w:szCs w:val="24"/>
        </w:rPr>
        <w:t>-</w:t>
      </w:r>
      <w:r w:rsidRPr="00E67F0D">
        <w:rPr>
          <w:sz w:val="24"/>
          <w:szCs w:val="24"/>
        </w:rPr>
        <w:t>scale charging plazas</w:t>
      </w:r>
      <w:r w:rsidR="005853E5" w:rsidRPr="00E67F0D">
        <w:rPr>
          <w:sz w:val="24"/>
          <w:szCs w:val="24"/>
        </w:rPr>
        <w:t>.</w:t>
      </w:r>
    </w:p>
    <w:p w14:paraId="196B1022" w14:textId="4F55BDF1" w:rsidR="003C24E2" w:rsidRPr="00E67F0D" w:rsidRDefault="003C24E2" w:rsidP="008D6B59">
      <w:pPr>
        <w:pStyle w:val="ListParagraph"/>
        <w:numPr>
          <w:ilvl w:val="1"/>
          <w:numId w:val="18"/>
        </w:numPr>
        <w:spacing w:line="276" w:lineRule="auto"/>
        <w:rPr>
          <w:sz w:val="24"/>
          <w:szCs w:val="24"/>
        </w:rPr>
      </w:pPr>
      <w:r w:rsidRPr="00E67F0D">
        <w:rPr>
          <w:sz w:val="24"/>
          <w:szCs w:val="24"/>
          <w:u w:val="single"/>
        </w:rPr>
        <w:t xml:space="preserve">SAE Combo </w:t>
      </w:r>
      <w:r w:rsidR="00E7165C" w:rsidRPr="00E67F0D">
        <w:rPr>
          <w:sz w:val="24"/>
          <w:szCs w:val="24"/>
          <w:u w:val="single"/>
        </w:rPr>
        <w:t>C</w:t>
      </w:r>
      <w:r w:rsidRPr="00E67F0D">
        <w:rPr>
          <w:sz w:val="24"/>
          <w:szCs w:val="24"/>
          <w:u w:val="single"/>
        </w:rPr>
        <w:t>onnector</w:t>
      </w:r>
      <w:r w:rsidRPr="00E67F0D">
        <w:rPr>
          <w:sz w:val="24"/>
          <w:szCs w:val="24"/>
        </w:rPr>
        <w:t xml:space="preserve">: </w:t>
      </w:r>
      <w:r w:rsidR="00E7165C" w:rsidRPr="00E67F0D">
        <w:rPr>
          <w:sz w:val="24"/>
          <w:szCs w:val="24"/>
        </w:rPr>
        <w:t>S</w:t>
      </w:r>
      <w:r w:rsidRPr="00E67F0D">
        <w:rPr>
          <w:sz w:val="24"/>
          <w:szCs w:val="24"/>
        </w:rPr>
        <w:t xml:space="preserve">ee </w:t>
      </w:r>
      <w:r w:rsidR="00E7165C" w:rsidRPr="00E67F0D">
        <w:rPr>
          <w:sz w:val="24"/>
          <w:szCs w:val="24"/>
        </w:rPr>
        <w:t>C</w:t>
      </w:r>
      <w:r w:rsidRPr="00E67F0D">
        <w:rPr>
          <w:sz w:val="24"/>
          <w:szCs w:val="24"/>
        </w:rPr>
        <w:t xml:space="preserve">ombo </w:t>
      </w:r>
      <w:r w:rsidR="00E7165C" w:rsidRPr="00E67F0D">
        <w:rPr>
          <w:sz w:val="24"/>
          <w:szCs w:val="24"/>
        </w:rPr>
        <w:t>C</w:t>
      </w:r>
      <w:r w:rsidRPr="00E67F0D">
        <w:rPr>
          <w:sz w:val="24"/>
          <w:szCs w:val="24"/>
        </w:rPr>
        <w:t>onnector</w:t>
      </w:r>
      <w:r w:rsidR="00E7165C" w:rsidRPr="00E67F0D">
        <w:rPr>
          <w:sz w:val="24"/>
          <w:szCs w:val="24"/>
        </w:rPr>
        <w:t>.</w:t>
      </w:r>
    </w:p>
    <w:p w14:paraId="414AEDD7" w14:textId="17EAFEB5" w:rsidR="008E7F56" w:rsidRPr="00E67F0D" w:rsidRDefault="008E7F56" w:rsidP="008D6B59">
      <w:pPr>
        <w:pStyle w:val="ListParagraph"/>
        <w:numPr>
          <w:ilvl w:val="1"/>
          <w:numId w:val="18"/>
        </w:numPr>
        <w:spacing w:line="276" w:lineRule="auto"/>
        <w:rPr>
          <w:sz w:val="24"/>
          <w:szCs w:val="24"/>
        </w:rPr>
      </w:pPr>
      <w:r w:rsidRPr="00E67F0D">
        <w:rPr>
          <w:sz w:val="24"/>
          <w:szCs w:val="24"/>
          <w:u w:val="single"/>
        </w:rPr>
        <w:lastRenderedPageBreak/>
        <w:t>Short-</w:t>
      </w:r>
      <w:r w:rsidR="00E7165C" w:rsidRPr="00E67F0D">
        <w:rPr>
          <w:sz w:val="24"/>
          <w:szCs w:val="24"/>
          <w:u w:val="single"/>
        </w:rPr>
        <w:t>D</w:t>
      </w:r>
      <w:r w:rsidRPr="00E67F0D">
        <w:rPr>
          <w:sz w:val="24"/>
          <w:szCs w:val="24"/>
          <w:u w:val="single"/>
        </w:rPr>
        <w:t xml:space="preserve">well </w:t>
      </w:r>
      <w:r w:rsidR="00E7165C" w:rsidRPr="00E67F0D">
        <w:rPr>
          <w:sz w:val="24"/>
          <w:szCs w:val="24"/>
          <w:u w:val="single"/>
        </w:rPr>
        <w:t>C</w:t>
      </w:r>
      <w:r w:rsidRPr="00E67F0D">
        <w:rPr>
          <w:sz w:val="24"/>
          <w:szCs w:val="24"/>
          <w:u w:val="single"/>
        </w:rPr>
        <w:t xml:space="preserve">harging </w:t>
      </w:r>
      <w:r w:rsidR="00E7165C" w:rsidRPr="00E67F0D">
        <w:rPr>
          <w:sz w:val="24"/>
          <w:szCs w:val="24"/>
          <w:u w:val="single"/>
        </w:rPr>
        <w:t>L</w:t>
      </w:r>
      <w:r w:rsidRPr="00E67F0D">
        <w:rPr>
          <w:sz w:val="24"/>
          <w:szCs w:val="24"/>
          <w:u w:val="single"/>
        </w:rPr>
        <w:t>ocations</w:t>
      </w:r>
      <w:r w:rsidRPr="00E67F0D">
        <w:rPr>
          <w:sz w:val="24"/>
          <w:szCs w:val="24"/>
        </w:rPr>
        <w:t xml:space="preserve">: </w:t>
      </w:r>
      <w:r w:rsidR="00E7165C" w:rsidRPr="00E67F0D">
        <w:rPr>
          <w:sz w:val="24"/>
          <w:szCs w:val="24"/>
        </w:rPr>
        <w:t>L</w:t>
      </w:r>
      <w:r w:rsidRPr="00E67F0D">
        <w:rPr>
          <w:sz w:val="24"/>
          <w:szCs w:val="24"/>
        </w:rPr>
        <w:t>ocations where a vehicle is parked for a few minutes or few hours and can charge.  An EV may or may not need a charge at these locations.  Examples include charging at restaurants, retail</w:t>
      </w:r>
      <w:r w:rsidR="00E7165C" w:rsidRPr="00E67F0D">
        <w:rPr>
          <w:sz w:val="24"/>
          <w:szCs w:val="24"/>
        </w:rPr>
        <w:t xml:space="preserve"> locations</w:t>
      </w:r>
      <w:r w:rsidRPr="00E67F0D">
        <w:rPr>
          <w:sz w:val="24"/>
          <w:szCs w:val="24"/>
        </w:rPr>
        <w:t>, rest-stops, gas stations, doctors, dentists</w:t>
      </w:r>
      <w:r w:rsidR="00E7165C" w:rsidRPr="00E67F0D">
        <w:rPr>
          <w:sz w:val="24"/>
          <w:szCs w:val="24"/>
        </w:rPr>
        <w:t>,</w:t>
      </w:r>
      <w:r w:rsidRPr="00E67F0D">
        <w:rPr>
          <w:sz w:val="24"/>
          <w:szCs w:val="24"/>
        </w:rPr>
        <w:t xml:space="preserve"> and similar service providers. </w:t>
      </w:r>
    </w:p>
    <w:p w14:paraId="1D5EF953" w14:textId="28CFBF24" w:rsidR="00D061BA" w:rsidRPr="00E67F0D" w:rsidRDefault="00D061BA" w:rsidP="008D6B59">
      <w:pPr>
        <w:pStyle w:val="ListParagraph"/>
        <w:numPr>
          <w:ilvl w:val="1"/>
          <w:numId w:val="18"/>
        </w:numPr>
        <w:rPr>
          <w:sz w:val="24"/>
          <w:szCs w:val="24"/>
          <w:u w:val="single"/>
        </w:rPr>
      </w:pPr>
      <w:r w:rsidRPr="00E67F0D">
        <w:rPr>
          <w:sz w:val="24"/>
          <w:szCs w:val="24"/>
          <w:u w:val="single"/>
        </w:rPr>
        <w:t>Short</w:t>
      </w:r>
      <w:r w:rsidR="00E7165C" w:rsidRPr="00E67F0D">
        <w:rPr>
          <w:sz w:val="24"/>
          <w:szCs w:val="24"/>
          <w:u w:val="single"/>
        </w:rPr>
        <w:t>-R</w:t>
      </w:r>
      <w:r w:rsidRPr="00E67F0D">
        <w:rPr>
          <w:sz w:val="24"/>
          <w:szCs w:val="24"/>
          <w:u w:val="single"/>
        </w:rPr>
        <w:t>ange BEV:</w:t>
      </w:r>
      <w:r w:rsidRPr="00E67F0D">
        <w:rPr>
          <w:sz w:val="24"/>
          <w:szCs w:val="24"/>
        </w:rPr>
        <w:t xml:space="preserve">  </w:t>
      </w:r>
      <w:r w:rsidR="00E7165C" w:rsidRPr="00E67F0D">
        <w:rPr>
          <w:sz w:val="24"/>
          <w:szCs w:val="24"/>
        </w:rPr>
        <w:t xml:space="preserve">A BEV with </w:t>
      </w:r>
      <w:r w:rsidRPr="00E67F0D">
        <w:rPr>
          <w:sz w:val="24"/>
          <w:szCs w:val="24"/>
        </w:rPr>
        <w:t>less than 120 miles of all</w:t>
      </w:r>
      <w:r w:rsidR="00E7165C" w:rsidRPr="00E67F0D">
        <w:rPr>
          <w:sz w:val="24"/>
          <w:szCs w:val="24"/>
        </w:rPr>
        <w:t>-</w:t>
      </w:r>
      <w:r w:rsidRPr="00E67F0D">
        <w:rPr>
          <w:sz w:val="24"/>
          <w:szCs w:val="24"/>
        </w:rPr>
        <w:t>electric range</w:t>
      </w:r>
      <w:r w:rsidR="00E7165C" w:rsidRPr="00E67F0D">
        <w:rPr>
          <w:sz w:val="24"/>
          <w:szCs w:val="24"/>
        </w:rPr>
        <w:t>.</w:t>
      </w:r>
      <w:r w:rsidRPr="00E67F0D">
        <w:rPr>
          <w:sz w:val="24"/>
          <w:szCs w:val="24"/>
          <w:u w:val="single"/>
        </w:rPr>
        <w:t xml:space="preserve"> </w:t>
      </w:r>
    </w:p>
    <w:p w14:paraId="5F8F9B2D" w14:textId="11445022" w:rsidR="00D061BA" w:rsidRPr="00E67F0D" w:rsidRDefault="00D061BA" w:rsidP="008D6B59">
      <w:pPr>
        <w:pStyle w:val="ListParagraph"/>
        <w:numPr>
          <w:ilvl w:val="1"/>
          <w:numId w:val="18"/>
        </w:numPr>
        <w:rPr>
          <w:sz w:val="24"/>
          <w:szCs w:val="24"/>
          <w:u w:val="single"/>
        </w:rPr>
      </w:pPr>
      <w:r w:rsidRPr="00E67F0D">
        <w:rPr>
          <w:sz w:val="24"/>
          <w:szCs w:val="24"/>
          <w:u w:val="single"/>
        </w:rPr>
        <w:t>Short-</w:t>
      </w:r>
      <w:r w:rsidR="00CE410E" w:rsidRPr="00E67F0D">
        <w:rPr>
          <w:sz w:val="24"/>
          <w:szCs w:val="24"/>
          <w:u w:val="single"/>
        </w:rPr>
        <w:t>R</w:t>
      </w:r>
      <w:r w:rsidRPr="00E67F0D">
        <w:rPr>
          <w:sz w:val="24"/>
          <w:szCs w:val="24"/>
          <w:u w:val="single"/>
        </w:rPr>
        <w:t>ange PHEV</w:t>
      </w:r>
      <w:r w:rsidRPr="00E67F0D">
        <w:rPr>
          <w:sz w:val="24"/>
          <w:szCs w:val="24"/>
        </w:rPr>
        <w:t xml:space="preserve">: </w:t>
      </w:r>
      <w:r w:rsidR="00CE410E" w:rsidRPr="00E67F0D">
        <w:rPr>
          <w:sz w:val="24"/>
          <w:szCs w:val="24"/>
        </w:rPr>
        <w:t xml:space="preserve">A PHEV with </w:t>
      </w:r>
      <w:r w:rsidRPr="00E67F0D">
        <w:rPr>
          <w:sz w:val="24"/>
          <w:szCs w:val="24"/>
        </w:rPr>
        <w:t xml:space="preserve">less than 24.9 miles of battery electric range or equivalent electric range </w:t>
      </w:r>
      <w:r w:rsidR="00CE410E" w:rsidRPr="00E67F0D">
        <w:rPr>
          <w:sz w:val="24"/>
          <w:szCs w:val="24"/>
        </w:rPr>
        <w:t xml:space="preserve">when </w:t>
      </w:r>
      <w:r w:rsidRPr="00E67F0D">
        <w:rPr>
          <w:sz w:val="24"/>
          <w:szCs w:val="24"/>
        </w:rPr>
        <w:t>full</w:t>
      </w:r>
      <w:r w:rsidR="00CE410E" w:rsidRPr="00E67F0D">
        <w:rPr>
          <w:sz w:val="24"/>
          <w:szCs w:val="24"/>
        </w:rPr>
        <w:t>y</w:t>
      </w:r>
      <w:r w:rsidRPr="00E67F0D">
        <w:rPr>
          <w:sz w:val="24"/>
          <w:szCs w:val="24"/>
        </w:rPr>
        <w:t xml:space="preserve"> charge</w:t>
      </w:r>
      <w:r w:rsidR="00CE410E" w:rsidRPr="00E67F0D">
        <w:rPr>
          <w:sz w:val="24"/>
          <w:szCs w:val="24"/>
        </w:rPr>
        <w:t>d.</w:t>
      </w:r>
      <w:r w:rsidRPr="00E67F0D">
        <w:rPr>
          <w:sz w:val="24"/>
          <w:szCs w:val="24"/>
          <w:u w:val="single"/>
        </w:rPr>
        <w:t xml:space="preserve"> </w:t>
      </w:r>
    </w:p>
    <w:p w14:paraId="3BBC17E1" w14:textId="35800CDD" w:rsidR="008E7F56" w:rsidRPr="00E67F0D" w:rsidRDefault="008E7F56" w:rsidP="008D6B59">
      <w:pPr>
        <w:pStyle w:val="ListParagraph"/>
        <w:numPr>
          <w:ilvl w:val="1"/>
          <w:numId w:val="18"/>
        </w:numPr>
        <w:spacing w:line="276" w:lineRule="auto"/>
        <w:rPr>
          <w:sz w:val="24"/>
          <w:szCs w:val="24"/>
        </w:rPr>
      </w:pPr>
      <w:r w:rsidRPr="00E67F0D">
        <w:rPr>
          <w:sz w:val="24"/>
          <w:szCs w:val="24"/>
          <w:u w:val="single"/>
        </w:rPr>
        <w:t>Single</w:t>
      </w:r>
      <w:r w:rsidR="00CE410E" w:rsidRPr="00E67F0D">
        <w:rPr>
          <w:sz w:val="24"/>
          <w:szCs w:val="24"/>
          <w:u w:val="single"/>
        </w:rPr>
        <w:t>-F</w:t>
      </w:r>
      <w:r w:rsidRPr="00E67F0D">
        <w:rPr>
          <w:sz w:val="24"/>
          <w:szCs w:val="24"/>
          <w:u w:val="single"/>
        </w:rPr>
        <w:t xml:space="preserve">amily </w:t>
      </w:r>
      <w:r w:rsidR="00CE410E" w:rsidRPr="00E67F0D">
        <w:rPr>
          <w:sz w:val="24"/>
          <w:szCs w:val="24"/>
          <w:u w:val="single"/>
        </w:rPr>
        <w:t>H</w:t>
      </w:r>
      <w:r w:rsidRPr="00E67F0D">
        <w:rPr>
          <w:sz w:val="24"/>
          <w:szCs w:val="24"/>
          <w:u w:val="single"/>
        </w:rPr>
        <w:t xml:space="preserve">ome </w:t>
      </w:r>
      <w:r w:rsidR="00CE410E" w:rsidRPr="00E67F0D">
        <w:rPr>
          <w:sz w:val="24"/>
          <w:szCs w:val="24"/>
          <w:u w:val="single"/>
        </w:rPr>
        <w:t>C</w:t>
      </w:r>
      <w:r w:rsidRPr="00E67F0D">
        <w:rPr>
          <w:sz w:val="24"/>
          <w:szCs w:val="24"/>
          <w:u w:val="single"/>
        </w:rPr>
        <w:t>harging</w:t>
      </w:r>
      <w:r w:rsidRPr="00E67F0D">
        <w:rPr>
          <w:sz w:val="24"/>
          <w:szCs w:val="24"/>
        </w:rPr>
        <w:t xml:space="preserve">:  Charging stations in driveways, carports or garages in residences designed for individuals or a family.  Includes both attached and detached homes, but excludes large apartment and condo complexes without individual garages or carports near the home. </w:t>
      </w:r>
    </w:p>
    <w:p w14:paraId="19E861A3" w14:textId="5D459F57" w:rsidR="00C17DCF" w:rsidRPr="00E67F0D" w:rsidRDefault="00C17DCF" w:rsidP="008D6B59">
      <w:pPr>
        <w:pStyle w:val="ListParagraph"/>
        <w:numPr>
          <w:ilvl w:val="1"/>
          <w:numId w:val="18"/>
        </w:numPr>
        <w:spacing w:line="276" w:lineRule="auto"/>
        <w:rPr>
          <w:sz w:val="24"/>
          <w:szCs w:val="24"/>
        </w:rPr>
      </w:pPr>
      <w:r w:rsidRPr="00E67F0D">
        <w:rPr>
          <w:sz w:val="24"/>
          <w:szCs w:val="24"/>
          <w:u w:val="single"/>
        </w:rPr>
        <w:t>Single</w:t>
      </w:r>
      <w:r w:rsidR="00662024" w:rsidRPr="00E67F0D">
        <w:rPr>
          <w:sz w:val="24"/>
          <w:szCs w:val="24"/>
          <w:u w:val="single"/>
        </w:rPr>
        <w:t>-F</w:t>
      </w:r>
      <w:r w:rsidRPr="00E67F0D">
        <w:rPr>
          <w:sz w:val="24"/>
          <w:szCs w:val="24"/>
          <w:u w:val="single"/>
        </w:rPr>
        <w:t xml:space="preserve">amily </w:t>
      </w:r>
      <w:r w:rsidR="00662024" w:rsidRPr="00E67F0D">
        <w:rPr>
          <w:sz w:val="24"/>
          <w:szCs w:val="24"/>
          <w:u w:val="single"/>
        </w:rPr>
        <w:t>H</w:t>
      </w:r>
      <w:r w:rsidRPr="00E67F0D">
        <w:rPr>
          <w:sz w:val="24"/>
          <w:szCs w:val="24"/>
          <w:u w:val="single"/>
        </w:rPr>
        <w:t xml:space="preserve">ome </w:t>
      </w:r>
      <w:r w:rsidR="00662024" w:rsidRPr="00E67F0D">
        <w:rPr>
          <w:sz w:val="24"/>
          <w:szCs w:val="24"/>
          <w:u w:val="single"/>
        </w:rPr>
        <w:t>A</w:t>
      </w:r>
      <w:r w:rsidRPr="00E67F0D">
        <w:rPr>
          <w:sz w:val="24"/>
          <w:szCs w:val="24"/>
          <w:u w:val="single"/>
        </w:rPr>
        <w:t>ttached</w:t>
      </w:r>
      <w:r w:rsidRPr="00E67F0D">
        <w:rPr>
          <w:sz w:val="24"/>
          <w:szCs w:val="24"/>
        </w:rPr>
        <w:t xml:space="preserve">:  Examples include duplexes, triplexes, townhomes, and rowhouses with carports, garages, and/or driveways near the home. </w:t>
      </w:r>
    </w:p>
    <w:p w14:paraId="7D044F1E" w14:textId="6A6CD03E" w:rsidR="00C17DCF" w:rsidRPr="00E67F0D" w:rsidRDefault="00C17DCF" w:rsidP="008D6B59">
      <w:pPr>
        <w:pStyle w:val="ListParagraph"/>
        <w:numPr>
          <w:ilvl w:val="1"/>
          <w:numId w:val="18"/>
        </w:numPr>
        <w:spacing w:line="276" w:lineRule="auto"/>
        <w:rPr>
          <w:sz w:val="24"/>
          <w:szCs w:val="24"/>
        </w:rPr>
      </w:pPr>
      <w:r w:rsidRPr="00E67F0D">
        <w:rPr>
          <w:sz w:val="24"/>
          <w:szCs w:val="24"/>
          <w:u w:val="single"/>
        </w:rPr>
        <w:t>Single</w:t>
      </w:r>
      <w:r w:rsidR="00662024" w:rsidRPr="00E67F0D">
        <w:rPr>
          <w:sz w:val="24"/>
          <w:szCs w:val="24"/>
          <w:u w:val="single"/>
        </w:rPr>
        <w:t>-F</w:t>
      </w:r>
      <w:r w:rsidRPr="00E67F0D">
        <w:rPr>
          <w:sz w:val="24"/>
          <w:szCs w:val="24"/>
          <w:u w:val="single"/>
        </w:rPr>
        <w:t xml:space="preserve">amily </w:t>
      </w:r>
      <w:r w:rsidR="00662024" w:rsidRPr="00E67F0D">
        <w:rPr>
          <w:sz w:val="24"/>
          <w:szCs w:val="24"/>
          <w:u w:val="single"/>
        </w:rPr>
        <w:t>H</w:t>
      </w:r>
      <w:r w:rsidRPr="00E67F0D">
        <w:rPr>
          <w:sz w:val="24"/>
          <w:szCs w:val="24"/>
          <w:u w:val="single"/>
        </w:rPr>
        <w:t xml:space="preserve">ome </w:t>
      </w:r>
      <w:r w:rsidR="00662024" w:rsidRPr="00E67F0D">
        <w:rPr>
          <w:sz w:val="24"/>
          <w:szCs w:val="24"/>
          <w:u w:val="single"/>
        </w:rPr>
        <w:t>D</w:t>
      </w:r>
      <w:r w:rsidRPr="00E67F0D">
        <w:rPr>
          <w:sz w:val="24"/>
          <w:szCs w:val="24"/>
          <w:u w:val="single"/>
        </w:rPr>
        <w:t>etached</w:t>
      </w:r>
      <w:r w:rsidRPr="00E67F0D">
        <w:rPr>
          <w:sz w:val="24"/>
          <w:szCs w:val="24"/>
        </w:rPr>
        <w:t xml:space="preserve">:  </w:t>
      </w:r>
      <w:r w:rsidR="00662024" w:rsidRPr="00E67F0D">
        <w:rPr>
          <w:sz w:val="24"/>
          <w:szCs w:val="24"/>
        </w:rPr>
        <w:t>R</w:t>
      </w:r>
      <w:r w:rsidRPr="00E67F0D">
        <w:rPr>
          <w:sz w:val="24"/>
          <w:szCs w:val="24"/>
        </w:rPr>
        <w:t>esidential home that stands alone</w:t>
      </w:r>
      <w:r w:rsidR="00662024" w:rsidRPr="00E67F0D">
        <w:rPr>
          <w:sz w:val="24"/>
          <w:szCs w:val="24"/>
        </w:rPr>
        <w:t xml:space="preserve"> and is</w:t>
      </w:r>
      <w:r w:rsidRPr="00E67F0D">
        <w:rPr>
          <w:sz w:val="24"/>
          <w:szCs w:val="24"/>
        </w:rPr>
        <w:t xml:space="preserve"> not attached to another home (includes mobile homes)</w:t>
      </w:r>
      <w:r w:rsidR="00662024" w:rsidRPr="00E67F0D">
        <w:rPr>
          <w:sz w:val="24"/>
          <w:szCs w:val="24"/>
        </w:rPr>
        <w:t>.</w:t>
      </w:r>
      <w:r w:rsidRPr="00E67F0D">
        <w:rPr>
          <w:sz w:val="24"/>
          <w:szCs w:val="24"/>
        </w:rPr>
        <w:t xml:space="preserve">   </w:t>
      </w:r>
    </w:p>
    <w:p w14:paraId="483DDB88" w14:textId="002D88B2" w:rsidR="008E7F56" w:rsidRPr="00E67F0D" w:rsidRDefault="008E7F56" w:rsidP="008D6B59">
      <w:pPr>
        <w:pStyle w:val="ListParagraph"/>
        <w:numPr>
          <w:ilvl w:val="1"/>
          <w:numId w:val="18"/>
        </w:numPr>
        <w:rPr>
          <w:sz w:val="24"/>
          <w:szCs w:val="24"/>
        </w:rPr>
      </w:pPr>
      <w:r w:rsidRPr="00E67F0D">
        <w:rPr>
          <w:sz w:val="24"/>
          <w:szCs w:val="24"/>
          <w:u w:val="single"/>
        </w:rPr>
        <w:t xml:space="preserve">Site </w:t>
      </w:r>
      <w:r w:rsidR="00662024" w:rsidRPr="00E67F0D">
        <w:rPr>
          <w:sz w:val="24"/>
          <w:szCs w:val="24"/>
          <w:u w:val="single"/>
        </w:rPr>
        <w:t>H</w:t>
      </w:r>
      <w:r w:rsidRPr="00E67F0D">
        <w:rPr>
          <w:sz w:val="24"/>
          <w:szCs w:val="24"/>
          <w:u w:val="single"/>
        </w:rPr>
        <w:t>ost</w:t>
      </w:r>
      <w:r w:rsidR="00662024" w:rsidRPr="00E67F0D">
        <w:rPr>
          <w:sz w:val="24"/>
          <w:szCs w:val="24"/>
          <w:u w:val="single"/>
        </w:rPr>
        <w:t>:</w:t>
      </w:r>
      <w:r w:rsidRPr="00E67F0D">
        <w:rPr>
          <w:sz w:val="24"/>
          <w:szCs w:val="24"/>
        </w:rPr>
        <w:t xml:space="preserve"> </w:t>
      </w:r>
      <w:r w:rsidR="00662024" w:rsidRPr="00E67F0D">
        <w:rPr>
          <w:sz w:val="24"/>
          <w:szCs w:val="24"/>
        </w:rPr>
        <w:t>I</w:t>
      </w:r>
      <w:r w:rsidRPr="00E67F0D">
        <w:rPr>
          <w:sz w:val="24"/>
          <w:szCs w:val="24"/>
        </w:rPr>
        <w:t xml:space="preserve">s either the owner or tenant responsible for the parking lot or structure where charging stations are located.  Could be </w:t>
      </w:r>
      <w:r w:rsidR="008D48FC" w:rsidRPr="00E67F0D">
        <w:rPr>
          <w:sz w:val="24"/>
          <w:szCs w:val="24"/>
        </w:rPr>
        <w:t xml:space="preserve">a </w:t>
      </w:r>
      <w:r w:rsidRPr="00E67F0D">
        <w:rPr>
          <w:sz w:val="24"/>
          <w:szCs w:val="24"/>
        </w:rPr>
        <w:t xml:space="preserve">residential or commercial utility account. </w:t>
      </w:r>
      <w:r w:rsidR="002B0383" w:rsidRPr="00E67F0D">
        <w:rPr>
          <w:sz w:val="24"/>
          <w:szCs w:val="24"/>
        </w:rPr>
        <w:t>Although some EVSE is owned and managed by a network, many charging stations are operated by a site host who contracts with a network services provider for services, such as access control, payment processing, and driver communications. In many cases, a site host also works with the network to set pricing and access requirements.  For a fee, site hosts receive benefits from EVSE networks, including charging station visibility and availability for drivers, energy monitoring, station usage analysis, automated payments, automated diagnostics, access control, and customer support. Site hosts may set pricing policies based on their business needs (e.g., employees consume electricity for free and visitors pay a fee).</w:t>
      </w:r>
    </w:p>
    <w:p w14:paraId="1E2A80AA" w14:textId="13578D75" w:rsidR="00580CB6" w:rsidRPr="00E67F0D" w:rsidRDefault="00580CB6" w:rsidP="00723CDB">
      <w:pPr>
        <w:pStyle w:val="ListParagraph"/>
        <w:numPr>
          <w:ilvl w:val="1"/>
          <w:numId w:val="18"/>
        </w:numPr>
        <w:rPr>
          <w:rFonts w:eastAsia="Calibri"/>
          <w:sz w:val="24"/>
          <w:szCs w:val="24"/>
        </w:rPr>
      </w:pPr>
      <w:r w:rsidRPr="00E67F0D">
        <w:rPr>
          <w:rFonts w:eastAsia="Calibri"/>
          <w:sz w:val="24"/>
          <w:szCs w:val="24"/>
          <w:u w:val="single"/>
        </w:rPr>
        <w:t xml:space="preserve">Site </w:t>
      </w:r>
      <w:r w:rsidR="008D48FC" w:rsidRPr="00E67F0D">
        <w:rPr>
          <w:rFonts w:eastAsia="Calibri"/>
          <w:sz w:val="24"/>
          <w:szCs w:val="24"/>
          <w:u w:val="single"/>
        </w:rPr>
        <w:t>H</w:t>
      </w:r>
      <w:r w:rsidRPr="00E67F0D">
        <w:rPr>
          <w:rFonts w:eastAsia="Calibri"/>
          <w:sz w:val="24"/>
          <w:szCs w:val="24"/>
          <w:u w:val="single"/>
        </w:rPr>
        <w:t xml:space="preserve">ost </w:t>
      </w:r>
      <w:r w:rsidR="008D48FC" w:rsidRPr="00E67F0D">
        <w:rPr>
          <w:rFonts w:eastAsia="Calibri"/>
          <w:sz w:val="24"/>
          <w:szCs w:val="24"/>
          <w:u w:val="single"/>
        </w:rPr>
        <w:t>S</w:t>
      </w:r>
      <w:r w:rsidRPr="00E67F0D">
        <w:rPr>
          <w:rFonts w:eastAsia="Calibri"/>
          <w:sz w:val="24"/>
          <w:szCs w:val="24"/>
          <w:u w:val="single"/>
        </w:rPr>
        <w:t xml:space="preserve">tation </w:t>
      </w:r>
      <w:r w:rsidR="008D48FC" w:rsidRPr="00E67F0D">
        <w:rPr>
          <w:rFonts w:eastAsia="Calibri"/>
          <w:sz w:val="24"/>
          <w:szCs w:val="24"/>
          <w:u w:val="single"/>
        </w:rPr>
        <w:t>I</w:t>
      </w:r>
      <w:r w:rsidRPr="00E67F0D">
        <w:rPr>
          <w:rFonts w:eastAsia="Calibri"/>
          <w:sz w:val="24"/>
          <w:szCs w:val="24"/>
          <w:u w:val="single"/>
        </w:rPr>
        <w:t>nteroperability</w:t>
      </w:r>
      <w:r w:rsidRPr="00E67F0D">
        <w:rPr>
          <w:rFonts w:eastAsia="Calibri"/>
          <w:sz w:val="24"/>
          <w:szCs w:val="24"/>
        </w:rPr>
        <w:t xml:space="preserve">:  Ability of a site host to link different networks at the site or easily upgrade the EVSE of a bankrupt charging station manufacturer or network operator. </w:t>
      </w:r>
    </w:p>
    <w:p w14:paraId="0D202E08" w14:textId="5AD70B0B" w:rsidR="006D3335" w:rsidRPr="00E67F0D" w:rsidRDefault="006D3335" w:rsidP="008D6B59">
      <w:pPr>
        <w:pStyle w:val="ListParagraph"/>
        <w:numPr>
          <w:ilvl w:val="1"/>
          <w:numId w:val="18"/>
        </w:numPr>
        <w:spacing w:line="276" w:lineRule="auto"/>
        <w:rPr>
          <w:sz w:val="24"/>
          <w:szCs w:val="24"/>
        </w:rPr>
      </w:pPr>
      <w:r w:rsidRPr="00E67F0D">
        <w:rPr>
          <w:sz w:val="24"/>
          <w:szCs w:val="24"/>
          <w:u w:val="single"/>
        </w:rPr>
        <w:t xml:space="preserve">Smart </w:t>
      </w:r>
      <w:r w:rsidR="008D48FC" w:rsidRPr="00E67F0D">
        <w:rPr>
          <w:sz w:val="24"/>
          <w:szCs w:val="24"/>
          <w:u w:val="single"/>
        </w:rPr>
        <w:t>C</w:t>
      </w:r>
      <w:r w:rsidRPr="00E67F0D">
        <w:rPr>
          <w:sz w:val="24"/>
          <w:szCs w:val="24"/>
          <w:u w:val="single"/>
        </w:rPr>
        <w:t xml:space="preserve">harging </w:t>
      </w:r>
      <w:r w:rsidR="008D48FC" w:rsidRPr="00E67F0D">
        <w:rPr>
          <w:sz w:val="24"/>
          <w:szCs w:val="24"/>
          <w:u w:val="single"/>
        </w:rPr>
        <w:t>S</w:t>
      </w:r>
      <w:r w:rsidRPr="00E67F0D">
        <w:rPr>
          <w:sz w:val="24"/>
          <w:szCs w:val="24"/>
          <w:u w:val="single"/>
        </w:rPr>
        <w:t>tation</w:t>
      </w:r>
      <w:r w:rsidRPr="00E67F0D">
        <w:rPr>
          <w:sz w:val="24"/>
          <w:szCs w:val="24"/>
        </w:rPr>
        <w:t xml:space="preserve">: </w:t>
      </w:r>
      <w:r w:rsidR="008D48FC" w:rsidRPr="00E67F0D">
        <w:rPr>
          <w:sz w:val="24"/>
          <w:szCs w:val="24"/>
        </w:rPr>
        <w:t>C</w:t>
      </w:r>
      <w:r w:rsidRPr="00E67F0D">
        <w:rPr>
          <w:sz w:val="24"/>
          <w:szCs w:val="24"/>
        </w:rPr>
        <w:t>ontrols and networking functions are in the charging station</w:t>
      </w:r>
      <w:r w:rsidR="008D48FC" w:rsidRPr="00E67F0D">
        <w:rPr>
          <w:sz w:val="24"/>
          <w:szCs w:val="24"/>
        </w:rPr>
        <w:t>.</w:t>
      </w:r>
    </w:p>
    <w:p w14:paraId="4112D8B7" w14:textId="14C3186E" w:rsidR="00AF7718" w:rsidRPr="00E67F0D" w:rsidRDefault="00AF7718" w:rsidP="008D6B59">
      <w:pPr>
        <w:pStyle w:val="ListParagraph"/>
        <w:numPr>
          <w:ilvl w:val="1"/>
          <w:numId w:val="18"/>
        </w:numPr>
        <w:spacing w:line="276" w:lineRule="auto"/>
        <w:rPr>
          <w:sz w:val="24"/>
          <w:szCs w:val="24"/>
        </w:rPr>
      </w:pPr>
      <w:r w:rsidRPr="00E67F0D">
        <w:rPr>
          <w:sz w:val="24"/>
          <w:szCs w:val="24"/>
          <w:u w:val="single"/>
        </w:rPr>
        <w:t>State of Charge (SOC)</w:t>
      </w:r>
      <w:r w:rsidRPr="00E67F0D">
        <w:rPr>
          <w:sz w:val="24"/>
          <w:szCs w:val="24"/>
        </w:rPr>
        <w:t>: Term used to describe how full a battery is, usually in percent.</w:t>
      </w:r>
    </w:p>
    <w:p w14:paraId="0AEFE421" w14:textId="3B1523D0" w:rsidR="002D30FA" w:rsidRPr="00E67F0D" w:rsidRDefault="006F440D" w:rsidP="00706625">
      <w:pPr>
        <w:pStyle w:val="ListParagraph"/>
        <w:numPr>
          <w:ilvl w:val="1"/>
          <w:numId w:val="18"/>
        </w:numPr>
        <w:spacing w:line="276" w:lineRule="auto"/>
        <w:rPr>
          <w:sz w:val="24"/>
          <w:szCs w:val="24"/>
        </w:rPr>
      </w:pPr>
      <w:r w:rsidRPr="00E67F0D">
        <w:rPr>
          <w:sz w:val="24"/>
          <w:szCs w:val="24"/>
          <w:u w:val="single"/>
        </w:rPr>
        <w:t xml:space="preserve">Street or </w:t>
      </w:r>
      <w:r w:rsidR="008D48FC" w:rsidRPr="00E67F0D">
        <w:rPr>
          <w:sz w:val="24"/>
          <w:szCs w:val="24"/>
          <w:u w:val="single"/>
        </w:rPr>
        <w:t>C</w:t>
      </w:r>
      <w:r w:rsidRPr="00E67F0D">
        <w:rPr>
          <w:sz w:val="24"/>
          <w:szCs w:val="24"/>
          <w:u w:val="single"/>
        </w:rPr>
        <w:t xml:space="preserve">urbside </w:t>
      </w:r>
      <w:r w:rsidR="008D48FC" w:rsidRPr="00E67F0D">
        <w:rPr>
          <w:sz w:val="24"/>
          <w:szCs w:val="24"/>
          <w:u w:val="single"/>
        </w:rPr>
        <w:t>C</w:t>
      </w:r>
      <w:r w:rsidRPr="00E67F0D">
        <w:rPr>
          <w:sz w:val="24"/>
          <w:szCs w:val="24"/>
          <w:u w:val="single"/>
        </w:rPr>
        <w:t>harging</w:t>
      </w:r>
      <w:r w:rsidRPr="00E67F0D">
        <w:rPr>
          <w:sz w:val="24"/>
          <w:szCs w:val="24"/>
        </w:rPr>
        <w:t>:  Charging stations (AC or DC) on a curb</w:t>
      </w:r>
      <w:r w:rsidR="00706625" w:rsidRPr="00E67F0D">
        <w:rPr>
          <w:sz w:val="24"/>
          <w:szCs w:val="24"/>
        </w:rPr>
        <w:t xml:space="preserve">, or road or street without curbs.  </w:t>
      </w:r>
      <w:r w:rsidRPr="00E67F0D">
        <w:rPr>
          <w:sz w:val="24"/>
          <w:szCs w:val="24"/>
        </w:rPr>
        <w:t xml:space="preserve"> </w:t>
      </w:r>
    </w:p>
    <w:p w14:paraId="2B990629" w14:textId="24483D4E" w:rsidR="00AF7718" w:rsidRPr="00E67F0D" w:rsidRDefault="00AF7718" w:rsidP="008D6B59">
      <w:pPr>
        <w:pStyle w:val="ListParagraph"/>
        <w:numPr>
          <w:ilvl w:val="1"/>
          <w:numId w:val="18"/>
        </w:numPr>
        <w:spacing w:line="276" w:lineRule="auto"/>
        <w:rPr>
          <w:sz w:val="24"/>
          <w:szCs w:val="24"/>
        </w:rPr>
      </w:pPr>
      <w:r w:rsidRPr="00E67F0D">
        <w:rPr>
          <w:sz w:val="24"/>
          <w:szCs w:val="24"/>
          <w:u w:val="single"/>
        </w:rPr>
        <w:t xml:space="preserve">Stub </w:t>
      </w:r>
      <w:r w:rsidR="008D48FC" w:rsidRPr="00E67F0D">
        <w:rPr>
          <w:sz w:val="24"/>
          <w:szCs w:val="24"/>
          <w:u w:val="single"/>
        </w:rPr>
        <w:t>O</w:t>
      </w:r>
      <w:r w:rsidRPr="00E67F0D">
        <w:rPr>
          <w:sz w:val="24"/>
          <w:szCs w:val="24"/>
          <w:u w:val="single"/>
        </w:rPr>
        <w:t xml:space="preserve">ut or </w:t>
      </w:r>
      <w:r w:rsidR="008D48FC" w:rsidRPr="00E67F0D">
        <w:rPr>
          <w:sz w:val="24"/>
          <w:szCs w:val="24"/>
          <w:u w:val="single"/>
        </w:rPr>
        <w:t>S</w:t>
      </w:r>
      <w:r w:rsidRPr="00E67F0D">
        <w:rPr>
          <w:sz w:val="24"/>
          <w:szCs w:val="24"/>
          <w:u w:val="single"/>
        </w:rPr>
        <w:t>tub</w:t>
      </w:r>
      <w:r w:rsidRPr="00E67F0D">
        <w:rPr>
          <w:sz w:val="24"/>
          <w:szCs w:val="24"/>
        </w:rPr>
        <w:t>: The apparatus or equipment that an upright charging station attaches to.</w:t>
      </w:r>
    </w:p>
    <w:p w14:paraId="2482F84C" w14:textId="2534110C" w:rsidR="00AF7718" w:rsidRPr="00E67F0D" w:rsidRDefault="00AF7718" w:rsidP="008D6B59">
      <w:pPr>
        <w:pStyle w:val="ListParagraph"/>
        <w:numPr>
          <w:ilvl w:val="1"/>
          <w:numId w:val="18"/>
        </w:numPr>
        <w:spacing w:line="276" w:lineRule="auto"/>
        <w:rPr>
          <w:sz w:val="24"/>
          <w:szCs w:val="24"/>
        </w:rPr>
      </w:pPr>
      <w:r w:rsidRPr="00E67F0D">
        <w:rPr>
          <w:sz w:val="24"/>
          <w:szCs w:val="24"/>
          <w:u w:val="single"/>
        </w:rPr>
        <w:t>Super-</w:t>
      </w:r>
      <w:r w:rsidR="005C01E0" w:rsidRPr="00E67F0D">
        <w:rPr>
          <w:sz w:val="24"/>
          <w:szCs w:val="24"/>
          <w:u w:val="single"/>
        </w:rPr>
        <w:t>O</w:t>
      </w:r>
      <w:r w:rsidRPr="00E67F0D">
        <w:rPr>
          <w:sz w:val="24"/>
          <w:szCs w:val="24"/>
          <w:u w:val="single"/>
        </w:rPr>
        <w:t>ff-</w:t>
      </w:r>
      <w:r w:rsidR="005C01E0" w:rsidRPr="00E67F0D">
        <w:rPr>
          <w:sz w:val="24"/>
          <w:szCs w:val="24"/>
          <w:u w:val="single"/>
        </w:rPr>
        <w:t>P</w:t>
      </w:r>
      <w:r w:rsidRPr="00E67F0D">
        <w:rPr>
          <w:sz w:val="24"/>
          <w:szCs w:val="24"/>
          <w:u w:val="single"/>
        </w:rPr>
        <w:t xml:space="preserve">eak </w:t>
      </w:r>
      <w:r w:rsidR="005C01E0" w:rsidRPr="00E67F0D">
        <w:rPr>
          <w:sz w:val="24"/>
          <w:szCs w:val="24"/>
          <w:u w:val="single"/>
        </w:rPr>
        <w:t>C</w:t>
      </w:r>
      <w:r w:rsidRPr="00E67F0D">
        <w:rPr>
          <w:sz w:val="24"/>
          <w:szCs w:val="24"/>
          <w:u w:val="single"/>
        </w:rPr>
        <w:t>harging</w:t>
      </w:r>
      <w:r w:rsidR="00161542" w:rsidRPr="00E67F0D">
        <w:rPr>
          <w:sz w:val="24"/>
          <w:szCs w:val="24"/>
        </w:rPr>
        <w:t xml:space="preserve">: A rate made available through </w:t>
      </w:r>
      <w:r w:rsidR="005C01E0" w:rsidRPr="00E67F0D">
        <w:rPr>
          <w:sz w:val="24"/>
          <w:szCs w:val="24"/>
        </w:rPr>
        <w:t>TOU</w:t>
      </w:r>
      <w:r w:rsidR="00161542" w:rsidRPr="00E67F0D">
        <w:rPr>
          <w:sz w:val="24"/>
          <w:szCs w:val="24"/>
        </w:rPr>
        <w:t xml:space="preserve"> tariffs</w:t>
      </w:r>
      <w:r w:rsidR="005C01E0" w:rsidRPr="00E67F0D">
        <w:rPr>
          <w:sz w:val="24"/>
          <w:szCs w:val="24"/>
        </w:rPr>
        <w:t>,</w:t>
      </w:r>
      <w:r w:rsidR="00161542" w:rsidRPr="00E67F0D">
        <w:rPr>
          <w:sz w:val="24"/>
          <w:szCs w:val="24"/>
        </w:rPr>
        <w:t xml:space="preserve"> which has reduced fees for energy used during specific times</w:t>
      </w:r>
      <w:r w:rsidRPr="00E67F0D">
        <w:rPr>
          <w:sz w:val="24"/>
          <w:szCs w:val="24"/>
        </w:rPr>
        <w:t xml:space="preserve"> </w:t>
      </w:r>
      <w:r w:rsidR="00DC2893" w:rsidRPr="00E67F0D">
        <w:rPr>
          <w:sz w:val="24"/>
          <w:szCs w:val="24"/>
        </w:rPr>
        <w:t>and is less expensive than off-peak charging</w:t>
      </w:r>
      <w:r w:rsidR="005C01E0" w:rsidRPr="00E67F0D">
        <w:rPr>
          <w:sz w:val="24"/>
          <w:szCs w:val="24"/>
        </w:rPr>
        <w:t>.</w:t>
      </w:r>
      <w:r w:rsidR="00DC2893" w:rsidRPr="00E67F0D">
        <w:rPr>
          <w:sz w:val="24"/>
          <w:szCs w:val="24"/>
        </w:rPr>
        <w:t xml:space="preserve"> </w:t>
      </w:r>
    </w:p>
    <w:p w14:paraId="36E32DDD" w14:textId="56A7BC77" w:rsidR="00AF7718" w:rsidRPr="00E67F0D" w:rsidRDefault="00AF7718" w:rsidP="008D6B59">
      <w:pPr>
        <w:pStyle w:val="ListParagraph"/>
        <w:numPr>
          <w:ilvl w:val="1"/>
          <w:numId w:val="18"/>
        </w:numPr>
        <w:spacing w:line="276" w:lineRule="auto"/>
        <w:rPr>
          <w:sz w:val="24"/>
          <w:szCs w:val="24"/>
        </w:rPr>
      </w:pPr>
      <w:r w:rsidRPr="00E67F0D">
        <w:rPr>
          <w:sz w:val="24"/>
          <w:szCs w:val="24"/>
          <w:u w:val="single"/>
        </w:rPr>
        <w:t>Super</w:t>
      </w:r>
      <w:r w:rsidR="00A7443C" w:rsidRPr="00E67F0D">
        <w:rPr>
          <w:sz w:val="24"/>
          <w:szCs w:val="24"/>
          <w:u w:val="single"/>
        </w:rPr>
        <w:t>c</w:t>
      </w:r>
      <w:r w:rsidRPr="00E67F0D">
        <w:rPr>
          <w:sz w:val="24"/>
          <w:szCs w:val="24"/>
          <w:u w:val="single"/>
        </w:rPr>
        <w:t>harger</w:t>
      </w:r>
      <w:r w:rsidRPr="00E67F0D">
        <w:rPr>
          <w:sz w:val="24"/>
          <w:szCs w:val="24"/>
        </w:rPr>
        <w:t xml:space="preserve">: 120 kW DC chargers used by Tesla EVs. </w:t>
      </w:r>
      <w:r w:rsidR="00B0137C" w:rsidRPr="00E67F0D">
        <w:rPr>
          <w:sz w:val="24"/>
          <w:szCs w:val="24"/>
        </w:rPr>
        <w:t xml:space="preserve">A Supercharger </w:t>
      </w:r>
      <w:r w:rsidR="003C348D" w:rsidRPr="00E67F0D">
        <w:rPr>
          <w:sz w:val="24"/>
          <w:szCs w:val="24"/>
        </w:rPr>
        <w:t>may</w:t>
      </w:r>
      <w:r w:rsidR="00B0137C" w:rsidRPr="00E67F0D">
        <w:rPr>
          <w:sz w:val="24"/>
          <w:szCs w:val="24"/>
        </w:rPr>
        <w:t xml:space="preserve"> also be </w:t>
      </w:r>
      <w:r w:rsidR="003C348D" w:rsidRPr="00E67F0D">
        <w:rPr>
          <w:sz w:val="24"/>
          <w:szCs w:val="24"/>
        </w:rPr>
        <w:t xml:space="preserve">a </w:t>
      </w:r>
      <w:r w:rsidR="00B0137C" w:rsidRPr="00E67F0D">
        <w:rPr>
          <w:sz w:val="24"/>
          <w:szCs w:val="24"/>
        </w:rPr>
        <w:t>72kW DC charger when used in urban settings</w:t>
      </w:r>
      <w:r w:rsidR="003C348D" w:rsidRPr="00E67F0D">
        <w:rPr>
          <w:sz w:val="24"/>
          <w:szCs w:val="24"/>
        </w:rPr>
        <w:t>, such as with Tesla’s Urban Supercharger.</w:t>
      </w:r>
    </w:p>
    <w:p w14:paraId="6B4E5795" w14:textId="0D31367E" w:rsidR="003C24E2" w:rsidRPr="00E67F0D" w:rsidRDefault="003C24E2" w:rsidP="008D6B59">
      <w:pPr>
        <w:pStyle w:val="ListParagraph"/>
        <w:numPr>
          <w:ilvl w:val="1"/>
          <w:numId w:val="18"/>
        </w:numPr>
        <w:spacing w:line="276" w:lineRule="auto"/>
        <w:rPr>
          <w:sz w:val="24"/>
          <w:szCs w:val="24"/>
        </w:rPr>
      </w:pPr>
      <w:r w:rsidRPr="00E67F0D">
        <w:rPr>
          <w:sz w:val="24"/>
          <w:szCs w:val="24"/>
          <w:u w:val="single"/>
        </w:rPr>
        <w:t xml:space="preserve">Tesla </w:t>
      </w:r>
      <w:r w:rsidR="00E42056" w:rsidRPr="00E67F0D">
        <w:rPr>
          <w:sz w:val="24"/>
          <w:szCs w:val="24"/>
          <w:u w:val="single"/>
        </w:rPr>
        <w:t>C</w:t>
      </w:r>
      <w:r w:rsidRPr="00E67F0D">
        <w:rPr>
          <w:sz w:val="24"/>
          <w:szCs w:val="24"/>
          <w:u w:val="single"/>
        </w:rPr>
        <w:t>onnector</w:t>
      </w:r>
      <w:r w:rsidRPr="00E67F0D">
        <w:rPr>
          <w:sz w:val="24"/>
          <w:szCs w:val="24"/>
        </w:rPr>
        <w:t>:</w:t>
      </w:r>
      <w:r w:rsidR="00161542" w:rsidRPr="00E67F0D">
        <w:rPr>
          <w:sz w:val="24"/>
          <w:szCs w:val="24"/>
        </w:rPr>
        <w:t xml:space="preserve"> A connector specified by Tesla to connect Tesla EVSEs to Tesla EVs</w:t>
      </w:r>
      <w:r w:rsidR="00E42056" w:rsidRPr="00E67F0D">
        <w:rPr>
          <w:sz w:val="24"/>
          <w:szCs w:val="24"/>
        </w:rPr>
        <w:t>.</w:t>
      </w:r>
    </w:p>
    <w:p w14:paraId="5487EBE4" w14:textId="7249E206" w:rsidR="00D5797E" w:rsidRPr="00E67F0D" w:rsidRDefault="00D5797E" w:rsidP="008D6B59">
      <w:pPr>
        <w:pStyle w:val="ListParagraph"/>
        <w:numPr>
          <w:ilvl w:val="1"/>
          <w:numId w:val="18"/>
        </w:numPr>
        <w:spacing w:line="276" w:lineRule="auto"/>
        <w:rPr>
          <w:sz w:val="24"/>
          <w:szCs w:val="24"/>
        </w:rPr>
      </w:pPr>
      <w:r w:rsidRPr="00E67F0D">
        <w:rPr>
          <w:sz w:val="24"/>
          <w:szCs w:val="24"/>
          <w:u w:val="single"/>
        </w:rPr>
        <w:lastRenderedPageBreak/>
        <w:t xml:space="preserve">Traditional </w:t>
      </w:r>
      <w:r w:rsidR="00E42056" w:rsidRPr="00E67F0D">
        <w:rPr>
          <w:sz w:val="24"/>
          <w:szCs w:val="24"/>
          <w:u w:val="single"/>
        </w:rPr>
        <w:t>U</w:t>
      </w:r>
      <w:r w:rsidRPr="00E67F0D">
        <w:rPr>
          <w:sz w:val="24"/>
          <w:szCs w:val="24"/>
          <w:u w:val="single"/>
        </w:rPr>
        <w:t xml:space="preserve">tility </w:t>
      </w:r>
      <w:r w:rsidR="00E42056" w:rsidRPr="00E67F0D">
        <w:rPr>
          <w:sz w:val="24"/>
          <w:szCs w:val="24"/>
          <w:u w:val="single"/>
        </w:rPr>
        <w:t>D</w:t>
      </w:r>
      <w:r w:rsidRPr="00E67F0D">
        <w:rPr>
          <w:sz w:val="24"/>
          <w:szCs w:val="24"/>
          <w:u w:val="single"/>
        </w:rPr>
        <w:t xml:space="preserve">istribution </w:t>
      </w:r>
      <w:r w:rsidR="00E42056" w:rsidRPr="00E67F0D">
        <w:rPr>
          <w:sz w:val="24"/>
          <w:szCs w:val="24"/>
          <w:u w:val="single"/>
        </w:rPr>
        <w:t>S</w:t>
      </w:r>
      <w:r w:rsidRPr="00E67F0D">
        <w:rPr>
          <w:sz w:val="24"/>
          <w:szCs w:val="24"/>
          <w:u w:val="single"/>
        </w:rPr>
        <w:t xml:space="preserve">ervice </w:t>
      </w:r>
      <w:r w:rsidR="00E42056" w:rsidRPr="00E67F0D">
        <w:rPr>
          <w:sz w:val="24"/>
          <w:szCs w:val="24"/>
          <w:u w:val="single"/>
        </w:rPr>
        <w:t>E</w:t>
      </w:r>
      <w:r w:rsidRPr="00E67F0D">
        <w:rPr>
          <w:sz w:val="24"/>
          <w:szCs w:val="24"/>
          <w:u w:val="single"/>
        </w:rPr>
        <w:t xml:space="preserve">quipment or </w:t>
      </w:r>
      <w:r w:rsidR="00E42056" w:rsidRPr="00E67F0D">
        <w:rPr>
          <w:sz w:val="24"/>
          <w:szCs w:val="24"/>
          <w:u w:val="single"/>
        </w:rPr>
        <w:t>U</w:t>
      </w:r>
      <w:r w:rsidRPr="00E67F0D">
        <w:rPr>
          <w:sz w:val="24"/>
          <w:szCs w:val="24"/>
          <w:u w:val="single"/>
        </w:rPr>
        <w:t xml:space="preserve">tility </w:t>
      </w:r>
      <w:r w:rsidR="00E42056" w:rsidRPr="00E67F0D">
        <w:rPr>
          <w:sz w:val="24"/>
          <w:szCs w:val="24"/>
          <w:u w:val="single"/>
        </w:rPr>
        <w:t>S</w:t>
      </w:r>
      <w:r w:rsidRPr="00E67F0D">
        <w:rPr>
          <w:sz w:val="24"/>
          <w:szCs w:val="24"/>
          <w:u w:val="single"/>
        </w:rPr>
        <w:t>ide-of-the</w:t>
      </w:r>
      <w:r w:rsidR="00E42056" w:rsidRPr="00E67F0D">
        <w:rPr>
          <w:sz w:val="24"/>
          <w:szCs w:val="24"/>
          <w:u w:val="single"/>
        </w:rPr>
        <w:t>-M</w:t>
      </w:r>
      <w:r w:rsidRPr="00E67F0D">
        <w:rPr>
          <w:sz w:val="24"/>
          <w:szCs w:val="24"/>
          <w:u w:val="single"/>
        </w:rPr>
        <w:t xml:space="preserve">eter </w:t>
      </w:r>
      <w:r w:rsidR="00E42056" w:rsidRPr="00E67F0D">
        <w:rPr>
          <w:sz w:val="24"/>
          <w:szCs w:val="24"/>
          <w:u w:val="single"/>
        </w:rPr>
        <w:t>I</w:t>
      </w:r>
      <w:r w:rsidRPr="00E67F0D">
        <w:rPr>
          <w:sz w:val="24"/>
          <w:szCs w:val="24"/>
          <w:u w:val="single"/>
        </w:rPr>
        <w:t>nfrastructure</w:t>
      </w:r>
      <w:r w:rsidRPr="00E67F0D">
        <w:rPr>
          <w:sz w:val="24"/>
          <w:szCs w:val="24"/>
        </w:rPr>
        <w:t xml:space="preserve">: </w:t>
      </w:r>
      <w:r w:rsidR="00E42056" w:rsidRPr="00E67F0D">
        <w:rPr>
          <w:sz w:val="24"/>
          <w:szCs w:val="24"/>
        </w:rPr>
        <w:t>I</w:t>
      </w:r>
      <w:r w:rsidRPr="00E67F0D">
        <w:rPr>
          <w:sz w:val="24"/>
          <w:szCs w:val="24"/>
        </w:rPr>
        <w:t>ncludes the utility distribution system and transformers, and electrical service on the customer property (overhead or underground) up to an</w:t>
      </w:r>
      <w:r w:rsidR="00A12005" w:rsidRPr="00E67F0D">
        <w:rPr>
          <w:sz w:val="24"/>
          <w:szCs w:val="24"/>
        </w:rPr>
        <w:t>d</w:t>
      </w:r>
      <w:r w:rsidRPr="00E67F0D">
        <w:rPr>
          <w:sz w:val="24"/>
          <w:szCs w:val="24"/>
        </w:rPr>
        <w:t xml:space="preserve"> including the utility meter. </w:t>
      </w:r>
    </w:p>
    <w:p w14:paraId="0746BE61" w14:textId="2E5191CA" w:rsidR="002D30FA" w:rsidRPr="00E67F0D" w:rsidRDefault="002D30FA" w:rsidP="0026657A">
      <w:pPr>
        <w:pStyle w:val="ListParagraph"/>
        <w:numPr>
          <w:ilvl w:val="1"/>
          <w:numId w:val="18"/>
        </w:numPr>
        <w:spacing w:line="276" w:lineRule="auto"/>
        <w:rPr>
          <w:sz w:val="24"/>
          <w:szCs w:val="24"/>
        </w:rPr>
      </w:pPr>
      <w:r w:rsidRPr="00E67F0D">
        <w:rPr>
          <w:sz w:val="24"/>
          <w:szCs w:val="24"/>
          <w:u w:val="single"/>
        </w:rPr>
        <w:t xml:space="preserve">Urban DC </w:t>
      </w:r>
      <w:r w:rsidR="00A12005" w:rsidRPr="00E67F0D">
        <w:rPr>
          <w:sz w:val="24"/>
          <w:szCs w:val="24"/>
          <w:u w:val="single"/>
        </w:rPr>
        <w:t>F</w:t>
      </w:r>
      <w:r w:rsidRPr="00E67F0D">
        <w:rPr>
          <w:sz w:val="24"/>
          <w:szCs w:val="24"/>
          <w:u w:val="single"/>
        </w:rPr>
        <w:t xml:space="preserve">ast </w:t>
      </w:r>
      <w:r w:rsidR="00A12005" w:rsidRPr="00E67F0D">
        <w:rPr>
          <w:sz w:val="24"/>
          <w:szCs w:val="24"/>
          <w:u w:val="single"/>
        </w:rPr>
        <w:t>C</w:t>
      </w:r>
      <w:r w:rsidRPr="00E67F0D">
        <w:rPr>
          <w:sz w:val="24"/>
          <w:szCs w:val="24"/>
          <w:u w:val="single"/>
        </w:rPr>
        <w:t xml:space="preserve">harging </w:t>
      </w:r>
      <w:r w:rsidR="00A12005" w:rsidRPr="00E67F0D">
        <w:rPr>
          <w:sz w:val="24"/>
          <w:szCs w:val="24"/>
          <w:u w:val="single"/>
        </w:rPr>
        <w:t>P</w:t>
      </w:r>
      <w:r w:rsidRPr="00E67F0D">
        <w:rPr>
          <w:sz w:val="24"/>
          <w:szCs w:val="24"/>
          <w:u w:val="single"/>
        </w:rPr>
        <w:t>lazas</w:t>
      </w:r>
      <w:r w:rsidRPr="00E67F0D">
        <w:rPr>
          <w:sz w:val="24"/>
          <w:szCs w:val="24"/>
        </w:rPr>
        <w:t xml:space="preserve">: </w:t>
      </w:r>
      <w:r w:rsidR="00A12005" w:rsidRPr="00E67F0D">
        <w:rPr>
          <w:sz w:val="24"/>
          <w:szCs w:val="24"/>
        </w:rPr>
        <w:t>C</w:t>
      </w:r>
      <w:r w:rsidRPr="00E67F0D">
        <w:rPr>
          <w:sz w:val="24"/>
          <w:szCs w:val="24"/>
        </w:rPr>
        <w:t>oncentrations of DC fast charge stations at a single site within a metropolitan area or city that may or may not be open to the general public (e.g., membership or rideshare model) and may be co-located with other fueling facilities and could be on a travel corridor or away-from-them</w:t>
      </w:r>
      <w:r w:rsidR="00A12005" w:rsidRPr="00E67F0D">
        <w:rPr>
          <w:sz w:val="24"/>
          <w:szCs w:val="24"/>
        </w:rPr>
        <w:t>.</w:t>
      </w:r>
      <w:r w:rsidR="0026657A" w:rsidRPr="00E67F0D">
        <w:rPr>
          <w:sz w:val="24"/>
          <w:szCs w:val="24"/>
        </w:rPr>
        <w:t xml:space="preserve"> Tesla refers to their Supercharger plazas or centers as Supercharger Stations, with each Supercharger Station having six or more charging station units/the ability to charge six or more vehicles at one time.  For purposes of this Glossary and consistency, Tesla’s concentrations of DC fast chargers will be referred to as plazas or centers.</w:t>
      </w:r>
    </w:p>
    <w:p w14:paraId="6B2CA3BA" w14:textId="6F7A09F9" w:rsidR="00B378DC" w:rsidRPr="00E67F0D" w:rsidRDefault="00B378DC" w:rsidP="00723CDB">
      <w:pPr>
        <w:pStyle w:val="ListParagraph"/>
        <w:numPr>
          <w:ilvl w:val="1"/>
          <w:numId w:val="18"/>
        </w:numPr>
        <w:spacing w:line="276" w:lineRule="auto"/>
        <w:rPr>
          <w:sz w:val="24"/>
          <w:szCs w:val="24"/>
        </w:rPr>
      </w:pPr>
      <w:r w:rsidRPr="00E67F0D">
        <w:rPr>
          <w:sz w:val="24"/>
          <w:szCs w:val="24"/>
          <w:u w:val="single"/>
        </w:rPr>
        <w:t xml:space="preserve">Very </w:t>
      </w:r>
      <w:r w:rsidR="00A12005" w:rsidRPr="00E67F0D">
        <w:rPr>
          <w:sz w:val="24"/>
          <w:szCs w:val="24"/>
          <w:u w:val="single"/>
        </w:rPr>
        <w:t>S</w:t>
      </w:r>
      <w:r w:rsidRPr="00E67F0D">
        <w:rPr>
          <w:sz w:val="24"/>
          <w:szCs w:val="24"/>
          <w:u w:val="single"/>
        </w:rPr>
        <w:t>hort</w:t>
      </w:r>
      <w:r w:rsidR="00A12005" w:rsidRPr="00E67F0D">
        <w:rPr>
          <w:sz w:val="24"/>
          <w:szCs w:val="24"/>
          <w:u w:val="single"/>
        </w:rPr>
        <w:t>-R</w:t>
      </w:r>
      <w:r w:rsidRPr="00E67F0D">
        <w:rPr>
          <w:sz w:val="24"/>
          <w:szCs w:val="24"/>
          <w:u w:val="single"/>
        </w:rPr>
        <w:t>ange BEV</w:t>
      </w:r>
      <w:r w:rsidRPr="00E67F0D">
        <w:rPr>
          <w:sz w:val="24"/>
          <w:szCs w:val="24"/>
        </w:rPr>
        <w:t xml:space="preserve">:  </w:t>
      </w:r>
      <w:r w:rsidR="00A12005" w:rsidRPr="00E67F0D">
        <w:rPr>
          <w:sz w:val="24"/>
          <w:szCs w:val="24"/>
        </w:rPr>
        <w:t xml:space="preserve">A BEV with </w:t>
      </w:r>
      <w:r w:rsidRPr="00E67F0D">
        <w:rPr>
          <w:sz w:val="24"/>
          <w:szCs w:val="24"/>
        </w:rPr>
        <w:t>less than 70 miles of all</w:t>
      </w:r>
      <w:r w:rsidR="00A12005" w:rsidRPr="00E67F0D">
        <w:rPr>
          <w:sz w:val="24"/>
          <w:szCs w:val="24"/>
        </w:rPr>
        <w:t>-</w:t>
      </w:r>
      <w:r w:rsidRPr="00E67F0D">
        <w:rPr>
          <w:sz w:val="24"/>
          <w:szCs w:val="24"/>
        </w:rPr>
        <w:t>electric range</w:t>
      </w:r>
      <w:r w:rsidR="00A12005" w:rsidRPr="00E67F0D">
        <w:rPr>
          <w:sz w:val="24"/>
          <w:szCs w:val="24"/>
        </w:rPr>
        <w:t>.</w:t>
      </w:r>
    </w:p>
    <w:p w14:paraId="1A27FE15" w14:textId="540B389A" w:rsidR="008E7F56" w:rsidRPr="00E67F0D" w:rsidRDefault="008E7F56" w:rsidP="008D6B59">
      <w:pPr>
        <w:pStyle w:val="ListParagraph"/>
        <w:numPr>
          <w:ilvl w:val="1"/>
          <w:numId w:val="18"/>
        </w:numPr>
        <w:spacing w:line="276" w:lineRule="auto"/>
        <w:rPr>
          <w:sz w:val="24"/>
          <w:szCs w:val="24"/>
        </w:rPr>
      </w:pPr>
      <w:r w:rsidRPr="00E67F0D">
        <w:rPr>
          <w:sz w:val="24"/>
          <w:szCs w:val="24"/>
          <w:u w:val="single"/>
        </w:rPr>
        <w:t>Visitor Charging</w:t>
      </w:r>
      <w:r w:rsidRPr="00E67F0D">
        <w:rPr>
          <w:sz w:val="24"/>
          <w:szCs w:val="24"/>
        </w:rPr>
        <w:t>:  Charging stations for visitors at a workplace or in a condo or apartment complex</w:t>
      </w:r>
      <w:r w:rsidR="00764441" w:rsidRPr="00E67F0D">
        <w:rPr>
          <w:sz w:val="24"/>
          <w:szCs w:val="24"/>
        </w:rPr>
        <w:t>.</w:t>
      </w:r>
    </w:p>
    <w:p w14:paraId="1B1F0407" w14:textId="4B1F4201" w:rsidR="00D061BA" w:rsidRPr="00E67F0D" w:rsidRDefault="00D061BA" w:rsidP="00723CDB">
      <w:pPr>
        <w:pStyle w:val="ListParagraph"/>
        <w:numPr>
          <w:ilvl w:val="1"/>
          <w:numId w:val="18"/>
        </w:numPr>
        <w:spacing w:line="276" w:lineRule="auto"/>
        <w:rPr>
          <w:sz w:val="24"/>
          <w:szCs w:val="24"/>
        </w:rPr>
      </w:pPr>
      <w:r w:rsidRPr="00E67F0D">
        <w:rPr>
          <w:sz w:val="24"/>
          <w:szCs w:val="24"/>
          <w:u w:val="single"/>
        </w:rPr>
        <w:t xml:space="preserve">Wireless </w:t>
      </w:r>
      <w:r w:rsidR="00764441" w:rsidRPr="00E67F0D">
        <w:rPr>
          <w:sz w:val="24"/>
          <w:szCs w:val="24"/>
          <w:u w:val="single"/>
        </w:rPr>
        <w:t>C</w:t>
      </w:r>
      <w:r w:rsidRPr="00E67F0D">
        <w:rPr>
          <w:sz w:val="24"/>
          <w:szCs w:val="24"/>
          <w:u w:val="single"/>
        </w:rPr>
        <w:t>harging</w:t>
      </w:r>
      <w:r w:rsidRPr="00E67F0D">
        <w:rPr>
          <w:sz w:val="24"/>
          <w:szCs w:val="24"/>
        </w:rPr>
        <w:t xml:space="preserve">:  </w:t>
      </w:r>
      <w:r w:rsidR="00E16C2F" w:rsidRPr="00E67F0D">
        <w:rPr>
          <w:sz w:val="24"/>
          <w:szCs w:val="24"/>
        </w:rPr>
        <w:t>G</w:t>
      </w:r>
      <w:r w:rsidRPr="00E67F0D">
        <w:rPr>
          <w:sz w:val="24"/>
          <w:szCs w:val="24"/>
        </w:rPr>
        <w:t xml:space="preserve">enerally means the new inductive charging systems that do not require plugging in a connector, but instead use a pad under the EV or similar system to charge the light duty EV. In the case of buses and trucks the wireless charging system can connect on top of the vehicle.  </w:t>
      </w:r>
    </w:p>
    <w:p w14:paraId="6DCDE0F6" w14:textId="1C79B8AF" w:rsidR="00D5797E" w:rsidRPr="00E67F0D" w:rsidRDefault="00AF7718" w:rsidP="008D6B59">
      <w:pPr>
        <w:pStyle w:val="ListParagraph"/>
        <w:numPr>
          <w:ilvl w:val="1"/>
          <w:numId w:val="18"/>
        </w:numPr>
        <w:spacing w:line="276" w:lineRule="auto"/>
        <w:rPr>
          <w:sz w:val="24"/>
          <w:szCs w:val="24"/>
        </w:rPr>
      </w:pPr>
      <w:r w:rsidRPr="00E67F0D">
        <w:rPr>
          <w:sz w:val="24"/>
          <w:szCs w:val="24"/>
          <w:u w:val="single"/>
        </w:rPr>
        <w:t>Wall-</w:t>
      </w:r>
      <w:r w:rsidR="00E16C2F" w:rsidRPr="00E67F0D">
        <w:rPr>
          <w:sz w:val="24"/>
          <w:szCs w:val="24"/>
          <w:u w:val="single"/>
        </w:rPr>
        <w:t>B</w:t>
      </w:r>
      <w:r w:rsidRPr="00E67F0D">
        <w:rPr>
          <w:sz w:val="24"/>
          <w:szCs w:val="24"/>
          <w:u w:val="single"/>
        </w:rPr>
        <w:t>ox</w:t>
      </w:r>
      <w:r w:rsidR="00D5797E" w:rsidRPr="00E67F0D">
        <w:rPr>
          <w:sz w:val="24"/>
          <w:szCs w:val="24"/>
        </w:rPr>
        <w:t xml:space="preserve">: </w:t>
      </w:r>
      <w:r w:rsidR="00E16C2F" w:rsidRPr="00E67F0D">
        <w:rPr>
          <w:sz w:val="24"/>
          <w:szCs w:val="24"/>
        </w:rPr>
        <w:t>S</w:t>
      </w:r>
      <w:r w:rsidR="00D5797E" w:rsidRPr="00E67F0D">
        <w:rPr>
          <w:sz w:val="24"/>
          <w:szCs w:val="24"/>
        </w:rPr>
        <w:t>lang for wall mounted EVSE</w:t>
      </w:r>
      <w:r w:rsidR="00E16C2F" w:rsidRPr="00E67F0D">
        <w:rPr>
          <w:sz w:val="24"/>
          <w:szCs w:val="24"/>
        </w:rPr>
        <w:t>.</w:t>
      </w:r>
    </w:p>
    <w:p w14:paraId="56ADCD46" w14:textId="08DDFFF1" w:rsidR="00AF10DB" w:rsidRPr="00E67F0D" w:rsidRDefault="00C66494" w:rsidP="008430E0">
      <w:pPr>
        <w:pStyle w:val="ListParagraph"/>
        <w:numPr>
          <w:ilvl w:val="1"/>
          <w:numId w:val="18"/>
        </w:numPr>
        <w:spacing w:line="276" w:lineRule="auto"/>
        <w:ind w:left="1080"/>
        <w:rPr>
          <w:sz w:val="24"/>
          <w:szCs w:val="24"/>
        </w:rPr>
      </w:pPr>
      <w:r w:rsidRPr="00E67F0D">
        <w:rPr>
          <w:sz w:val="24"/>
          <w:szCs w:val="24"/>
          <w:u w:val="single"/>
        </w:rPr>
        <w:t>Workplace Charging</w:t>
      </w:r>
      <w:r w:rsidRPr="00E67F0D">
        <w:rPr>
          <w:sz w:val="24"/>
          <w:szCs w:val="24"/>
        </w:rPr>
        <w:t xml:space="preserve">: </w:t>
      </w:r>
      <w:r w:rsidR="00E16C2F" w:rsidRPr="00E67F0D">
        <w:rPr>
          <w:sz w:val="24"/>
          <w:szCs w:val="24"/>
        </w:rPr>
        <w:t>C</w:t>
      </w:r>
      <w:r w:rsidRPr="00E67F0D">
        <w:rPr>
          <w:sz w:val="24"/>
          <w:szCs w:val="24"/>
        </w:rPr>
        <w:t>harging stations for employees, staff, students, teachers,</w:t>
      </w:r>
      <w:r w:rsidR="003D6563" w:rsidRPr="00E67F0D">
        <w:rPr>
          <w:sz w:val="24"/>
          <w:szCs w:val="24"/>
        </w:rPr>
        <w:t xml:space="preserve"> and</w:t>
      </w:r>
      <w:r w:rsidRPr="00E67F0D">
        <w:rPr>
          <w:sz w:val="24"/>
          <w:szCs w:val="24"/>
        </w:rPr>
        <w:t xml:space="preserve"> professors</w:t>
      </w:r>
      <w:r w:rsidR="00E16C2F" w:rsidRPr="00E67F0D">
        <w:rPr>
          <w:sz w:val="24"/>
          <w:szCs w:val="24"/>
        </w:rPr>
        <w:t xml:space="preserve"> at their place of work or </w:t>
      </w:r>
      <w:r w:rsidR="00B41C77" w:rsidRPr="00E67F0D">
        <w:rPr>
          <w:sz w:val="24"/>
          <w:szCs w:val="24"/>
        </w:rPr>
        <w:t>on a campus</w:t>
      </w:r>
      <w:r w:rsidR="00E16C2F" w:rsidRPr="00E67F0D">
        <w:rPr>
          <w:sz w:val="24"/>
          <w:szCs w:val="24"/>
        </w:rPr>
        <w:t>.</w:t>
      </w:r>
    </w:p>
    <w:p w14:paraId="3E701ECD" w14:textId="186AACD2" w:rsidR="005721F0" w:rsidRPr="00E67F0D" w:rsidRDefault="0080717D" w:rsidP="00027330">
      <w:pPr>
        <w:pStyle w:val="BodyText"/>
        <w:tabs>
          <w:tab w:val="left" w:pos="821"/>
        </w:tabs>
        <w:spacing w:line="276" w:lineRule="auto"/>
        <w:ind w:left="0" w:right="70" w:firstLine="0"/>
        <w:rPr>
          <w:rFonts w:asciiTheme="minorHAnsi" w:hAnsiTheme="minorHAnsi"/>
          <w:b/>
          <w:bCs/>
          <w:sz w:val="24"/>
          <w:szCs w:val="24"/>
        </w:rPr>
      </w:pPr>
      <w:r w:rsidRPr="00E67F0D">
        <w:rPr>
          <w:rFonts w:asciiTheme="minorHAnsi" w:hAnsiTheme="minorHAnsi"/>
          <w:b/>
          <w:bCs/>
          <w:sz w:val="24"/>
          <w:szCs w:val="24"/>
        </w:rPr>
        <w:t xml:space="preserve">Standards </w:t>
      </w:r>
      <w:r w:rsidR="00991A48" w:rsidRPr="00E67F0D">
        <w:rPr>
          <w:rFonts w:asciiTheme="minorHAnsi" w:hAnsiTheme="minorHAnsi"/>
          <w:b/>
          <w:bCs/>
          <w:sz w:val="24"/>
          <w:szCs w:val="24"/>
        </w:rPr>
        <w:t>D</w:t>
      </w:r>
      <w:r w:rsidRPr="00E67F0D">
        <w:rPr>
          <w:rFonts w:asciiTheme="minorHAnsi" w:hAnsiTheme="minorHAnsi"/>
          <w:b/>
          <w:bCs/>
          <w:sz w:val="24"/>
          <w:szCs w:val="24"/>
        </w:rPr>
        <w:t>escription</w:t>
      </w:r>
      <w:r w:rsidR="008430E0" w:rsidRPr="00E67F0D">
        <w:rPr>
          <w:rFonts w:asciiTheme="minorHAnsi" w:hAnsiTheme="minorHAnsi"/>
          <w:b/>
          <w:bCs/>
          <w:sz w:val="24"/>
          <w:szCs w:val="24"/>
        </w:rPr>
        <w:t>s</w:t>
      </w:r>
      <w:r w:rsidR="00027330" w:rsidRPr="00E67F0D">
        <w:rPr>
          <w:rFonts w:asciiTheme="minorHAnsi" w:hAnsiTheme="minorHAnsi"/>
          <w:b/>
          <w:bCs/>
          <w:sz w:val="24"/>
          <w:szCs w:val="24"/>
        </w:rPr>
        <w:t xml:space="preserve"> </w:t>
      </w:r>
    </w:p>
    <w:p w14:paraId="2F019FBF" w14:textId="639EE38E" w:rsidR="00D83BA4" w:rsidRPr="00E67F0D" w:rsidRDefault="009218BD" w:rsidP="00DC2893">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 xml:space="preserve">ISO </w:t>
      </w:r>
      <w:r w:rsidR="00C4025D" w:rsidRPr="00E67F0D">
        <w:rPr>
          <w:rFonts w:asciiTheme="minorHAnsi" w:hAnsiTheme="minorHAnsi"/>
          <w:b/>
          <w:bCs/>
          <w:sz w:val="24"/>
          <w:szCs w:val="24"/>
        </w:rPr>
        <w:t>15118</w:t>
      </w:r>
      <w:r w:rsidR="0076225B" w:rsidRPr="00E67F0D">
        <w:rPr>
          <w:rFonts w:asciiTheme="minorHAnsi" w:hAnsiTheme="minorHAnsi"/>
          <w:b/>
          <w:bCs/>
          <w:sz w:val="24"/>
          <w:szCs w:val="24"/>
        </w:rPr>
        <w:t>:</w:t>
      </w:r>
      <w:r w:rsidR="00C4025D" w:rsidRPr="00E67F0D">
        <w:rPr>
          <w:rFonts w:asciiTheme="minorHAnsi" w:hAnsiTheme="minorHAnsi"/>
          <w:b/>
          <w:bCs/>
          <w:sz w:val="24"/>
          <w:szCs w:val="24"/>
        </w:rPr>
        <w:t xml:space="preserve"> </w:t>
      </w:r>
      <w:r w:rsidR="00C4025D" w:rsidRPr="00E67F0D">
        <w:rPr>
          <w:rFonts w:asciiTheme="minorHAnsi" w:hAnsiTheme="minorHAnsi"/>
          <w:bCs/>
          <w:sz w:val="24"/>
          <w:szCs w:val="24"/>
        </w:rPr>
        <w:t>ISO 15118 specifies the communication between Electric Vehicles (EV</w:t>
      </w:r>
      <w:r w:rsidR="0076225B" w:rsidRPr="00E67F0D">
        <w:rPr>
          <w:rFonts w:asciiTheme="minorHAnsi" w:hAnsiTheme="minorHAnsi"/>
          <w:bCs/>
          <w:sz w:val="24"/>
          <w:szCs w:val="24"/>
        </w:rPr>
        <w:t>s</w:t>
      </w:r>
      <w:r w:rsidR="00C4025D" w:rsidRPr="00E67F0D">
        <w:rPr>
          <w:rFonts w:asciiTheme="minorHAnsi" w:hAnsiTheme="minorHAnsi"/>
          <w:bCs/>
          <w:sz w:val="24"/>
          <w:szCs w:val="24"/>
        </w:rPr>
        <w:t>), including Battery Electric Vehicles and Plug-In Hybrid Electric Vehicles, and the Electric Vehicle Supply Equipment (EVSE). Includes support for EV authentication/authorization (Plug and Charge), metering and pricing messages. Protocol utilized for SAE J2847 DC messaging.</w:t>
      </w:r>
      <w:r w:rsidR="005743CE" w:rsidRPr="00E67F0D">
        <w:rPr>
          <w:rFonts w:asciiTheme="minorHAnsi" w:hAnsiTheme="minorHAnsi"/>
          <w:bCs/>
          <w:sz w:val="24"/>
          <w:szCs w:val="24"/>
        </w:rPr>
        <w:t xml:space="preserve">  </w:t>
      </w:r>
    </w:p>
    <w:p w14:paraId="2FF609A2" w14:textId="147B383A" w:rsidR="00C4025D" w:rsidRPr="00E67F0D" w:rsidRDefault="00C4025D" w:rsidP="00027330">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IEEE 2030.5 (Formerly Smart Energy Profile 2.0 or SEP2.0)</w:t>
      </w:r>
      <w:r w:rsidR="0076225B" w:rsidRPr="00E67F0D">
        <w:rPr>
          <w:rFonts w:asciiTheme="minorHAnsi" w:hAnsiTheme="minorHAnsi"/>
          <w:b/>
          <w:bCs/>
          <w:sz w:val="24"/>
          <w:szCs w:val="24"/>
        </w:rPr>
        <w:t>:</w:t>
      </w:r>
      <w:r w:rsidRPr="00E67F0D">
        <w:rPr>
          <w:rFonts w:asciiTheme="minorHAnsi" w:hAnsiTheme="minorHAnsi"/>
          <w:bCs/>
          <w:sz w:val="24"/>
          <w:szCs w:val="24"/>
        </w:rPr>
        <w:t xml:space="preserve"> Application layer protocol that defines messages between any client/server. Includes support for demand response, distributed energy resource</w:t>
      </w:r>
      <w:r w:rsidR="0076225B" w:rsidRPr="00E67F0D">
        <w:rPr>
          <w:rFonts w:asciiTheme="minorHAnsi" w:hAnsiTheme="minorHAnsi"/>
          <w:bCs/>
          <w:sz w:val="24"/>
          <w:szCs w:val="24"/>
        </w:rPr>
        <w:t xml:space="preserve"> (DER)</w:t>
      </w:r>
      <w:r w:rsidRPr="00E67F0D">
        <w:rPr>
          <w:rFonts w:asciiTheme="minorHAnsi" w:hAnsiTheme="minorHAnsi"/>
          <w:bCs/>
          <w:sz w:val="24"/>
          <w:szCs w:val="24"/>
        </w:rPr>
        <w:t>, metering, pricing, client authentication/authorization and other related applications. Default protocol for California Rule 21 DER communications. Protocol utilized for SAE J2847 AC messaging between EVSE and EV.</w:t>
      </w:r>
    </w:p>
    <w:p w14:paraId="7E20EA0B" w14:textId="77777777" w:rsidR="004B2761" w:rsidRPr="00E67F0D" w:rsidRDefault="000065F4" w:rsidP="004B2761">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SEP 2.0</w:t>
      </w:r>
      <w:r w:rsidR="0076225B" w:rsidRPr="00E67F0D">
        <w:rPr>
          <w:rFonts w:asciiTheme="minorHAnsi" w:hAnsiTheme="minorHAnsi"/>
          <w:bCs/>
          <w:sz w:val="24"/>
          <w:szCs w:val="24"/>
        </w:rPr>
        <w:t>:</w:t>
      </w:r>
      <w:r w:rsidRPr="00E67F0D">
        <w:rPr>
          <w:rFonts w:asciiTheme="minorHAnsi" w:hAnsiTheme="minorHAnsi"/>
          <w:bCs/>
          <w:sz w:val="24"/>
          <w:szCs w:val="24"/>
        </w:rPr>
        <w:t xml:space="preserve"> see IEEE 2030.5 </w:t>
      </w:r>
    </w:p>
    <w:p w14:paraId="53E492FE" w14:textId="77777777" w:rsidR="004B2761" w:rsidRPr="00E67F0D" w:rsidRDefault="00C4025D" w:rsidP="00C12692">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Open ADR 2.0</w:t>
      </w:r>
      <w:r w:rsidR="0076225B" w:rsidRPr="00E67F0D">
        <w:rPr>
          <w:rFonts w:asciiTheme="minorHAnsi" w:hAnsiTheme="minorHAnsi"/>
          <w:b/>
          <w:bCs/>
          <w:sz w:val="24"/>
          <w:szCs w:val="24"/>
        </w:rPr>
        <w:t>:</w:t>
      </w:r>
      <w:r w:rsidRPr="00E67F0D">
        <w:rPr>
          <w:rFonts w:asciiTheme="minorHAnsi" w:hAnsiTheme="minorHAnsi"/>
          <w:bCs/>
          <w:sz w:val="24"/>
          <w:szCs w:val="24"/>
        </w:rPr>
        <w:t xml:space="preserve"> OpenADR 2.0 defines application layer messages for providing demand response, pricing and measurement information</w:t>
      </w:r>
      <w:r w:rsidR="0076225B" w:rsidRPr="00E67F0D">
        <w:rPr>
          <w:rFonts w:asciiTheme="minorHAnsi" w:hAnsiTheme="minorHAnsi"/>
          <w:bCs/>
          <w:sz w:val="24"/>
          <w:szCs w:val="24"/>
        </w:rPr>
        <w:t>.</w:t>
      </w:r>
    </w:p>
    <w:p w14:paraId="480286D9" w14:textId="77777777" w:rsidR="004B2761" w:rsidRPr="00E67F0D" w:rsidRDefault="00C4025D" w:rsidP="004B2761">
      <w:pPr>
        <w:pStyle w:val="BodyText"/>
        <w:numPr>
          <w:ilvl w:val="0"/>
          <w:numId w:val="1"/>
        </w:numPr>
        <w:tabs>
          <w:tab w:val="left" w:pos="821"/>
        </w:tabs>
        <w:spacing w:line="276" w:lineRule="auto"/>
        <w:ind w:left="360" w:right="70" w:hanging="360"/>
        <w:rPr>
          <w:rFonts w:asciiTheme="minorHAnsi" w:hAnsiTheme="minorHAnsi"/>
          <w:bCs/>
          <w:sz w:val="24"/>
          <w:szCs w:val="24"/>
        </w:rPr>
      </w:pPr>
      <w:r w:rsidRPr="00E67F0D">
        <w:rPr>
          <w:rFonts w:asciiTheme="minorHAnsi" w:hAnsiTheme="minorHAnsi"/>
          <w:b/>
          <w:bCs/>
          <w:sz w:val="24"/>
          <w:szCs w:val="24"/>
        </w:rPr>
        <w:t>Open Smart Charging Protocol</w:t>
      </w:r>
      <w:r w:rsidR="007C4064" w:rsidRPr="00E67F0D">
        <w:rPr>
          <w:rFonts w:asciiTheme="minorHAnsi" w:hAnsiTheme="minorHAnsi"/>
          <w:b/>
          <w:bCs/>
          <w:sz w:val="24"/>
          <w:szCs w:val="24"/>
        </w:rPr>
        <w:t>:</w:t>
      </w:r>
      <w:r w:rsidR="007C4064" w:rsidRPr="00E67F0D">
        <w:rPr>
          <w:rFonts w:asciiTheme="minorHAnsi" w:hAnsiTheme="minorHAnsi"/>
          <w:bCs/>
          <w:sz w:val="24"/>
          <w:szCs w:val="24"/>
        </w:rPr>
        <w:t xml:space="preserve"> </w:t>
      </w:r>
      <w:r w:rsidR="00F8335A" w:rsidRPr="00E67F0D">
        <w:rPr>
          <w:rFonts w:asciiTheme="minorHAnsi" w:hAnsiTheme="minorHAnsi"/>
          <w:bCs/>
          <w:sz w:val="24"/>
          <w:szCs w:val="24"/>
        </w:rPr>
        <w:t>The protocol can be used to communicate a 24</w:t>
      </w:r>
      <w:r w:rsidR="001901F5" w:rsidRPr="00E67F0D">
        <w:rPr>
          <w:rFonts w:asciiTheme="minorHAnsi" w:hAnsiTheme="minorHAnsi"/>
          <w:bCs/>
          <w:sz w:val="24"/>
          <w:szCs w:val="24"/>
        </w:rPr>
        <w:t>-</w:t>
      </w:r>
      <w:r w:rsidR="00F8335A" w:rsidRPr="00E67F0D">
        <w:rPr>
          <w:rFonts w:asciiTheme="minorHAnsi" w:hAnsiTheme="minorHAnsi"/>
          <w:bCs/>
          <w:sz w:val="24"/>
          <w:szCs w:val="24"/>
        </w:rPr>
        <w:t xml:space="preserve">hour prediction of the local available capacity to the Charge Spot Operator. The Service Provider will fit the charging profiles of the electrical vehicles within the boundaries of the available </w:t>
      </w:r>
      <w:r w:rsidR="00F8335A" w:rsidRPr="00E67F0D">
        <w:rPr>
          <w:rFonts w:asciiTheme="minorHAnsi" w:hAnsiTheme="minorHAnsi"/>
          <w:bCs/>
          <w:sz w:val="24"/>
          <w:szCs w:val="24"/>
        </w:rPr>
        <w:lastRenderedPageBreak/>
        <w:t>capacity. It is a protocol between charge point management system and energy</w:t>
      </w:r>
      <w:r w:rsidR="004B2761" w:rsidRPr="00E67F0D">
        <w:rPr>
          <w:rFonts w:asciiTheme="minorHAnsi" w:hAnsiTheme="minorHAnsi"/>
          <w:bCs/>
          <w:sz w:val="24"/>
          <w:szCs w:val="24"/>
        </w:rPr>
        <w:t xml:space="preserve"> </w:t>
      </w:r>
      <w:r w:rsidR="00F8335A" w:rsidRPr="00E67F0D">
        <w:rPr>
          <w:rFonts w:asciiTheme="minorHAnsi" w:hAnsiTheme="minorHAnsi"/>
          <w:bCs/>
          <w:sz w:val="24"/>
          <w:szCs w:val="24"/>
        </w:rPr>
        <w:t>management system of the site owner or the DSO system. Therefore</w:t>
      </w:r>
      <w:r w:rsidR="001901F5" w:rsidRPr="00E67F0D">
        <w:rPr>
          <w:rFonts w:asciiTheme="minorHAnsi" w:hAnsiTheme="minorHAnsi"/>
          <w:bCs/>
          <w:sz w:val="24"/>
          <w:szCs w:val="24"/>
        </w:rPr>
        <w:t>,</w:t>
      </w:r>
      <w:r w:rsidR="00F8335A" w:rsidRPr="00E67F0D">
        <w:rPr>
          <w:rFonts w:asciiTheme="minorHAnsi" w:hAnsiTheme="minorHAnsi"/>
          <w:bCs/>
          <w:sz w:val="24"/>
          <w:szCs w:val="24"/>
        </w:rPr>
        <w:t xml:space="preserve"> it is both applicable for site owners and DSO’s.  Source: Open Charge Alliance.</w:t>
      </w:r>
    </w:p>
    <w:p w14:paraId="67C9BB16" w14:textId="49EA9929" w:rsidR="00583FCF" w:rsidRPr="00E67F0D" w:rsidRDefault="004B2761" w:rsidP="004B2761">
      <w:pPr>
        <w:pStyle w:val="BodyText"/>
        <w:numPr>
          <w:ilvl w:val="0"/>
          <w:numId w:val="1"/>
        </w:numPr>
        <w:tabs>
          <w:tab w:val="left" w:pos="821"/>
        </w:tabs>
        <w:spacing w:line="276" w:lineRule="auto"/>
        <w:ind w:left="360" w:right="70" w:hanging="460"/>
        <w:rPr>
          <w:rFonts w:asciiTheme="minorHAnsi" w:hAnsiTheme="minorHAnsi"/>
          <w:bCs/>
          <w:sz w:val="24"/>
          <w:szCs w:val="24"/>
        </w:rPr>
      </w:pPr>
      <w:r w:rsidRPr="00E67F0D">
        <w:rPr>
          <w:rFonts w:asciiTheme="minorHAnsi" w:hAnsiTheme="minorHAnsi"/>
          <w:b/>
          <w:bCs/>
          <w:sz w:val="24"/>
          <w:szCs w:val="24"/>
        </w:rPr>
        <w:t>O</w:t>
      </w:r>
      <w:r w:rsidR="00583FCF" w:rsidRPr="00E67F0D">
        <w:rPr>
          <w:rFonts w:asciiTheme="minorHAnsi" w:hAnsiTheme="minorHAnsi"/>
          <w:b/>
          <w:bCs/>
          <w:sz w:val="24"/>
          <w:szCs w:val="24"/>
        </w:rPr>
        <w:t>pen Charge Point Interface</w:t>
      </w:r>
      <w:r w:rsidR="00583FCF" w:rsidRPr="00E67F0D">
        <w:rPr>
          <w:rFonts w:asciiTheme="minorHAnsi" w:hAnsiTheme="minorHAnsi"/>
          <w:bCs/>
          <w:sz w:val="24"/>
          <w:szCs w:val="24"/>
        </w:rPr>
        <w:t xml:space="preserve">: The Open Charge Point Interface (OCPI) allows for a scalable, automated roaming setup between Charge Point Operators and e-Mobility Service Providers. It supports authorization, charge point information exchange (including transaction events), charge detail record exchange and finally, the exchange of smart-charging commands between parties. (Source: </w:t>
      </w:r>
      <w:hyperlink r:id="rId35" w:history="1">
        <w:r w:rsidR="00583FCF" w:rsidRPr="00E67F0D">
          <w:rPr>
            <w:rStyle w:val="Hyperlink"/>
            <w:rFonts w:asciiTheme="minorHAnsi" w:hAnsiTheme="minorHAnsi"/>
            <w:bCs/>
            <w:color w:val="auto"/>
            <w:sz w:val="24"/>
            <w:szCs w:val="24"/>
          </w:rPr>
          <w:t>https://github.com/ocpi</w:t>
        </w:r>
      </w:hyperlink>
      <w:r w:rsidR="00583FCF" w:rsidRPr="00E67F0D">
        <w:rPr>
          <w:rFonts w:asciiTheme="minorHAnsi" w:hAnsiTheme="minorHAnsi"/>
          <w:bCs/>
          <w:sz w:val="24"/>
          <w:szCs w:val="24"/>
        </w:rPr>
        <w:t xml:space="preserve">)   Also see </w:t>
      </w:r>
    </w:p>
    <w:p w14:paraId="3D981696" w14:textId="1B5C6D20" w:rsidR="00C4025D" w:rsidRPr="00E67F0D" w:rsidRDefault="00583FCF" w:rsidP="00583FCF">
      <w:pPr>
        <w:pStyle w:val="BodyText"/>
        <w:tabs>
          <w:tab w:val="left" w:pos="821"/>
        </w:tabs>
        <w:spacing w:line="276" w:lineRule="auto"/>
        <w:ind w:left="460" w:right="70" w:firstLine="0"/>
        <w:rPr>
          <w:rFonts w:asciiTheme="minorHAnsi" w:hAnsiTheme="minorHAnsi"/>
          <w:bCs/>
          <w:sz w:val="24"/>
          <w:szCs w:val="24"/>
        </w:rPr>
      </w:pPr>
      <w:r w:rsidRPr="00E67F0D">
        <w:rPr>
          <w:rFonts w:asciiTheme="minorHAnsi" w:hAnsiTheme="minorHAnsi"/>
          <w:bCs/>
          <w:sz w:val="24"/>
          <w:szCs w:val="24"/>
        </w:rPr>
        <w:t xml:space="preserve"> </w:t>
      </w:r>
      <w:r w:rsidRPr="00E67F0D">
        <w:rPr>
          <w:rFonts w:asciiTheme="minorHAnsi" w:hAnsiTheme="minorHAnsi"/>
          <w:bCs/>
          <w:szCs w:val="24"/>
        </w:rPr>
        <w:t>http://en.nklnederland.nl/projects/our-current-projects/open-charge-point-interface-ocpi/</w:t>
      </w:r>
    </w:p>
    <w:p w14:paraId="4ABBBABD" w14:textId="1AE850B2" w:rsidR="00B36BD4" w:rsidRPr="00E67F0D" w:rsidRDefault="00C4025D" w:rsidP="00EC2FC3">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Open Clearing House Protocol</w:t>
      </w:r>
      <w:r w:rsidR="003C04BB" w:rsidRPr="00E67F0D">
        <w:rPr>
          <w:rFonts w:asciiTheme="minorHAnsi" w:hAnsiTheme="minorHAnsi"/>
          <w:b/>
          <w:bCs/>
          <w:sz w:val="24"/>
          <w:szCs w:val="24"/>
        </w:rPr>
        <w:t xml:space="preserve"> (OCHP)</w:t>
      </w:r>
      <w:r w:rsidR="00FA7323" w:rsidRPr="00E67F0D">
        <w:rPr>
          <w:rFonts w:asciiTheme="minorHAnsi" w:hAnsiTheme="minorHAnsi"/>
          <w:b/>
          <w:bCs/>
          <w:sz w:val="24"/>
          <w:szCs w:val="24"/>
        </w:rPr>
        <w:t>:</w:t>
      </w:r>
      <w:r w:rsidR="00FA7323" w:rsidRPr="00E67F0D">
        <w:rPr>
          <w:rFonts w:asciiTheme="minorHAnsi" w:hAnsiTheme="minorHAnsi"/>
          <w:bCs/>
          <w:sz w:val="24"/>
          <w:szCs w:val="24"/>
        </w:rPr>
        <w:t xml:space="preserve"> OCH</w:t>
      </w:r>
      <w:r w:rsidR="007C4064" w:rsidRPr="00E67F0D">
        <w:rPr>
          <w:rFonts w:asciiTheme="minorHAnsi" w:hAnsiTheme="minorHAnsi"/>
          <w:bCs/>
          <w:sz w:val="24"/>
          <w:szCs w:val="24"/>
        </w:rPr>
        <w:t>P is developed and operated by S</w:t>
      </w:r>
      <w:r w:rsidR="00FA7323" w:rsidRPr="00E67F0D">
        <w:rPr>
          <w:rFonts w:asciiTheme="minorHAnsi" w:hAnsiTheme="minorHAnsi"/>
          <w:bCs/>
          <w:sz w:val="24"/>
          <w:szCs w:val="24"/>
        </w:rPr>
        <w:t>martlab Innovationsgesellschaft mbH (</w:t>
      </w:r>
      <w:hyperlink r:id="rId36" w:history="1">
        <w:r w:rsidR="007C4064" w:rsidRPr="00E67F0D">
          <w:rPr>
            <w:rStyle w:val="Hyperlink"/>
            <w:rFonts w:asciiTheme="minorHAnsi" w:hAnsiTheme="minorHAnsi"/>
            <w:bCs/>
            <w:sz w:val="24"/>
            <w:szCs w:val="24"/>
          </w:rPr>
          <w:t>https://www.smartlabgmbh.de/</w:t>
        </w:r>
      </w:hyperlink>
      <w:r w:rsidR="007C4064" w:rsidRPr="00E67F0D">
        <w:rPr>
          <w:rFonts w:asciiTheme="minorHAnsi" w:hAnsiTheme="minorHAnsi"/>
          <w:bCs/>
          <w:sz w:val="24"/>
          <w:szCs w:val="24"/>
        </w:rPr>
        <w:t xml:space="preserve"> </w:t>
      </w:r>
      <w:r w:rsidR="00FA7323" w:rsidRPr="00E67F0D">
        <w:rPr>
          <w:rFonts w:asciiTheme="minorHAnsi" w:hAnsiTheme="minorHAnsi"/>
          <w:bCs/>
          <w:sz w:val="24"/>
          <w:szCs w:val="24"/>
        </w:rPr>
        <w:t>) and Stichting ElaadNL (</w:t>
      </w:r>
      <w:hyperlink r:id="rId37" w:history="1">
        <w:r w:rsidR="007C4064" w:rsidRPr="00E67F0D">
          <w:rPr>
            <w:rStyle w:val="Hyperlink"/>
            <w:rFonts w:asciiTheme="minorHAnsi" w:hAnsiTheme="minorHAnsi"/>
            <w:bCs/>
            <w:sz w:val="24"/>
            <w:szCs w:val="24"/>
          </w:rPr>
          <w:t>https://www.elaad.nl/</w:t>
        </w:r>
      </w:hyperlink>
      <w:r w:rsidR="007C4064" w:rsidRPr="00E67F0D">
        <w:rPr>
          <w:rFonts w:asciiTheme="minorHAnsi" w:hAnsiTheme="minorHAnsi"/>
          <w:bCs/>
          <w:sz w:val="24"/>
          <w:szCs w:val="24"/>
        </w:rPr>
        <w:t xml:space="preserve"> </w:t>
      </w:r>
      <w:r w:rsidR="00FA7323" w:rsidRPr="00E67F0D">
        <w:rPr>
          <w:rFonts w:asciiTheme="minorHAnsi" w:hAnsiTheme="minorHAnsi"/>
          <w:bCs/>
          <w:sz w:val="24"/>
          <w:szCs w:val="24"/>
        </w:rPr>
        <w:t>, a foundation</w:t>
      </w:r>
      <w:r w:rsidR="007C4064" w:rsidRPr="00E67F0D">
        <w:rPr>
          <w:rFonts w:asciiTheme="minorHAnsi" w:hAnsiTheme="minorHAnsi"/>
          <w:bCs/>
          <w:sz w:val="24"/>
          <w:szCs w:val="24"/>
        </w:rPr>
        <w:t>,</w:t>
      </w:r>
      <w:r w:rsidR="00FA7323" w:rsidRPr="00E67F0D">
        <w:rPr>
          <w:rFonts w:asciiTheme="minorHAnsi" w:hAnsiTheme="minorHAnsi"/>
          <w:bCs/>
          <w:sz w:val="24"/>
          <w:szCs w:val="24"/>
        </w:rPr>
        <w:t>) and others. OCHP is used by a European roaming platform called e-clearing.net (https://e-clearing.net/) with about 20 partners with about 9,700 charge points and a</w:t>
      </w:r>
      <w:r w:rsidR="007C4064" w:rsidRPr="00E67F0D">
        <w:rPr>
          <w:rFonts w:asciiTheme="minorHAnsi" w:hAnsiTheme="minorHAnsi"/>
          <w:bCs/>
          <w:sz w:val="24"/>
          <w:szCs w:val="24"/>
        </w:rPr>
        <w:t xml:space="preserve"> connection to roaming platform, </w:t>
      </w:r>
      <w:r w:rsidR="00FA7323" w:rsidRPr="00E67F0D">
        <w:rPr>
          <w:rFonts w:asciiTheme="minorHAnsi" w:hAnsiTheme="minorHAnsi"/>
          <w:bCs/>
          <w:sz w:val="24"/>
          <w:szCs w:val="24"/>
        </w:rPr>
        <w:t>eViolin</w:t>
      </w:r>
      <w:r w:rsidR="007C4064" w:rsidRPr="00E67F0D">
        <w:rPr>
          <w:rFonts w:asciiTheme="minorHAnsi" w:hAnsiTheme="minorHAnsi"/>
          <w:bCs/>
          <w:sz w:val="24"/>
          <w:szCs w:val="24"/>
        </w:rPr>
        <w:t>,</w:t>
      </w:r>
      <w:r w:rsidR="00FA7323" w:rsidRPr="00E67F0D">
        <w:rPr>
          <w:rFonts w:asciiTheme="minorHAnsi" w:hAnsiTheme="minorHAnsi"/>
          <w:bCs/>
          <w:sz w:val="24"/>
          <w:szCs w:val="24"/>
        </w:rPr>
        <w:t xml:space="preserve"> operating in The</w:t>
      </w:r>
      <w:r w:rsidR="00B36BD4" w:rsidRPr="00E67F0D">
        <w:rPr>
          <w:rFonts w:asciiTheme="minorHAnsi" w:hAnsiTheme="minorHAnsi"/>
          <w:bCs/>
          <w:sz w:val="24"/>
          <w:szCs w:val="24"/>
        </w:rPr>
        <w:t xml:space="preserve"> </w:t>
      </w:r>
      <w:r w:rsidR="00FA7323" w:rsidRPr="00E67F0D">
        <w:rPr>
          <w:rFonts w:asciiTheme="minorHAnsi" w:hAnsiTheme="minorHAnsi"/>
          <w:bCs/>
          <w:sz w:val="24"/>
          <w:szCs w:val="24"/>
        </w:rPr>
        <w:t xml:space="preserve">Netherlands (more than 40,000 charge stations and 23 charge point operators and mobility service providers).  Source:  </w:t>
      </w:r>
      <w:hyperlink r:id="rId38" w:history="1">
        <w:r w:rsidR="00B36BD4" w:rsidRPr="00E67F0D">
          <w:rPr>
            <w:rStyle w:val="Hyperlink"/>
            <w:rFonts w:asciiTheme="minorHAnsi" w:hAnsiTheme="minorHAnsi"/>
            <w:bCs/>
            <w:color w:val="auto"/>
            <w:sz w:val="24"/>
            <w:szCs w:val="24"/>
          </w:rPr>
          <w:t>http://www.ochp.eu/</w:t>
        </w:r>
      </w:hyperlink>
      <w:r w:rsidR="00B36BD4" w:rsidRPr="00E67F0D">
        <w:rPr>
          <w:rFonts w:asciiTheme="minorHAnsi" w:hAnsiTheme="minorHAnsi"/>
          <w:bCs/>
          <w:sz w:val="24"/>
          <w:szCs w:val="24"/>
        </w:rPr>
        <w:t xml:space="preserve">  The Open Clearing House Protocol enables boundless electric vehicle charging across charging station networks. Using OCHP, service providers for EV charging can connect to infrastructure providers in order to provide access to their network. Open Clearing House Protocol (OCHP) has the purpose to connect market actors in the field of electric mobility charging infrastructure. This protocol enables parties to communicate between their own back-end system (like a CMS) and a clearing house system, in a simple way.  OCHP is an open source protocol. It offers a uniform, SOAP based, interface solution. Everyone is free to implement and to actively participate in the development of the protocol. The current protocol version is 1.4.</w:t>
      </w:r>
    </w:p>
    <w:p w14:paraId="66BAC707" w14:textId="1AE61DAE" w:rsidR="002E34C0" w:rsidRPr="00E67F0D" w:rsidRDefault="00C4025D" w:rsidP="002E34C0">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Open InterCharge Protocol</w:t>
      </w:r>
      <w:r w:rsidR="00B36BD4" w:rsidRPr="00E67F0D">
        <w:rPr>
          <w:rFonts w:asciiTheme="minorHAnsi" w:hAnsiTheme="minorHAnsi"/>
          <w:b/>
          <w:bCs/>
          <w:sz w:val="24"/>
          <w:szCs w:val="24"/>
        </w:rPr>
        <w:t>:</w:t>
      </w:r>
      <w:r w:rsidR="00B36BD4" w:rsidRPr="00E67F0D">
        <w:rPr>
          <w:rFonts w:asciiTheme="minorHAnsi" w:hAnsiTheme="minorHAnsi"/>
          <w:bCs/>
          <w:sz w:val="24"/>
          <w:szCs w:val="24"/>
        </w:rPr>
        <w:t xml:space="preserve"> Defined by HUBJECT GmbH (https://www.hubject.com/en/), a German e-mobility contract e-roaming platform with more than 280 partners in 24 countries on 3 continents with more than 55,000 charge points.  Source:  </w:t>
      </w:r>
      <w:hyperlink r:id="rId39" w:history="1">
        <w:r w:rsidR="00B36BD4" w:rsidRPr="00E67F0D">
          <w:rPr>
            <w:rStyle w:val="Hyperlink"/>
            <w:rFonts w:asciiTheme="minorHAnsi" w:hAnsiTheme="minorHAnsi"/>
            <w:bCs/>
            <w:color w:val="auto"/>
            <w:sz w:val="24"/>
            <w:szCs w:val="24"/>
          </w:rPr>
          <w:t>https://www.hubject.com/en/solutions/intercharge-direct/</w:t>
        </w:r>
      </w:hyperlink>
      <w:r w:rsidR="00B36BD4" w:rsidRPr="00E67F0D">
        <w:rPr>
          <w:rFonts w:asciiTheme="minorHAnsi" w:hAnsiTheme="minorHAnsi"/>
          <w:bCs/>
          <w:sz w:val="24"/>
          <w:szCs w:val="24"/>
        </w:rPr>
        <w:t xml:space="preserve">  and Specification download  </w:t>
      </w:r>
      <w:hyperlink r:id="rId40" w:history="1">
        <w:r w:rsidR="002E34C0" w:rsidRPr="00E67F0D">
          <w:rPr>
            <w:rStyle w:val="Hyperlink"/>
            <w:rFonts w:asciiTheme="minorHAnsi" w:hAnsiTheme="minorHAnsi"/>
            <w:bCs/>
            <w:color w:val="auto"/>
            <w:sz w:val="24"/>
            <w:szCs w:val="24"/>
          </w:rPr>
          <w:t>https://www.hubject.com/en/downloads/oicp/</w:t>
        </w:r>
      </w:hyperlink>
      <w:r w:rsidR="002E34C0" w:rsidRPr="00E67F0D">
        <w:rPr>
          <w:rFonts w:asciiTheme="minorHAnsi" w:hAnsiTheme="minorHAnsi"/>
          <w:bCs/>
          <w:sz w:val="24"/>
          <w:szCs w:val="24"/>
        </w:rPr>
        <w:t xml:space="preserve">  The goal of the “Hubject B2B Service Platform (HBS)”  is to enable the electric mobility market in Europe by providing an information and transactional gateway for businesses such as charging infrastructure</w:t>
      </w:r>
    </w:p>
    <w:p w14:paraId="173A2075" w14:textId="5845804E" w:rsidR="007C4064" w:rsidRPr="00E67F0D" w:rsidRDefault="002E34C0" w:rsidP="007C4064">
      <w:pPr>
        <w:pStyle w:val="BodyText"/>
        <w:spacing w:line="276" w:lineRule="auto"/>
        <w:ind w:left="450" w:right="70" w:firstLine="0"/>
        <w:rPr>
          <w:rFonts w:asciiTheme="minorHAnsi" w:hAnsiTheme="minorHAnsi"/>
          <w:bCs/>
          <w:sz w:val="24"/>
          <w:szCs w:val="24"/>
        </w:rPr>
      </w:pPr>
      <w:r w:rsidRPr="00E67F0D">
        <w:rPr>
          <w:rFonts w:asciiTheme="minorHAnsi" w:hAnsiTheme="minorHAnsi"/>
          <w:bCs/>
          <w:sz w:val="24"/>
          <w:szCs w:val="24"/>
        </w:rPr>
        <w:t>providers, mobility service providers and vehicle manufacturers.</w:t>
      </w:r>
      <w:r w:rsidR="006D6AAB" w:rsidRPr="00E67F0D">
        <w:rPr>
          <w:rFonts w:asciiTheme="minorHAnsi" w:hAnsiTheme="minorHAnsi"/>
          <w:bCs/>
          <w:sz w:val="24"/>
          <w:szCs w:val="24"/>
        </w:rPr>
        <w:t xml:space="preserve"> </w:t>
      </w:r>
      <w:r w:rsidR="007C4064" w:rsidRPr="00E67F0D">
        <w:rPr>
          <w:rFonts w:asciiTheme="minorHAnsi" w:hAnsiTheme="minorHAnsi"/>
          <w:bCs/>
          <w:sz w:val="24"/>
          <w:szCs w:val="24"/>
        </w:rPr>
        <w:t xml:space="preserve">The enabler functions of </w:t>
      </w:r>
      <w:r w:rsidR="006D6AAB" w:rsidRPr="00E67F0D">
        <w:rPr>
          <w:rFonts w:asciiTheme="minorHAnsi" w:hAnsiTheme="minorHAnsi"/>
          <w:bCs/>
          <w:sz w:val="24"/>
          <w:szCs w:val="24"/>
        </w:rPr>
        <w:t xml:space="preserve">the platform include: </w:t>
      </w:r>
    </w:p>
    <w:p w14:paraId="7D5826B8" w14:textId="77777777" w:rsidR="007C4064" w:rsidRPr="00E67F0D" w:rsidRDefault="006D6AAB" w:rsidP="007C4064">
      <w:pPr>
        <w:pStyle w:val="BodyText"/>
        <w:tabs>
          <w:tab w:val="left" w:pos="460"/>
        </w:tabs>
        <w:spacing w:line="276" w:lineRule="auto"/>
        <w:ind w:right="70"/>
        <w:rPr>
          <w:rFonts w:asciiTheme="minorHAnsi" w:hAnsiTheme="minorHAnsi"/>
          <w:bCs/>
          <w:sz w:val="24"/>
          <w:szCs w:val="24"/>
        </w:rPr>
      </w:pPr>
      <w:r w:rsidRPr="00E67F0D">
        <w:rPr>
          <w:rFonts w:asciiTheme="minorHAnsi" w:hAnsiTheme="minorHAnsi"/>
          <w:bCs/>
          <w:sz w:val="24"/>
          <w:szCs w:val="24"/>
        </w:rPr>
        <w:t>1) Ensuring the interoperability of the public and semi-public infrastructure through promotion of accepted standards within the network and open business user interfaces to the platform</w:t>
      </w:r>
    </w:p>
    <w:p w14:paraId="56D65B9F" w14:textId="77777777" w:rsidR="007C4064" w:rsidRPr="00E67F0D" w:rsidRDefault="006D6AAB" w:rsidP="007C4064">
      <w:pPr>
        <w:pStyle w:val="BodyText"/>
        <w:tabs>
          <w:tab w:val="left" w:pos="460"/>
        </w:tabs>
        <w:spacing w:line="276" w:lineRule="auto"/>
        <w:ind w:right="70"/>
        <w:rPr>
          <w:rFonts w:asciiTheme="minorHAnsi" w:hAnsiTheme="minorHAnsi"/>
          <w:bCs/>
          <w:sz w:val="24"/>
          <w:szCs w:val="24"/>
        </w:rPr>
      </w:pPr>
      <w:r w:rsidRPr="00E67F0D">
        <w:rPr>
          <w:rFonts w:asciiTheme="minorHAnsi" w:hAnsiTheme="minorHAnsi"/>
          <w:bCs/>
          <w:sz w:val="24"/>
          <w:szCs w:val="24"/>
        </w:rPr>
        <w:t xml:space="preserve"> 2)  Simplification of authentication and authorization procedures through a trustworthy instance as well as safekeeping of sensitive data through the uncoupling of personal </w:t>
      </w:r>
      <w:r w:rsidRPr="00E67F0D">
        <w:rPr>
          <w:rFonts w:asciiTheme="minorHAnsi" w:hAnsiTheme="minorHAnsi"/>
          <w:bCs/>
          <w:sz w:val="24"/>
          <w:szCs w:val="24"/>
        </w:rPr>
        <w:lastRenderedPageBreak/>
        <w:t xml:space="preserve">data and anonymous user data.  </w:t>
      </w:r>
    </w:p>
    <w:p w14:paraId="2A6A504C" w14:textId="77777777" w:rsidR="007C4064" w:rsidRPr="00E67F0D" w:rsidRDefault="006D6AAB" w:rsidP="007C4064">
      <w:pPr>
        <w:pStyle w:val="BodyText"/>
        <w:tabs>
          <w:tab w:val="left" w:pos="460"/>
        </w:tabs>
        <w:spacing w:line="276" w:lineRule="auto"/>
        <w:ind w:right="70"/>
        <w:rPr>
          <w:rFonts w:asciiTheme="minorHAnsi" w:hAnsiTheme="minorHAnsi"/>
          <w:bCs/>
          <w:sz w:val="24"/>
          <w:szCs w:val="24"/>
        </w:rPr>
      </w:pPr>
      <w:r w:rsidRPr="00E67F0D">
        <w:rPr>
          <w:rFonts w:asciiTheme="minorHAnsi" w:hAnsiTheme="minorHAnsi"/>
          <w:bCs/>
          <w:sz w:val="24"/>
          <w:szCs w:val="24"/>
        </w:rPr>
        <w:t>3)  Automation of contract-based business relationships between power suppliers, car manufacturers, infrastructure service providers as well as further mobility business parties.</w:t>
      </w:r>
    </w:p>
    <w:p w14:paraId="40B5BF17" w14:textId="132ABEC0" w:rsidR="00C4025D" w:rsidRPr="00E67F0D" w:rsidRDefault="006D6AAB" w:rsidP="007C4064">
      <w:pPr>
        <w:pStyle w:val="BodyText"/>
        <w:tabs>
          <w:tab w:val="left" w:pos="460"/>
        </w:tabs>
        <w:spacing w:line="276" w:lineRule="auto"/>
        <w:ind w:right="70"/>
        <w:rPr>
          <w:rFonts w:asciiTheme="minorHAnsi" w:hAnsiTheme="minorHAnsi"/>
          <w:bCs/>
          <w:color w:val="00B0F0"/>
          <w:sz w:val="24"/>
          <w:szCs w:val="24"/>
        </w:rPr>
      </w:pPr>
      <w:r w:rsidRPr="00E67F0D">
        <w:rPr>
          <w:rFonts w:asciiTheme="minorHAnsi" w:hAnsiTheme="minorHAnsi"/>
          <w:bCs/>
          <w:sz w:val="24"/>
          <w:szCs w:val="24"/>
        </w:rPr>
        <w:t xml:space="preserve">4) </w:t>
      </w:r>
      <w:r w:rsidR="007C4064" w:rsidRPr="00E67F0D">
        <w:rPr>
          <w:rFonts w:asciiTheme="minorHAnsi" w:hAnsiTheme="minorHAnsi"/>
          <w:bCs/>
          <w:sz w:val="24"/>
          <w:szCs w:val="24"/>
        </w:rPr>
        <w:t xml:space="preserve"> business-to-business</w:t>
      </w:r>
      <w:r w:rsidRPr="00E67F0D">
        <w:rPr>
          <w:rFonts w:asciiTheme="minorHAnsi" w:hAnsiTheme="minorHAnsi"/>
          <w:bCs/>
          <w:sz w:val="24"/>
          <w:szCs w:val="24"/>
        </w:rPr>
        <w:t xml:space="preserve"> information services for the realization of advanced services within the areas of energy management, traffic management, vehicle reservations, intelligent charging, car sharing and intermodal mobility</w:t>
      </w:r>
      <w:r w:rsidRPr="00E67F0D">
        <w:rPr>
          <w:rFonts w:asciiTheme="minorHAnsi" w:hAnsiTheme="minorHAnsi"/>
          <w:bCs/>
          <w:color w:val="00B0F0"/>
          <w:sz w:val="24"/>
          <w:szCs w:val="24"/>
        </w:rPr>
        <w:t xml:space="preserve">. </w:t>
      </w:r>
    </w:p>
    <w:p w14:paraId="2744F7FA" w14:textId="00B638D8" w:rsidR="00025B28" w:rsidRPr="00E67F0D" w:rsidRDefault="00025B28" w:rsidP="00487260">
      <w:pPr>
        <w:pStyle w:val="ListParagraph"/>
        <w:numPr>
          <w:ilvl w:val="2"/>
          <w:numId w:val="18"/>
        </w:numPr>
        <w:spacing w:line="276" w:lineRule="auto"/>
        <w:ind w:left="450"/>
        <w:rPr>
          <w:sz w:val="24"/>
          <w:szCs w:val="24"/>
        </w:rPr>
      </w:pPr>
      <w:r w:rsidRPr="00E67F0D">
        <w:rPr>
          <w:b/>
          <w:sz w:val="24"/>
          <w:szCs w:val="24"/>
        </w:rPr>
        <w:t>Open Charge Point Protocol (OCPP):</w:t>
      </w:r>
      <w:r w:rsidRPr="00E67F0D">
        <w:rPr>
          <w:sz w:val="24"/>
          <w:szCs w:val="24"/>
        </w:rPr>
        <w:t xml:space="preserve"> </w:t>
      </w:r>
      <w:r w:rsidR="00AF26A8" w:rsidRPr="00E67F0D">
        <w:rPr>
          <w:sz w:val="24"/>
          <w:szCs w:val="24"/>
        </w:rPr>
        <w:t>A</w:t>
      </w:r>
      <w:r w:rsidRPr="00E67F0D">
        <w:rPr>
          <w:sz w:val="24"/>
          <w:szCs w:val="24"/>
        </w:rPr>
        <w:t xml:space="preserve">n application </w:t>
      </w:r>
      <w:r w:rsidR="005C2B5C" w:rsidRPr="00E67F0D">
        <w:rPr>
          <w:sz w:val="24"/>
          <w:szCs w:val="24"/>
        </w:rPr>
        <w:t xml:space="preserve">layer </w:t>
      </w:r>
      <w:r w:rsidRPr="00E67F0D">
        <w:rPr>
          <w:sz w:val="24"/>
          <w:szCs w:val="24"/>
        </w:rPr>
        <w:t>protocol for communication between EV charging stations and a central management system, also known as a charging station network, similar to cell phones and cell phone networks. The protocol is an initiative of the E-Laa</w:t>
      </w:r>
      <w:r w:rsidR="00487260" w:rsidRPr="00E67F0D">
        <w:rPr>
          <w:sz w:val="24"/>
          <w:szCs w:val="24"/>
        </w:rPr>
        <w:t>d foundation in the Netherlands, and the Open Charge Alliance</w:t>
      </w:r>
      <w:r w:rsidR="00376D75" w:rsidRPr="00E67F0D">
        <w:rPr>
          <w:sz w:val="24"/>
          <w:szCs w:val="24"/>
        </w:rPr>
        <w:t>, but has not been approved by a Standards Development Organization</w:t>
      </w:r>
      <w:r w:rsidR="007C4064" w:rsidRPr="00E67F0D">
        <w:rPr>
          <w:sz w:val="24"/>
          <w:szCs w:val="24"/>
        </w:rPr>
        <w:t xml:space="preserve">. </w:t>
      </w:r>
      <w:r w:rsidRPr="00E67F0D">
        <w:rPr>
          <w:sz w:val="24"/>
          <w:szCs w:val="24"/>
        </w:rPr>
        <w:t>The latest completed version is 1.6.</w:t>
      </w:r>
      <w:r w:rsidR="00487260" w:rsidRPr="00E67F0D">
        <w:t xml:space="preserve"> </w:t>
      </w:r>
      <w:r w:rsidR="00487260" w:rsidRPr="00E67F0D">
        <w:rPr>
          <w:sz w:val="24"/>
          <w:szCs w:val="24"/>
        </w:rPr>
        <w:t>Version 2.0 scheduled to be released late 2017</w:t>
      </w:r>
    </w:p>
    <w:p w14:paraId="1BEA0AB0" w14:textId="77777777" w:rsidR="00025B28" w:rsidRPr="00E67F0D" w:rsidRDefault="00025B28" w:rsidP="00025B28">
      <w:pPr>
        <w:pStyle w:val="ListParagraph"/>
        <w:numPr>
          <w:ilvl w:val="2"/>
          <w:numId w:val="18"/>
        </w:numPr>
        <w:spacing w:line="276" w:lineRule="auto"/>
        <w:ind w:left="450"/>
        <w:rPr>
          <w:color w:val="000000" w:themeColor="text1"/>
          <w:sz w:val="24"/>
          <w:szCs w:val="24"/>
        </w:rPr>
      </w:pPr>
      <w:r w:rsidRPr="00E67F0D">
        <w:rPr>
          <w:b/>
          <w:color w:val="000000" w:themeColor="text1"/>
          <w:sz w:val="24"/>
          <w:szCs w:val="24"/>
        </w:rPr>
        <w:t>Open ADR 2.0:</w:t>
      </w:r>
      <w:r w:rsidRPr="00E67F0D">
        <w:rPr>
          <w:color w:val="000000" w:themeColor="text1"/>
          <w:sz w:val="24"/>
          <w:szCs w:val="24"/>
        </w:rPr>
        <w:t xml:space="preserve"> A standardized protocol used for automated demand response signaling from a utility, Independent System Operator (ISO), Regional Transmission Operator (RTO) or other appropriate entity to provide automated connectivity to customer end-use control systems or devices.</w:t>
      </w:r>
    </w:p>
    <w:p w14:paraId="27F2EDF6" w14:textId="2CBFD7FA" w:rsidR="00BC056F" w:rsidRPr="00E67F0D" w:rsidRDefault="00025B28" w:rsidP="00BC056F">
      <w:pPr>
        <w:pStyle w:val="ListParagraph"/>
        <w:numPr>
          <w:ilvl w:val="2"/>
          <w:numId w:val="18"/>
        </w:numPr>
        <w:spacing w:line="276" w:lineRule="auto"/>
        <w:ind w:left="450"/>
        <w:rPr>
          <w:color w:val="000000" w:themeColor="text1"/>
          <w:sz w:val="24"/>
          <w:szCs w:val="24"/>
        </w:rPr>
      </w:pPr>
      <w:r w:rsidRPr="00E67F0D">
        <w:rPr>
          <w:b/>
          <w:color w:val="000000" w:themeColor="text1"/>
          <w:sz w:val="24"/>
          <w:szCs w:val="24"/>
        </w:rPr>
        <w:t>Open Charge Alliance</w:t>
      </w:r>
      <w:r w:rsidR="00AF26A8" w:rsidRPr="00E67F0D">
        <w:rPr>
          <w:b/>
          <w:color w:val="000000" w:themeColor="text1"/>
          <w:sz w:val="24"/>
          <w:szCs w:val="24"/>
        </w:rPr>
        <w:t xml:space="preserve"> (OCA)</w:t>
      </w:r>
      <w:r w:rsidRPr="00E67F0D">
        <w:rPr>
          <w:b/>
          <w:color w:val="000000" w:themeColor="text1"/>
          <w:sz w:val="24"/>
          <w:szCs w:val="24"/>
        </w:rPr>
        <w:t>:</w:t>
      </w:r>
      <w:r w:rsidRPr="00E67F0D">
        <w:rPr>
          <w:color w:val="000000" w:themeColor="text1"/>
          <w:sz w:val="24"/>
          <w:szCs w:val="24"/>
        </w:rPr>
        <w:t xml:space="preserve"> The OCA is a global consortium of </w:t>
      </w:r>
      <w:hyperlink r:id="rId41" w:tooltip="Participants" w:history="1">
        <w:r w:rsidRPr="00E67F0D">
          <w:rPr>
            <w:rStyle w:val="Hyperlink"/>
            <w:color w:val="000000" w:themeColor="text1"/>
            <w:sz w:val="24"/>
            <w:szCs w:val="24"/>
            <w:u w:val="none"/>
          </w:rPr>
          <w:t>public and private electric vehicle (EV) infrastructure leaders</w:t>
        </w:r>
      </w:hyperlink>
      <w:r w:rsidRPr="00E67F0D">
        <w:rPr>
          <w:color w:val="000000" w:themeColor="text1"/>
          <w:sz w:val="24"/>
          <w:szCs w:val="24"/>
        </w:rPr>
        <w:t xml:space="preserve"> that are developers and maintainers of the Open Charge Point Protocol and the Open Smart Charging Protocol.  The OCA is not a Standards Development Organization. </w:t>
      </w:r>
    </w:p>
    <w:p w14:paraId="20E4545C" w14:textId="3451F6CA" w:rsidR="00487260" w:rsidRPr="00E67F0D" w:rsidRDefault="00487260" w:rsidP="00B01F81">
      <w:pPr>
        <w:pStyle w:val="ListParagraph"/>
        <w:numPr>
          <w:ilvl w:val="2"/>
          <w:numId w:val="18"/>
        </w:numPr>
        <w:spacing w:line="276" w:lineRule="auto"/>
        <w:ind w:left="450"/>
        <w:rPr>
          <w:b/>
          <w:bCs/>
          <w:i/>
          <w:sz w:val="24"/>
          <w:szCs w:val="24"/>
        </w:rPr>
      </w:pPr>
      <w:r w:rsidRPr="00E67F0D">
        <w:rPr>
          <w:b/>
          <w:sz w:val="24"/>
          <w:szCs w:val="24"/>
        </w:rPr>
        <w:t>NIST Handbook 44</w:t>
      </w:r>
      <w:r w:rsidR="000B4BE3" w:rsidRPr="00E67F0D">
        <w:rPr>
          <w:b/>
          <w:sz w:val="24"/>
          <w:szCs w:val="24"/>
        </w:rPr>
        <w:t xml:space="preserve"> </w:t>
      </w:r>
      <w:r w:rsidR="000B4BE3" w:rsidRPr="00E67F0D">
        <w:rPr>
          <w:rFonts w:eastAsia="Times New Roman" w:cs="Times New Roman"/>
          <w:b/>
          <w:sz w:val="24"/>
          <w:szCs w:val="24"/>
        </w:rPr>
        <w:t>Specifications, Tolerances, and Other Technical Requirements for Weighing and Measuring Devices</w:t>
      </w:r>
      <w:r w:rsidR="000B4BE3" w:rsidRPr="00E67F0D">
        <w:rPr>
          <w:rFonts w:eastAsia="Times New Roman" w:cs="Times New Roman"/>
          <w:sz w:val="24"/>
          <w:szCs w:val="24"/>
          <w:u w:val="single"/>
        </w:rPr>
        <w:t>:</w:t>
      </w:r>
      <w:r w:rsidR="000B4BE3" w:rsidRPr="00E67F0D">
        <w:rPr>
          <w:rFonts w:eastAsia="Times New Roman" w:cs="Times New Roman"/>
          <w:sz w:val="24"/>
          <w:szCs w:val="24"/>
        </w:rPr>
        <w:t xml:space="preserve"> Federal standard that includes measurement and other requirements related to EV charging when remuneration is required.</w:t>
      </w:r>
    </w:p>
    <w:p w14:paraId="34C2FCFD" w14:textId="77777777" w:rsidR="00213EE6" w:rsidRPr="00E67F0D" w:rsidRDefault="00487260" w:rsidP="00213EE6">
      <w:pPr>
        <w:pStyle w:val="ListParagraph"/>
        <w:numPr>
          <w:ilvl w:val="2"/>
          <w:numId w:val="18"/>
        </w:numPr>
        <w:spacing w:after="0" w:line="276" w:lineRule="auto"/>
        <w:ind w:left="450"/>
        <w:rPr>
          <w:rFonts w:eastAsia="Times New Roman" w:cs="Times New Roman"/>
          <w:i/>
          <w:color w:val="000000" w:themeColor="text1"/>
          <w:sz w:val="24"/>
          <w:szCs w:val="24"/>
        </w:rPr>
      </w:pPr>
      <w:r w:rsidRPr="00E67F0D">
        <w:rPr>
          <w:rFonts w:eastAsia="Times New Roman" w:cs="Times New Roman"/>
          <w:b/>
          <w:sz w:val="24"/>
          <w:szCs w:val="24"/>
        </w:rPr>
        <w:t>NIST Handbook 130</w:t>
      </w:r>
      <w:r w:rsidR="000B4BE3" w:rsidRPr="00E67F0D">
        <w:rPr>
          <w:rFonts w:eastAsia="Times New Roman" w:cs="Times New Roman"/>
          <w:b/>
          <w:sz w:val="24"/>
          <w:szCs w:val="24"/>
        </w:rPr>
        <w:t xml:space="preserve"> Uniform Laws </w:t>
      </w:r>
      <w:r w:rsidR="000B4BE3" w:rsidRPr="00E67F0D">
        <w:rPr>
          <w:rFonts w:eastAsia="Times New Roman" w:cs="Times New Roman"/>
          <w:b/>
          <w:color w:val="000000" w:themeColor="text1"/>
          <w:sz w:val="24"/>
          <w:szCs w:val="24"/>
        </w:rPr>
        <w:t>and Regulations in the Areas of Legal Metrology and Engine Fuel Quality</w:t>
      </w:r>
      <w:r w:rsidR="000B4BE3" w:rsidRPr="00E67F0D">
        <w:rPr>
          <w:rFonts w:eastAsia="Times New Roman" w:cs="Times New Roman"/>
          <w:color w:val="000000" w:themeColor="text1"/>
          <w:sz w:val="24"/>
          <w:szCs w:val="24"/>
        </w:rPr>
        <w:t>:</w:t>
      </w:r>
      <w:r w:rsidR="000B4BE3" w:rsidRPr="00E67F0D">
        <w:rPr>
          <w:rFonts w:eastAsia="Times New Roman" w:cs="Times New Roman"/>
          <w:i/>
          <w:color w:val="000000" w:themeColor="text1"/>
          <w:sz w:val="24"/>
          <w:szCs w:val="24"/>
        </w:rPr>
        <w:t xml:space="preserve"> </w:t>
      </w:r>
      <w:r w:rsidR="003C7313" w:rsidRPr="00E67F0D">
        <w:rPr>
          <w:rFonts w:eastAsia="Times New Roman" w:cs="Times New Roman"/>
          <w:color w:val="000000" w:themeColor="text1"/>
          <w:sz w:val="24"/>
          <w:szCs w:val="24"/>
        </w:rPr>
        <w:t>Federal standard that includes labeling and other requirements related to EV charging when remuneration is required.</w:t>
      </w:r>
    </w:p>
    <w:p w14:paraId="10E23C92" w14:textId="77777777" w:rsidR="00213EE6" w:rsidRPr="00E67F0D" w:rsidRDefault="00C4025D" w:rsidP="00213EE6">
      <w:pPr>
        <w:pStyle w:val="ListParagraph"/>
        <w:numPr>
          <w:ilvl w:val="2"/>
          <w:numId w:val="18"/>
        </w:numPr>
        <w:spacing w:after="0" w:line="276" w:lineRule="auto"/>
        <w:ind w:left="450"/>
        <w:rPr>
          <w:rFonts w:eastAsia="Times New Roman" w:cs="Times New Roman"/>
          <w:i/>
          <w:color w:val="000000" w:themeColor="text1"/>
          <w:sz w:val="24"/>
          <w:szCs w:val="24"/>
        </w:rPr>
      </w:pPr>
      <w:r w:rsidRPr="00E67F0D">
        <w:rPr>
          <w:b/>
          <w:color w:val="000000" w:themeColor="text1"/>
          <w:sz w:val="24"/>
          <w:szCs w:val="24"/>
        </w:rPr>
        <w:t>SAE J2836/1 Surface Vehicle Information Report: Use Cases for Communication Between Plug-in Vehicles and the Utility Grid.</w:t>
      </w:r>
      <w:r w:rsidRPr="00E67F0D">
        <w:rPr>
          <w:color w:val="000000" w:themeColor="text1"/>
          <w:sz w:val="24"/>
          <w:szCs w:val="24"/>
        </w:rPr>
        <w:t xml:space="preserve">  Established use cases for communication between a PEV and the electric power grid, for energy transfer and other applications.  Its purpose is to document the set of use cases which must be supported by SAE J2847/1.  This report does not define detailed use cases for PEV engaging with the EVSE as a distributed energy resource (DER) or for pure reverse power flow which are covered by J2836/3.  J2836/1 covers V1G operations and J2836/3 covers V2G operations.</w:t>
      </w:r>
    </w:p>
    <w:p w14:paraId="49107485" w14:textId="14295658" w:rsidR="00C4025D" w:rsidRPr="00E67F0D" w:rsidRDefault="00C4025D" w:rsidP="00213EE6">
      <w:pPr>
        <w:pStyle w:val="ListParagraph"/>
        <w:numPr>
          <w:ilvl w:val="2"/>
          <w:numId w:val="18"/>
        </w:numPr>
        <w:spacing w:after="0" w:line="276" w:lineRule="auto"/>
        <w:ind w:left="450"/>
        <w:rPr>
          <w:rFonts w:eastAsia="Times New Roman" w:cs="Times New Roman"/>
          <w:i/>
          <w:color w:val="000000" w:themeColor="text1"/>
          <w:sz w:val="24"/>
          <w:szCs w:val="24"/>
        </w:rPr>
      </w:pPr>
      <w:r w:rsidRPr="00E67F0D">
        <w:rPr>
          <w:rFonts w:eastAsia="MS Mincho"/>
          <w:b/>
          <w:sz w:val="24"/>
          <w:szCs w:val="24"/>
          <w:lang w:eastAsia="ja-JP"/>
        </w:rPr>
        <w:t xml:space="preserve">SAE J2836/2 </w:t>
      </w:r>
      <w:r w:rsidRPr="00E67F0D">
        <w:rPr>
          <w:b/>
          <w:sz w:val="24"/>
          <w:szCs w:val="24"/>
        </w:rPr>
        <w:t>Surface Vehicle Information Report: Use Cases for Communication between Plug-in Vehicles and Off-Board DC Charger.</w:t>
      </w:r>
      <w:r w:rsidRPr="00E67F0D">
        <w:rPr>
          <w:bCs/>
          <w:iCs/>
          <w:sz w:val="24"/>
          <w:szCs w:val="24"/>
        </w:rPr>
        <w:t xml:space="preserve"> Establishes use cases and general information for communication between plug-in electric vehicles and a DC Off-board charger which must be supported by the detailed communications defined by SAE J2847/2.  This only </w:t>
      </w:r>
      <w:r w:rsidRPr="00E67F0D">
        <w:rPr>
          <w:bCs/>
          <w:iCs/>
          <w:sz w:val="24"/>
          <w:szCs w:val="24"/>
        </w:rPr>
        <w:lastRenderedPageBreak/>
        <w:t>covers conductive DC fast charging.  Pure DC reverse power flow to an EVSE and bidirectional DC power flow with an EVSE as a DER are described in J2836/3.</w:t>
      </w:r>
    </w:p>
    <w:p w14:paraId="1752DE4C" w14:textId="77777777" w:rsidR="00C4025D" w:rsidRPr="00E67F0D" w:rsidRDefault="00C4025D" w:rsidP="00027330">
      <w:pPr>
        <w:pStyle w:val="Body"/>
        <w:numPr>
          <w:ilvl w:val="0"/>
          <w:numId w:val="1"/>
        </w:numPr>
        <w:spacing w:before="0" w:line="276" w:lineRule="auto"/>
        <w:jc w:val="left"/>
        <w:rPr>
          <w:rFonts w:asciiTheme="minorHAnsi" w:hAnsiTheme="minorHAnsi"/>
          <w:sz w:val="24"/>
          <w:szCs w:val="24"/>
        </w:rPr>
      </w:pPr>
      <w:r w:rsidRPr="00E67F0D">
        <w:rPr>
          <w:rFonts w:asciiTheme="minorHAnsi" w:eastAsia="MS Mincho" w:hAnsiTheme="minorHAnsi"/>
          <w:b/>
          <w:sz w:val="24"/>
          <w:szCs w:val="24"/>
          <w:lang w:eastAsia="ja-JP"/>
        </w:rPr>
        <w:t xml:space="preserve">SAE J2836/3 </w:t>
      </w:r>
      <w:r w:rsidRPr="00E67F0D">
        <w:rPr>
          <w:rFonts w:asciiTheme="minorHAnsi" w:hAnsiTheme="minorHAnsi"/>
          <w:b/>
          <w:sz w:val="24"/>
          <w:szCs w:val="24"/>
        </w:rPr>
        <w:t xml:space="preserve">Surface Vehicle Information Report: Use Cases for Plug-in Vehicle Communication as a Distributed Energy Resource. </w:t>
      </w:r>
      <w:r w:rsidRPr="00E67F0D">
        <w:rPr>
          <w:rFonts w:asciiTheme="minorHAnsi" w:hAnsiTheme="minorHAnsi"/>
          <w:sz w:val="24"/>
          <w:szCs w:val="24"/>
        </w:rPr>
        <w:t xml:space="preserve"> Establishes use cases for a Plug-in Electric Vehicle (PEV) communicating with an Energy Management System (EMS) as a Distributed Energy Resource (DER)</w:t>
      </w:r>
      <w:r w:rsidRPr="00E67F0D">
        <w:rPr>
          <w:rFonts w:asciiTheme="minorHAnsi" w:hAnsiTheme="minorHAnsi"/>
          <w:bCs/>
          <w:iCs/>
          <w:sz w:val="24"/>
          <w:szCs w:val="24"/>
        </w:rPr>
        <w:t xml:space="preserve"> which must be supported by SAE J2847/</w:t>
      </w:r>
      <w:r w:rsidRPr="00E67F0D">
        <w:rPr>
          <w:rFonts w:asciiTheme="minorHAnsi" w:hAnsiTheme="minorHAnsi"/>
          <w:sz w:val="24"/>
          <w:szCs w:val="24"/>
        </w:rPr>
        <w:t>3</w:t>
      </w:r>
      <w:r w:rsidRPr="00E67F0D">
        <w:rPr>
          <w:rFonts w:asciiTheme="minorHAnsi" w:hAnsiTheme="minorHAnsi"/>
          <w:bCs/>
          <w:i/>
          <w:iCs/>
          <w:sz w:val="24"/>
          <w:szCs w:val="24"/>
        </w:rPr>
        <w:t>.</w:t>
      </w:r>
      <w:r w:rsidRPr="00E67F0D">
        <w:rPr>
          <w:rFonts w:asciiTheme="minorHAnsi" w:hAnsiTheme="minorHAnsi"/>
          <w:bCs/>
          <w:iCs/>
          <w:sz w:val="24"/>
          <w:szCs w:val="24"/>
        </w:rPr>
        <w:t xml:space="preserve"> This mode of reverse power flow is designated as SAE V2G-AC. This document also provides guidance for updates to SAE </w:t>
      </w:r>
      <w:r w:rsidRPr="00E67F0D">
        <w:rPr>
          <w:rFonts w:asciiTheme="minorHAnsi" w:hAnsiTheme="minorHAnsi"/>
          <w:sz w:val="24"/>
          <w:szCs w:val="24"/>
        </w:rPr>
        <w:t>J2847/2 to allow an inverter in an EVSE to use the PEV battery when operating together as a DER. This mode of reverse power flow is designated as SAE V2G-DC.  Beyond these two specific communication objectives, this document is also intended to serve as a broad guide to the topic of reverse power flow.</w:t>
      </w:r>
    </w:p>
    <w:p w14:paraId="6126C420" w14:textId="77777777" w:rsidR="00C4025D" w:rsidRPr="00E67F0D" w:rsidRDefault="00C4025D" w:rsidP="00027330">
      <w:pPr>
        <w:pStyle w:val="Body"/>
        <w:numPr>
          <w:ilvl w:val="0"/>
          <w:numId w:val="1"/>
        </w:numPr>
        <w:spacing w:before="0" w:line="276" w:lineRule="auto"/>
        <w:jc w:val="left"/>
        <w:rPr>
          <w:rFonts w:asciiTheme="minorHAnsi" w:hAnsiTheme="minorHAnsi"/>
          <w:sz w:val="24"/>
          <w:szCs w:val="24"/>
        </w:rPr>
      </w:pPr>
      <w:r w:rsidRPr="00E67F0D">
        <w:rPr>
          <w:rFonts w:asciiTheme="minorHAnsi" w:hAnsiTheme="minorHAnsi"/>
          <w:b/>
          <w:sz w:val="24"/>
          <w:szCs w:val="24"/>
        </w:rPr>
        <w:t xml:space="preserve">SAE J2847/1 Surface Vehicle Recommended Practice: Communication for Smart Charging of Plug-in Electric Vehicles using Smart Energy Profile 2.0.  </w:t>
      </w:r>
      <w:r w:rsidRPr="00E67F0D">
        <w:rPr>
          <w:rFonts w:asciiTheme="minorHAnsi" w:hAnsiTheme="minorHAnsi"/>
          <w:sz w:val="24"/>
          <w:szCs w:val="24"/>
        </w:rPr>
        <w:t xml:space="preserve">Describes the use of the IEEE 2030.5 Smart Energy Profile 2.0 Communication Protocol (SEP2) to implement the functionality described in the SAE J2836/1™ use cases. The primary purpose is specifying the communications needed for grid-optimized energy transfer for plugin electric vehicles (PEV) – that is, ensuring that vehicle operators have sufficient energy for driving while enabling the delivery of that energy to vehicles in ways that minimize stress upon the grid or reduce customer costs. This can be accomplished, for example, by vehicle owners’ voluntary participation in a utility controlled-charging program in return for incentives, and the specification therefore supports information flows that enable such mechanisms. </w:t>
      </w:r>
    </w:p>
    <w:p w14:paraId="273EFA82" w14:textId="77777777" w:rsidR="00C4025D" w:rsidRPr="00E67F0D" w:rsidRDefault="00C4025D" w:rsidP="00027330">
      <w:pPr>
        <w:pStyle w:val="Body"/>
        <w:numPr>
          <w:ilvl w:val="0"/>
          <w:numId w:val="1"/>
        </w:numPr>
        <w:spacing w:before="0" w:line="276" w:lineRule="auto"/>
        <w:jc w:val="left"/>
        <w:rPr>
          <w:rFonts w:asciiTheme="minorHAnsi" w:hAnsiTheme="minorHAnsi"/>
          <w:sz w:val="24"/>
          <w:szCs w:val="24"/>
        </w:rPr>
      </w:pPr>
      <w:r w:rsidRPr="00E67F0D">
        <w:rPr>
          <w:rFonts w:asciiTheme="minorHAnsi" w:hAnsiTheme="minorHAnsi"/>
          <w:b/>
          <w:sz w:val="24"/>
          <w:szCs w:val="24"/>
        </w:rPr>
        <w:t>SAE J2847/2 Surface Vehicle Recommended Practice: Communication Between Plug-In Vehicles and Off-Board DC Chargers.</w:t>
      </w:r>
      <w:r w:rsidRPr="00E67F0D">
        <w:rPr>
          <w:rFonts w:asciiTheme="minorHAnsi" w:hAnsiTheme="minorHAnsi"/>
          <w:sz w:val="24"/>
          <w:szCs w:val="24"/>
        </w:rPr>
        <w:t xml:space="preserve"> Establishes requirements and specifications for communication between Plug-in Electric Vehicle (PEV) and the DC Off-board charger. This document applies to the off-board DC charger for conductive charging, which supplies DC current to the PEV battery the electric vehicle through a SAE J1772™ coupler.  Communications will be on the SAE J1772 Pilot line for PLC communication A future version of this document is intended to provide messages to support bidirectional flow with an inverter located in the EVSE (V2G-DC). The messages are intended to be harmonized with ISO/IEC 15118 for DC conductive transfer.</w:t>
      </w:r>
    </w:p>
    <w:p w14:paraId="4C4484B0" w14:textId="66663456" w:rsidR="00D83BA4" w:rsidRPr="00E67F0D" w:rsidRDefault="00C4025D" w:rsidP="00487260">
      <w:pPr>
        <w:pStyle w:val="Body"/>
        <w:numPr>
          <w:ilvl w:val="0"/>
          <w:numId w:val="1"/>
        </w:numPr>
        <w:spacing w:before="0" w:line="276" w:lineRule="auto"/>
        <w:jc w:val="left"/>
        <w:rPr>
          <w:rFonts w:asciiTheme="minorHAnsi" w:eastAsia="MS Mincho" w:hAnsiTheme="minorHAnsi"/>
          <w:sz w:val="24"/>
          <w:szCs w:val="24"/>
          <w:lang w:eastAsia="ja-JP"/>
        </w:rPr>
      </w:pPr>
      <w:r w:rsidRPr="00E67F0D">
        <w:rPr>
          <w:rFonts w:asciiTheme="minorHAnsi" w:eastAsia="MS Mincho" w:hAnsiTheme="minorHAnsi"/>
          <w:b/>
          <w:sz w:val="24"/>
          <w:szCs w:val="24"/>
          <w:lang w:eastAsia="ja-JP"/>
        </w:rPr>
        <w:t xml:space="preserve">SAE J2847/3 Surface Vehicle Recommended Practice: Communication for Plug-in Vehicles as a Distributed Energy Resource. </w:t>
      </w:r>
      <w:r w:rsidRPr="00E67F0D">
        <w:rPr>
          <w:rFonts w:asciiTheme="minorHAnsi" w:eastAsia="MS Mincho" w:hAnsiTheme="minorHAnsi"/>
          <w:sz w:val="24"/>
          <w:szCs w:val="24"/>
          <w:lang w:eastAsia="ja-JP"/>
        </w:rPr>
        <w:t xml:space="preserve">This applies to a Plug-in Electric Vehicle (PEV) which is equipped with an onboard inverter (SAE V2G-AC) and communicates using the IEEE 2030.5 Smart Energy Profile 2.0 Application Protocol (SEP2).  It is a supplement to the SEP2 Standard, which supports the U6 and U7 use cases defined by J2836/3TM.  It provides guidance for the use of the SEP2 Distributed Energy Resource Function Set with a PEV.  It also provides guidance for the use of the SEP2 Flow Reservation Function Set, when used for discharging.  It is not intended to be a comprehensive guide to the use of SEP2 in a PEV. </w:t>
      </w:r>
    </w:p>
    <w:p w14:paraId="3F149CA1" w14:textId="4FD36737" w:rsidR="00C4025D" w:rsidRPr="00E67F0D" w:rsidRDefault="00C4025D" w:rsidP="003352A6">
      <w:pPr>
        <w:pStyle w:val="Body"/>
        <w:numPr>
          <w:ilvl w:val="0"/>
          <w:numId w:val="1"/>
        </w:numPr>
        <w:spacing w:before="0" w:line="276" w:lineRule="auto"/>
        <w:jc w:val="left"/>
        <w:rPr>
          <w:rFonts w:asciiTheme="minorHAnsi" w:hAnsiTheme="minorHAnsi"/>
          <w:color w:val="000000" w:themeColor="text1"/>
          <w:sz w:val="24"/>
          <w:szCs w:val="24"/>
        </w:rPr>
      </w:pPr>
      <w:r w:rsidRPr="00E67F0D">
        <w:rPr>
          <w:rFonts w:asciiTheme="minorHAnsi" w:hAnsiTheme="minorHAnsi"/>
          <w:b/>
          <w:sz w:val="24"/>
          <w:szCs w:val="24"/>
        </w:rPr>
        <w:lastRenderedPageBreak/>
        <w:t>SAE J3072 Surface Vehicle Standard: Interconnection Requirements for Onboard, Utility-Interactive Inverter Systems</w:t>
      </w:r>
      <w:r w:rsidRPr="00E67F0D">
        <w:rPr>
          <w:rFonts w:asciiTheme="minorHAnsi" w:hAnsiTheme="minorHAnsi"/>
          <w:sz w:val="24"/>
          <w:szCs w:val="24"/>
        </w:rPr>
        <w:t xml:space="preserve">. </w:t>
      </w:r>
      <w:r w:rsidRPr="00E67F0D">
        <w:rPr>
          <w:rFonts w:asciiTheme="minorHAnsi" w:hAnsiTheme="minorHAnsi"/>
          <w:color w:val="000000" w:themeColor="text1"/>
          <w:sz w:val="24"/>
          <w:szCs w:val="24"/>
        </w:rPr>
        <w:t>This SAE Standard J3072 establishes interconnection requirements for a utility-interactive inverter system which is integrated into a plug-in electric vehicle (PEV) and connects in parallel with an electric power system (EPS) by way of conductively-coupled, electric vehicle supply equipment (EVSE) – SAE type V2G-AC.</w:t>
      </w:r>
      <w:r w:rsidRPr="00E67F0D">
        <w:rPr>
          <w:rFonts w:asciiTheme="minorHAnsi" w:hAnsiTheme="minorHAnsi"/>
          <w:sz w:val="24"/>
          <w:szCs w:val="24"/>
        </w:rPr>
        <w:t xml:space="preserve"> </w:t>
      </w:r>
      <w:r w:rsidRPr="00E67F0D">
        <w:rPr>
          <w:rFonts w:asciiTheme="minorHAnsi" w:hAnsiTheme="minorHAnsi"/>
          <w:color w:val="000000" w:themeColor="text1"/>
          <w:sz w:val="24"/>
          <w:szCs w:val="24"/>
        </w:rPr>
        <w:t>This standard also defines the communication between the PEV and the EVSE required for the PEV onboard inverter to be configured and authorized by the EVSE for discharging at a site</w:t>
      </w:r>
      <w:r w:rsidR="003352A6" w:rsidRPr="00E67F0D">
        <w:rPr>
          <w:rFonts w:asciiTheme="minorHAnsi" w:hAnsiTheme="minorHAnsi"/>
          <w:color w:val="000000" w:themeColor="text1"/>
          <w:sz w:val="24"/>
          <w:szCs w:val="24"/>
        </w:rPr>
        <w:t>.</w:t>
      </w:r>
    </w:p>
    <w:p w14:paraId="29C5AE48" w14:textId="78EFA04C" w:rsidR="00D10A40" w:rsidRPr="00E67F0D" w:rsidRDefault="005C2B5C" w:rsidP="003352A6">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 xml:space="preserve">SAE </w:t>
      </w:r>
      <w:r w:rsidR="00D10A40" w:rsidRPr="00E67F0D">
        <w:rPr>
          <w:rFonts w:asciiTheme="minorHAnsi" w:hAnsiTheme="minorHAnsi"/>
          <w:b/>
          <w:bCs/>
          <w:sz w:val="24"/>
          <w:szCs w:val="24"/>
        </w:rPr>
        <w:t>J3068: Level 3 Charging</w:t>
      </w:r>
      <w:r w:rsidR="003C7313" w:rsidRPr="00E67F0D">
        <w:rPr>
          <w:rFonts w:asciiTheme="minorHAnsi" w:hAnsiTheme="minorHAnsi"/>
          <w:bCs/>
          <w:sz w:val="24"/>
          <w:szCs w:val="24"/>
        </w:rPr>
        <w:t xml:space="preserve">: </w:t>
      </w:r>
      <w:r w:rsidR="003C7313" w:rsidRPr="00E67F0D">
        <w:rPr>
          <w:rFonts w:asciiTheme="minorHAnsi" w:eastAsia="Times New Roman" w:hAnsiTheme="minorHAnsi" w:cs="Times New Roman"/>
          <w:sz w:val="24"/>
          <w:szCs w:val="24"/>
        </w:rPr>
        <w:t>Covers the general physical, electrical, functional, testing, and performance requirements for conductive power transfer to an electric vehicle using a coupler capable of, but not limited to, transferring three-phase AC power. It defines a conductive power transfer method including the digital communication system. It also covers the functional and dimensional requirements for the vehicle inlet, supply equipment outlet, and mating housings and contacts (From SAE).</w:t>
      </w:r>
    </w:p>
    <w:p w14:paraId="77759DF3" w14:textId="4C1615BB" w:rsidR="007D1360" w:rsidRPr="00E67F0D" w:rsidRDefault="005C2B5C" w:rsidP="00027330">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 xml:space="preserve">SAE </w:t>
      </w:r>
      <w:r w:rsidR="00D10A40" w:rsidRPr="00E67F0D">
        <w:rPr>
          <w:rFonts w:asciiTheme="minorHAnsi" w:hAnsiTheme="minorHAnsi"/>
          <w:b/>
          <w:bCs/>
          <w:sz w:val="24"/>
          <w:szCs w:val="24"/>
        </w:rPr>
        <w:t>J2954</w:t>
      </w:r>
      <w:r w:rsidR="00D10A40" w:rsidRPr="00E67F0D">
        <w:rPr>
          <w:rFonts w:asciiTheme="minorHAnsi" w:hAnsiTheme="minorHAnsi"/>
          <w:bCs/>
          <w:sz w:val="24"/>
          <w:szCs w:val="24"/>
        </w:rPr>
        <w:t>:</w:t>
      </w:r>
      <w:r w:rsidR="003C7313" w:rsidRPr="00E67F0D">
        <w:rPr>
          <w:rFonts w:asciiTheme="minorHAnsi" w:eastAsiaTheme="minorHAnsi" w:hAnsiTheme="minorHAnsi"/>
        </w:rPr>
        <w:t xml:space="preserve"> </w:t>
      </w:r>
      <w:r w:rsidR="003C7313" w:rsidRPr="00E67F0D">
        <w:rPr>
          <w:rFonts w:asciiTheme="minorHAnsi" w:eastAsia="Times New Roman" w:hAnsiTheme="minorHAnsi" w:cs="Times New Roman"/>
          <w:sz w:val="24"/>
          <w:szCs w:val="24"/>
        </w:rPr>
        <w:t>The SAE Recommended Practice J2954 establishes an industry-wide specification that defines acceptable criteria for interoperability, electromagnetic compatibility, EMF, minimum performance, safety and testing for wireless charging of light duty electric and plug-in electric vehicles.</w:t>
      </w:r>
      <w:r w:rsidR="003C7313" w:rsidRPr="00E67F0D">
        <w:rPr>
          <w:rFonts w:asciiTheme="minorHAnsi" w:hAnsiTheme="minorHAnsi"/>
          <w:bCs/>
          <w:sz w:val="24"/>
          <w:szCs w:val="24"/>
        </w:rPr>
        <w:t xml:space="preserve">  </w:t>
      </w:r>
      <w:r w:rsidR="003C7313" w:rsidRPr="00E67F0D">
        <w:rPr>
          <w:rFonts w:asciiTheme="minorHAnsi" w:eastAsia="Times New Roman" w:hAnsiTheme="minorHAnsi" w:cs="Times New Roman"/>
          <w:sz w:val="24"/>
          <w:szCs w:val="24"/>
        </w:rPr>
        <w:t>(From SAE).</w:t>
      </w:r>
    </w:p>
    <w:p w14:paraId="591192BB" w14:textId="03390714" w:rsidR="00B00AA1" w:rsidRPr="00E67F0D" w:rsidRDefault="00B00AA1" w:rsidP="00DC7908">
      <w:pPr>
        <w:pStyle w:val="BodyText"/>
        <w:numPr>
          <w:ilvl w:val="0"/>
          <w:numId w:val="1"/>
        </w:numPr>
        <w:tabs>
          <w:tab w:val="left" w:pos="821"/>
        </w:tabs>
        <w:spacing w:line="276" w:lineRule="auto"/>
        <w:ind w:right="70"/>
        <w:rPr>
          <w:rFonts w:asciiTheme="minorHAnsi" w:hAnsiTheme="minorHAnsi"/>
          <w:bCs/>
          <w:sz w:val="24"/>
          <w:szCs w:val="24"/>
          <w:u w:val="single"/>
        </w:rPr>
      </w:pPr>
      <w:r w:rsidRPr="00E67F0D">
        <w:rPr>
          <w:rFonts w:asciiTheme="minorHAnsi" w:hAnsiTheme="minorHAnsi"/>
          <w:b/>
          <w:bCs/>
          <w:sz w:val="24"/>
          <w:szCs w:val="24"/>
        </w:rPr>
        <w:t>UL 2900</w:t>
      </w:r>
      <w:r w:rsidR="00EB7DFE" w:rsidRPr="00E67F0D">
        <w:rPr>
          <w:rFonts w:asciiTheme="minorHAnsi" w:hAnsiTheme="minorHAnsi"/>
          <w:bCs/>
          <w:sz w:val="24"/>
          <w:szCs w:val="24"/>
        </w:rPr>
        <w:t xml:space="preserve">: </w:t>
      </w:r>
      <w:r w:rsidR="00434019" w:rsidRPr="00E67F0D">
        <w:rPr>
          <w:rFonts w:asciiTheme="minorHAnsi" w:hAnsiTheme="minorHAnsi"/>
          <w:bCs/>
          <w:sz w:val="24"/>
          <w:szCs w:val="24"/>
        </w:rPr>
        <w:t xml:space="preserve">A set of standards, including </w:t>
      </w:r>
      <w:r w:rsidR="00DC7908" w:rsidRPr="00E67F0D">
        <w:rPr>
          <w:rFonts w:asciiTheme="minorHAnsi" w:hAnsiTheme="minorHAnsi"/>
          <w:bCs/>
          <w:sz w:val="24"/>
          <w:szCs w:val="24"/>
        </w:rPr>
        <w:t>UL 2900-1, UL 2900-2-1, UL 2900-2-2, UL 2900-3</w:t>
      </w:r>
      <w:r w:rsidR="00434019" w:rsidRPr="00E67F0D">
        <w:rPr>
          <w:rFonts w:asciiTheme="minorHAnsi" w:hAnsiTheme="minorHAnsi"/>
          <w:bCs/>
          <w:sz w:val="24"/>
          <w:szCs w:val="24"/>
        </w:rPr>
        <w:t xml:space="preserve">, </w:t>
      </w:r>
      <w:r w:rsidR="00AD3259" w:rsidRPr="00E67F0D">
        <w:rPr>
          <w:rFonts w:asciiTheme="minorHAnsi" w:hAnsiTheme="minorHAnsi"/>
          <w:bCs/>
          <w:sz w:val="24"/>
          <w:szCs w:val="24"/>
        </w:rPr>
        <w:t>that</w:t>
      </w:r>
      <w:r w:rsidR="00434019" w:rsidRPr="00E67F0D">
        <w:rPr>
          <w:rFonts w:asciiTheme="minorHAnsi" w:hAnsiTheme="minorHAnsi"/>
          <w:bCs/>
          <w:sz w:val="24"/>
          <w:szCs w:val="24"/>
        </w:rPr>
        <w:t xml:space="preserve"> applies to network-connectable products </w:t>
      </w:r>
      <w:r w:rsidR="00DC7908" w:rsidRPr="00E67F0D">
        <w:rPr>
          <w:rFonts w:asciiTheme="minorHAnsi" w:hAnsiTheme="minorHAnsi"/>
          <w:bCs/>
          <w:sz w:val="24"/>
          <w:szCs w:val="24"/>
        </w:rPr>
        <w:t>and</w:t>
      </w:r>
      <w:r w:rsidR="00434019" w:rsidRPr="00E67F0D">
        <w:rPr>
          <w:rFonts w:asciiTheme="minorHAnsi" w:hAnsiTheme="minorHAnsi"/>
          <w:bCs/>
          <w:sz w:val="24"/>
          <w:szCs w:val="24"/>
        </w:rPr>
        <w:t xml:space="preserve"> </w:t>
      </w:r>
      <w:r w:rsidR="00AD3259" w:rsidRPr="00E67F0D">
        <w:rPr>
          <w:rFonts w:asciiTheme="minorHAnsi" w:hAnsiTheme="minorHAnsi"/>
          <w:bCs/>
          <w:sz w:val="24"/>
          <w:szCs w:val="24"/>
        </w:rPr>
        <w:t xml:space="preserve">which details </w:t>
      </w:r>
      <w:r w:rsidR="00DC7908" w:rsidRPr="00E67F0D">
        <w:rPr>
          <w:rFonts w:asciiTheme="minorHAnsi" w:hAnsiTheme="minorHAnsi"/>
          <w:bCs/>
          <w:sz w:val="24"/>
          <w:szCs w:val="24"/>
        </w:rPr>
        <w:t>evaluat</w:t>
      </w:r>
      <w:r w:rsidR="00AD3259" w:rsidRPr="00E67F0D">
        <w:rPr>
          <w:rFonts w:asciiTheme="minorHAnsi" w:hAnsiTheme="minorHAnsi"/>
          <w:bCs/>
          <w:sz w:val="24"/>
          <w:szCs w:val="24"/>
        </w:rPr>
        <w:t>ion</w:t>
      </w:r>
      <w:r w:rsidR="00DC7908" w:rsidRPr="00E67F0D">
        <w:rPr>
          <w:rFonts w:asciiTheme="minorHAnsi" w:hAnsiTheme="minorHAnsi"/>
          <w:bCs/>
          <w:sz w:val="24"/>
          <w:szCs w:val="24"/>
        </w:rPr>
        <w:t xml:space="preserve"> and test</w:t>
      </w:r>
      <w:r w:rsidR="00AD3259" w:rsidRPr="00E67F0D">
        <w:rPr>
          <w:rFonts w:asciiTheme="minorHAnsi" w:hAnsiTheme="minorHAnsi"/>
          <w:bCs/>
          <w:sz w:val="24"/>
          <w:szCs w:val="24"/>
        </w:rPr>
        <w:t>ing of</w:t>
      </w:r>
      <w:r w:rsidR="00DC7908" w:rsidRPr="00E67F0D">
        <w:rPr>
          <w:rFonts w:asciiTheme="minorHAnsi" w:hAnsiTheme="minorHAnsi"/>
          <w:bCs/>
          <w:sz w:val="24"/>
          <w:szCs w:val="24"/>
        </w:rPr>
        <w:t xml:space="preserve"> those products</w:t>
      </w:r>
      <w:r w:rsidR="00434019" w:rsidRPr="00E67F0D">
        <w:rPr>
          <w:rFonts w:asciiTheme="minorHAnsi" w:hAnsiTheme="minorHAnsi"/>
          <w:bCs/>
          <w:sz w:val="24"/>
          <w:szCs w:val="24"/>
        </w:rPr>
        <w:t xml:space="preserve"> for vulnerabilities, software weaknesses</w:t>
      </w:r>
      <w:r w:rsidR="00DC7908" w:rsidRPr="00E67F0D">
        <w:rPr>
          <w:rFonts w:asciiTheme="minorHAnsi" w:hAnsiTheme="minorHAnsi"/>
          <w:bCs/>
          <w:sz w:val="24"/>
          <w:szCs w:val="24"/>
        </w:rPr>
        <w:t>,</w:t>
      </w:r>
      <w:r w:rsidR="00434019" w:rsidRPr="00E67F0D">
        <w:rPr>
          <w:rFonts w:asciiTheme="minorHAnsi" w:hAnsiTheme="minorHAnsi"/>
          <w:bCs/>
          <w:sz w:val="24"/>
          <w:szCs w:val="24"/>
        </w:rPr>
        <w:t xml:space="preserve"> and malware.</w:t>
      </w:r>
      <w:r w:rsidR="00DC7908" w:rsidRPr="00E67F0D">
        <w:rPr>
          <w:rFonts w:asciiTheme="minorHAnsi" w:hAnsiTheme="minorHAnsi"/>
          <w:bCs/>
          <w:sz w:val="24"/>
          <w:szCs w:val="24"/>
        </w:rPr>
        <w:t xml:space="preserve"> (</w:t>
      </w:r>
      <w:hyperlink r:id="rId42" w:history="1">
        <w:r w:rsidR="00DC7908" w:rsidRPr="00E67F0D">
          <w:rPr>
            <w:rStyle w:val="Hyperlink"/>
            <w:rFonts w:asciiTheme="minorHAnsi" w:hAnsiTheme="minorHAnsi"/>
            <w:bCs/>
            <w:sz w:val="24"/>
            <w:szCs w:val="24"/>
          </w:rPr>
          <w:t>https://industries.ul.com/cybersecurity/ul-2900-standards-process</w:t>
        </w:r>
      </w:hyperlink>
      <w:r w:rsidR="00DC7908" w:rsidRPr="00E67F0D">
        <w:rPr>
          <w:rFonts w:asciiTheme="minorHAnsi" w:hAnsiTheme="minorHAnsi"/>
          <w:bCs/>
          <w:sz w:val="24"/>
          <w:szCs w:val="24"/>
        </w:rPr>
        <w:t xml:space="preserve">) </w:t>
      </w:r>
    </w:p>
    <w:p w14:paraId="1236FFBB" w14:textId="07BBCBA4" w:rsidR="00B00AA1" w:rsidRPr="00E67F0D" w:rsidRDefault="00B00AA1" w:rsidP="00AC29DE">
      <w:pPr>
        <w:pStyle w:val="BodyText"/>
        <w:numPr>
          <w:ilvl w:val="0"/>
          <w:numId w:val="1"/>
        </w:numPr>
        <w:tabs>
          <w:tab w:val="left" w:pos="821"/>
        </w:tabs>
        <w:spacing w:line="276" w:lineRule="auto"/>
        <w:ind w:right="70"/>
        <w:rPr>
          <w:rFonts w:asciiTheme="minorHAnsi" w:hAnsiTheme="minorHAnsi"/>
          <w:bCs/>
          <w:color w:val="FF0000"/>
          <w:sz w:val="24"/>
          <w:szCs w:val="24"/>
        </w:rPr>
      </w:pPr>
      <w:r w:rsidRPr="00E67F0D">
        <w:rPr>
          <w:rFonts w:asciiTheme="minorHAnsi" w:hAnsiTheme="minorHAnsi"/>
          <w:bCs/>
          <w:sz w:val="24"/>
          <w:szCs w:val="24"/>
          <w:u w:val="single"/>
        </w:rPr>
        <w:t xml:space="preserve">Cybersecurity </w:t>
      </w:r>
      <w:r w:rsidR="00AC29DE" w:rsidRPr="00E67F0D">
        <w:rPr>
          <w:rFonts w:asciiTheme="minorHAnsi" w:hAnsiTheme="minorHAnsi"/>
          <w:bCs/>
          <w:sz w:val="24"/>
          <w:szCs w:val="24"/>
          <w:u w:val="single"/>
        </w:rPr>
        <w:t>S</w:t>
      </w:r>
      <w:r w:rsidRPr="00E67F0D">
        <w:rPr>
          <w:rFonts w:asciiTheme="minorHAnsi" w:hAnsiTheme="minorHAnsi"/>
          <w:bCs/>
          <w:sz w:val="24"/>
          <w:szCs w:val="24"/>
          <w:u w:val="single"/>
        </w:rPr>
        <w:t>tandards</w:t>
      </w:r>
      <w:r w:rsidR="00AC29DE" w:rsidRPr="00E67F0D">
        <w:rPr>
          <w:rFonts w:asciiTheme="minorHAnsi" w:hAnsiTheme="minorHAnsi"/>
          <w:bCs/>
          <w:sz w:val="24"/>
          <w:szCs w:val="24"/>
          <w:u w:val="single"/>
        </w:rPr>
        <w:t>:</w:t>
      </w:r>
      <w:r w:rsidR="00AC29DE" w:rsidRPr="00E67F0D">
        <w:rPr>
          <w:rFonts w:asciiTheme="minorHAnsi" w:hAnsiTheme="minorHAnsi"/>
          <w:bCs/>
          <w:sz w:val="24"/>
          <w:szCs w:val="24"/>
        </w:rPr>
        <w:t xml:space="preserve"> Techniques generally set forth in published materials that attempt to protect the cyber environment of a user or organization. This environment includes users themselves, networks, devices, all software, processes, information in storage or transit, applications, services, and systems that can be connected directly or indirectly to networks. The principal objective is to reduce the risks, including prevention or mitigation of cyber-attacks. These published materials consist of collections of tools, policies, security concepts, security safeguards, guidelines, risk management approaches, actions, training, best practices, assurance and technologies.</w:t>
      </w:r>
      <w:r w:rsidR="00CF4138" w:rsidRPr="00E67F0D">
        <w:rPr>
          <w:rFonts w:asciiTheme="minorHAnsi" w:hAnsiTheme="minorHAnsi"/>
          <w:bCs/>
          <w:sz w:val="24"/>
          <w:szCs w:val="24"/>
        </w:rPr>
        <w:t xml:space="preserve"> (Wikipedia)</w:t>
      </w:r>
      <w:r w:rsidRPr="00E67F0D">
        <w:rPr>
          <w:rFonts w:asciiTheme="minorHAnsi" w:hAnsiTheme="minorHAnsi"/>
          <w:bCs/>
          <w:sz w:val="24"/>
          <w:szCs w:val="24"/>
        </w:rPr>
        <w:t xml:space="preserve"> </w:t>
      </w:r>
      <w:r w:rsidR="008B1C17" w:rsidRPr="00E67F0D">
        <w:rPr>
          <w:rFonts w:asciiTheme="minorHAnsi" w:hAnsiTheme="minorHAnsi"/>
          <w:bCs/>
          <w:sz w:val="24"/>
          <w:szCs w:val="24"/>
        </w:rPr>
        <w:t>Some r</w:t>
      </w:r>
      <w:r w:rsidR="005311EA" w:rsidRPr="00E67F0D">
        <w:rPr>
          <w:rFonts w:asciiTheme="minorHAnsi" w:hAnsiTheme="minorHAnsi"/>
          <w:bCs/>
          <w:sz w:val="24"/>
          <w:szCs w:val="24"/>
        </w:rPr>
        <w:t xml:space="preserve">elevant standards include: </w:t>
      </w:r>
      <w:r w:rsidR="003451AA" w:rsidRPr="00E67F0D">
        <w:rPr>
          <w:rFonts w:asciiTheme="minorHAnsi" w:hAnsiTheme="minorHAnsi"/>
          <w:bCs/>
          <w:sz w:val="24"/>
          <w:szCs w:val="24"/>
        </w:rPr>
        <w:t xml:space="preserve">applicable </w:t>
      </w:r>
      <w:r w:rsidR="008B1C17" w:rsidRPr="00E67F0D">
        <w:rPr>
          <w:rFonts w:asciiTheme="minorHAnsi" w:hAnsiTheme="minorHAnsi"/>
          <w:bCs/>
          <w:sz w:val="24"/>
          <w:szCs w:val="24"/>
        </w:rPr>
        <w:t>UL 2900</w:t>
      </w:r>
      <w:r w:rsidR="003451AA" w:rsidRPr="00E67F0D">
        <w:rPr>
          <w:rFonts w:asciiTheme="minorHAnsi" w:hAnsiTheme="minorHAnsi"/>
          <w:bCs/>
          <w:sz w:val="24"/>
          <w:szCs w:val="24"/>
        </w:rPr>
        <w:t>-series standards</w:t>
      </w:r>
      <w:r w:rsidR="008B1C17" w:rsidRPr="00E67F0D">
        <w:rPr>
          <w:rFonts w:asciiTheme="minorHAnsi" w:hAnsiTheme="minorHAnsi"/>
          <w:bCs/>
          <w:sz w:val="24"/>
          <w:szCs w:val="24"/>
        </w:rPr>
        <w:t>, applicable ISO/IEC 27000-series standards.</w:t>
      </w:r>
    </w:p>
    <w:p w14:paraId="086491DA" w14:textId="74D4F6F3" w:rsidR="00D56E42" w:rsidRPr="00E67F0D" w:rsidRDefault="008447AF" w:rsidP="00027330">
      <w:pPr>
        <w:pStyle w:val="BodyText"/>
        <w:numPr>
          <w:ilvl w:val="0"/>
          <w:numId w:val="1"/>
        </w:numPr>
        <w:tabs>
          <w:tab w:val="left" w:pos="821"/>
        </w:tabs>
        <w:spacing w:line="276" w:lineRule="auto"/>
        <w:ind w:right="70"/>
        <w:rPr>
          <w:rFonts w:asciiTheme="minorHAnsi" w:hAnsiTheme="minorHAnsi"/>
          <w:bCs/>
          <w:sz w:val="24"/>
          <w:szCs w:val="24"/>
        </w:rPr>
      </w:pPr>
      <w:r w:rsidRPr="00E67F0D">
        <w:rPr>
          <w:rFonts w:asciiTheme="minorHAnsi" w:hAnsiTheme="minorHAnsi"/>
          <w:b/>
          <w:bCs/>
          <w:sz w:val="24"/>
          <w:szCs w:val="24"/>
        </w:rPr>
        <w:t>IEEE 2030.1.1</w:t>
      </w:r>
      <w:r w:rsidRPr="00E67F0D">
        <w:rPr>
          <w:rFonts w:asciiTheme="minorHAnsi" w:hAnsiTheme="minorHAnsi"/>
          <w:bCs/>
          <w:sz w:val="24"/>
          <w:szCs w:val="24"/>
        </w:rPr>
        <w:t xml:space="preserve">: </w:t>
      </w:r>
      <w:r w:rsidR="00D56E42" w:rsidRPr="00E67F0D">
        <w:rPr>
          <w:rFonts w:asciiTheme="minorHAnsi" w:hAnsiTheme="minorHAnsi"/>
          <w:bCs/>
          <w:sz w:val="24"/>
          <w:szCs w:val="24"/>
        </w:rPr>
        <w:t>North American standard covering the CHAdeMO connector</w:t>
      </w:r>
      <w:r w:rsidR="005C2B5C" w:rsidRPr="00E67F0D">
        <w:rPr>
          <w:rFonts w:asciiTheme="minorHAnsi" w:hAnsiTheme="minorHAnsi"/>
          <w:bCs/>
          <w:sz w:val="24"/>
          <w:szCs w:val="24"/>
        </w:rPr>
        <w:t xml:space="preserve">. </w:t>
      </w:r>
    </w:p>
    <w:p w14:paraId="2407D9F4" w14:textId="77777777" w:rsidR="009F5DE7" w:rsidRPr="00E67F0D" w:rsidRDefault="00D56E42" w:rsidP="009F5DE7">
      <w:pPr>
        <w:pStyle w:val="BodyText"/>
        <w:numPr>
          <w:ilvl w:val="0"/>
          <w:numId w:val="1"/>
        </w:numPr>
        <w:tabs>
          <w:tab w:val="left" w:pos="821"/>
        </w:tabs>
        <w:spacing w:line="276" w:lineRule="auto"/>
        <w:ind w:right="70"/>
        <w:rPr>
          <w:color w:val="1F497D"/>
        </w:rPr>
      </w:pPr>
      <w:r w:rsidRPr="00E67F0D">
        <w:rPr>
          <w:rFonts w:asciiTheme="minorHAnsi" w:hAnsiTheme="minorHAnsi"/>
          <w:b/>
          <w:bCs/>
          <w:sz w:val="24"/>
          <w:szCs w:val="24"/>
        </w:rPr>
        <w:t>IEC 61851-23/24 standard covering the DC EVSE functions for CHAdeMO and SAE Combo connectors</w:t>
      </w:r>
    </w:p>
    <w:p w14:paraId="2A22416D" w14:textId="654E6283" w:rsidR="007233A6" w:rsidRPr="00E67F0D" w:rsidRDefault="00D237A1" w:rsidP="009F5DE7">
      <w:pPr>
        <w:pStyle w:val="BodyText"/>
        <w:numPr>
          <w:ilvl w:val="1"/>
          <w:numId w:val="1"/>
        </w:numPr>
        <w:tabs>
          <w:tab w:val="left" w:pos="821"/>
        </w:tabs>
        <w:spacing w:line="276" w:lineRule="auto"/>
        <w:ind w:right="70"/>
        <w:rPr>
          <w:rFonts w:asciiTheme="minorHAnsi" w:hAnsiTheme="minorHAnsi"/>
          <w:sz w:val="24"/>
        </w:rPr>
      </w:pPr>
      <w:r w:rsidRPr="00E67F0D">
        <w:rPr>
          <w:rFonts w:asciiTheme="minorHAnsi" w:hAnsiTheme="minorHAnsi"/>
          <w:sz w:val="24"/>
          <w:u w:val="single"/>
        </w:rPr>
        <w:t>IEC 61851 part 23 -  </w:t>
      </w:r>
      <w:hyperlink r:id="rId43" w:history="1">
        <w:r w:rsidRPr="00E67F0D">
          <w:rPr>
            <w:rStyle w:val="Hyperlink"/>
            <w:rFonts w:asciiTheme="minorHAnsi" w:hAnsiTheme="minorHAnsi"/>
            <w:color w:val="auto"/>
            <w:sz w:val="24"/>
          </w:rPr>
          <w:t>https://webstore.iec.ch/publication/6032</w:t>
        </w:r>
      </w:hyperlink>
      <w:r w:rsidR="007233A6" w:rsidRPr="00E67F0D">
        <w:rPr>
          <w:rFonts w:asciiTheme="minorHAnsi" w:hAnsiTheme="minorHAnsi"/>
          <w:sz w:val="24"/>
          <w:u w:val="single"/>
        </w:rPr>
        <w:t xml:space="preserve">.  </w:t>
      </w:r>
      <w:r w:rsidRPr="00E67F0D">
        <w:rPr>
          <w:rFonts w:asciiTheme="minorHAnsi" w:hAnsiTheme="minorHAnsi"/>
          <w:sz w:val="24"/>
        </w:rPr>
        <w:t>IEC 61851-23:2014</w:t>
      </w:r>
      <w:r w:rsidR="009F5DE7" w:rsidRPr="00E67F0D">
        <w:rPr>
          <w:rFonts w:asciiTheme="minorHAnsi" w:hAnsiTheme="minorHAnsi"/>
          <w:sz w:val="24"/>
        </w:rPr>
        <w:t>, gives the requirements for DC</w:t>
      </w:r>
      <w:r w:rsidRPr="00E67F0D">
        <w:rPr>
          <w:rFonts w:asciiTheme="minorHAnsi" w:hAnsiTheme="minorHAnsi"/>
          <w:sz w:val="24"/>
        </w:rPr>
        <w:t xml:space="preserve"> electric vehicle (EV) charging stations, herein also referred to as "DC charger", for conductive conn</w:t>
      </w:r>
      <w:r w:rsidR="009F5DE7" w:rsidRPr="00E67F0D">
        <w:rPr>
          <w:rFonts w:asciiTheme="minorHAnsi" w:hAnsiTheme="minorHAnsi"/>
          <w:sz w:val="24"/>
        </w:rPr>
        <w:t>ection to the vehicle, with an  AC or DC</w:t>
      </w:r>
      <w:r w:rsidRPr="00E67F0D">
        <w:rPr>
          <w:rFonts w:asciiTheme="minorHAnsi" w:hAnsiTheme="minorHAnsi"/>
          <w:sz w:val="24"/>
        </w:rPr>
        <w:t>.</w:t>
      </w:r>
      <w:r w:rsidR="009F5DE7" w:rsidRPr="00E67F0D">
        <w:rPr>
          <w:rFonts w:asciiTheme="minorHAnsi" w:hAnsiTheme="minorHAnsi"/>
          <w:sz w:val="24"/>
        </w:rPr>
        <w:t xml:space="preserve"> input voltage up to 1,000 V AC. and up to 1,500 V DC</w:t>
      </w:r>
      <w:r w:rsidRPr="00E67F0D">
        <w:rPr>
          <w:rFonts w:asciiTheme="minorHAnsi" w:hAnsiTheme="minorHAnsi"/>
          <w:sz w:val="24"/>
        </w:rPr>
        <w:t xml:space="preserve">. according to IEC 60038. It </w:t>
      </w:r>
      <w:r w:rsidRPr="00E67F0D">
        <w:rPr>
          <w:rFonts w:asciiTheme="minorHAnsi" w:hAnsiTheme="minorHAnsi"/>
          <w:sz w:val="24"/>
        </w:rPr>
        <w:lastRenderedPageBreak/>
        <w:t>provides the general requirements for the con</w:t>
      </w:r>
      <w:r w:rsidR="009F5DE7" w:rsidRPr="00E67F0D">
        <w:rPr>
          <w:rFonts w:asciiTheme="minorHAnsi" w:hAnsiTheme="minorHAnsi"/>
          <w:sz w:val="24"/>
        </w:rPr>
        <w:t>trol communication between a DC</w:t>
      </w:r>
      <w:r w:rsidRPr="00E67F0D">
        <w:rPr>
          <w:rFonts w:asciiTheme="minorHAnsi" w:hAnsiTheme="minorHAnsi"/>
          <w:sz w:val="24"/>
        </w:rPr>
        <w:t xml:space="preserve"> EV charging station and an EV. The requirements for digital communication between </w:t>
      </w:r>
      <w:r w:rsidR="009F5DE7" w:rsidRPr="00E67F0D">
        <w:rPr>
          <w:rFonts w:asciiTheme="minorHAnsi" w:hAnsiTheme="minorHAnsi"/>
          <w:sz w:val="24"/>
        </w:rPr>
        <w:t>DC</w:t>
      </w:r>
      <w:r w:rsidRPr="00E67F0D">
        <w:rPr>
          <w:rFonts w:asciiTheme="minorHAnsi" w:hAnsiTheme="minorHAnsi"/>
          <w:sz w:val="24"/>
        </w:rPr>
        <w:t xml:space="preserve"> EV charging station and elec</w:t>
      </w:r>
      <w:r w:rsidR="009F5DE7" w:rsidRPr="00E67F0D">
        <w:rPr>
          <w:rFonts w:asciiTheme="minorHAnsi" w:hAnsiTheme="minorHAnsi"/>
          <w:sz w:val="24"/>
        </w:rPr>
        <w:t>tric vehicle for control of DC</w:t>
      </w:r>
      <w:r w:rsidRPr="00E67F0D">
        <w:rPr>
          <w:rFonts w:asciiTheme="minorHAnsi" w:hAnsiTheme="minorHAnsi"/>
          <w:sz w:val="24"/>
        </w:rPr>
        <w:t xml:space="preserve"> charging are defined in IEC 61851-24.</w:t>
      </w:r>
    </w:p>
    <w:p w14:paraId="352FE217" w14:textId="6D762787" w:rsidR="00D237A1" w:rsidRPr="00E67F0D" w:rsidRDefault="00D237A1" w:rsidP="007233A6">
      <w:pPr>
        <w:pStyle w:val="BodyText"/>
        <w:numPr>
          <w:ilvl w:val="1"/>
          <w:numId w:val="1"/>
        </w:numPr>
        <w:tabs>
          <w:tab w:val="left" w:pos="821"/>
        </w:tabs>
        <w:spacing w:line="276" w:lineRule="auto"/>
        <w:ind w:right="70"/>
        <w:rPr>
          <w:rFonts w:asciiTheme="minorHAnsi" w:hAnsiTheme="minorHAnsi"/>
          <w:sz w:val="24"/>
        </w:rPr>
      </w:pPr>
      <w:r w:rsidRPr="00E67F0D">
        <w:rPr>
          <w:rFonts w:asciiTheme="minorHAnsi" w:hAnsiTheme="minorHAnsi"/>
          <w:sz w:val="24"/>
          <w:u w:val="single"/>
        </w:rPr>
        <w:t xml:space="preserve">IEC 61851 part 24 - </w:t>
      </w:r>
      <w:hyperlink r:id="rId44" w:history="1">
        <w:r w:rsidRPr="00E67F0D">
          <w:rPr>
            <w:rStyle w:val="Hyperlink"/>
            <w:rFonts w:asciiTheme="minorHAnsi" w:hAnsiTheme="minorHAnsi"/>
            <w:color w:val="auto"/>
            <w:sz w:val="24"/>
          </w:rPr>
          <w:t>https://webstore.iec.ch/publication/6033</w:t>
        </w:r>
      </w:hyperlink>
      <w:r w:rsidR="007233A6" w:rsidRPr="00E67F0D">
        <w:rPr>
          <w:rFonts w:asciiTheme="minorHAnsi" w:hAnsiTheme="minorHAnsi"/>
          <w:sz w:val="24"/>
          <w:u w:val="single"/>
        </w:rPr>
        <w:t xml:space="preserve">.  </w:t>
      </w:r>
      <w:r w:rsidRPr="00E67F0D">
        <w:rPr>
          <w:rFonts w:asciiTheme="minorHAnsi" w:hAnsiTheme="minorHAnsi"/>
          <w:sz w:val="24"/>
        </w:rPr>
        <w:t>IEC 61851-24:2014, together with IEC 61851-23, applies to dig</w:t>
      </w:r>
      <w:r w:rsidR="009F5DE7" w:rsidRPr="00E67F0D">
        <w:rPr>
          <w:rFonts w:asciiTheme="minorHAnsi" w:hAnsiTheme="minorHAnsi"/>
          <w:sz w:val="24"/>
        </w:rPr>
        <w:t>ital communication between a DC</w:t>
      </w:r>
      <w:r w:rsidRPr="00E67F0D">
        <w:rPr>
          <w:rFonts w:asciiTheme="minorHAnsi" w:hAnsiTheme="minorHAnsi"/>
          <w:sz w:val="24"/>
        </w:rPr>
        <w:t xml:space="preserve">. EV charging station and an electric road </w:t>
      </w:r>
      <w:r w:rsidR="009F5DE7" w:rsidRPr="00E67F0D">
        <w:rPr>
          <w:rFonts w:asciiTheme="minorHAnsi" w:hAnsiTheme="minorHAnsi"/>
          <w:sz w:val="24"/>
        </w:rPr>
        <w:t>vehicle (EV) for control of DC charging, with an AC or DC</w:t>
      </w:r>
      <w:r w:rsidRPr="00E67F0D">
        <w:rPr>
          <w:rFonts w:asciiTheme="minorHAnsi" w:hAnsiTheme="minorHAnsi"/>
          <w:sz w:val="24"/>
        </w:rPr>
        <w:t xml:space="preserve"> </w:t>
      </w:r>
      <w:r w:rsidR="009F5DE7" w:rsidRPr="00E67F0D">
        <w:rPr>
          <w:rFonts w:asciiTheme="minorHAnsi" w:hAnsiTheme="minorHAnsi"/>
          <w:sz w:val="24"/>
        </w:rPr>
        <w:t>input voltage up to 1,000 V AC and up to 1,500 V DC</w:t>
      </w:r>
      <w:r w:rsidRPr="00E67F0D">
        <w:rPr>
          <w:rFonts w:asciiTheme="minorHAnsi" w:hAnsiTheme="minorHAnsi"/>
          <w:sz w:val="24"/>
        </w:rPr>
        <w:t xml:space="preserve"> for the conductive charging procedure. The EV charging mode is mode 4, according to IEC 61851-23. Annexes A, B, and C give descriptions of digital co</w:t>
      </w:r>
      <w:r w:rsidR="009F5DE7" w:rsidRPr="00E67F0D">
        <w:rPr>
          <w:rFonts w:asciiTheme="minorHAnsi" w:hAnsiTheme="minorHAnsi"/>
          <w:sz w:val="24"/>
        </w:rPr>
        <w:t>mmunications for control of DC charging specific to DC</w:t>
      </w:r>
      <w:r w:rsidRPr="00E67F0D">
        <w:rPr>
          <w:rFonts w:asciiTheme="minorHAnsi" w:hAnsiTheme="minorHAnsi"/>
          <w:sz w:val="24"/>
        </w:rPr>
        <w:t xml:space="preserve"> EV charging systems A, B and C as defined in Part 23.</w:t>
      </w:r>
    </w:p>
    <w:p w14:paraId="2A4B03E7" w14:textId="77777777" w:rsidR="003E5860" w:rsidRPr="00E67F0D" w:rsidRDefault="003E5860" w:rsidP="000846D3">
      <w:pPr>
        <w:spacing w:after="0" w:line="276" w:lineRule="auto"/>
        <w:rPr>
          <w:color w:val="FF0000"/>
          <w:sz w:val="24"/>
          <w:szCs w:val="24"/>
        </w:rPr>
      </w:pPr>
    </w:p>
    <w:p w14:paraId="1AE18CBD" w14:textId="3589B993" w:rsidR="003E5860" w:rsidRPr="00E67F0D" w:rsidRDefault="005362AE" w:rsidP="00027330">
      <w:pPr>
        <w:spacing w:after="0" w:line="276" w:lineRule="auto"/>
        <w:ind w:left="360"/>
        <w:rPr>
          <w:b/>
          <w:sz w:val="24"/>
          <w:szCs w:val="24"/>
        </w:rPr>
      </w:pPr>
      <w:r w:rsidRPr="00E67F0D">
        <w:rPr>
          <w:b/>
          <w:sz w:val="24"/>
          <w:szCs w:val="24"/>
        </w:rPr>
        <w:t xml:space="preserve">Acronyms </w:t>
      </w:r>
      <w:r w:rsidR="004E7D9B" w:rsidRPr="00E67F0D">
        <w:rPr>
          <w:b/>
          <w:sz w:val="24"/>
          <w:szCs w:val="24"/>
        </w:rPr>
        <w:t xml:space="preserve"> </w:t>
      </w:r>
    </w:p>
    <w:p w14:paraId="5BB6B566" w14:textId="77777777" w:rsidR="005362AE" w:rsidRPr="00E67F0D" w:rsidRDefault="005362AE" w:rsidP="00027330">
      <w:pPr>
        <w:spacing w:after="0" w:line="276" w:lineRule="auto"/>
        <w:ind w:left="360"/>
        <w:rPr>
          <w:sz w:val="24"/>
          <w:szCs w:val="24"/>
        </w:rPr>
      </w:pPr>
      <w:r w:rsidRPr="00E67F0D">
        <w:rPr>
          <w:sz w:val="24"/>
          <w:szCs w:val="24"/>
        </w:rPr>
        <w:t>AC: Alternating Current</w:t>
      </w:r>
    </w:p>
    <w:p w14:paraId="0B59EA6A" w14:textId="0B06DD31" w:rsidR="005362AE" w:rsidRPr="00E67F0D" w:rsidRDefault="005362AE" w:rsidP="00027330">
      <w:pPr>
        <w:spacing w:after="0" w:line="276" w:lineRule="auto"/>
        <w:ind w:left="360"/>
        <w:rPr>
          <w:sz w:val="24"/>
          <w:szCs w:val="24"/>
        </w:rPr>
      </w:pPr>
      <w:r w:rsidRPr="00E67F0D">
        <w:rPr>
          <w:sz w:val="24"/>
          <w:szCs w:val="24"/>
        </w:rPr>
        <w:t>ACR: Assigned Commissioner’s Ruling</w:t>
      </w:r>
    </w:p>
    <w:p w14:paraId="21605747" w14:textId="6A0C0ED2" w:rsidR="00410AAD" w:rsidRPr="00E67F0D" w:rsidRDefault="00410AAD" w:rsidP="00027330">
      <w:pPr>
        <w:spacing w:after="0" w:line="276" w:lineRule="auto"/>
        <w:ind w:left="360"/>
        <w:rPr>
          <w:sz w:val="24"/>
          <w:szCs w:val="24"/>
        </w:rPr>
      </w:pPr>
      <w:r w:rsidRPr="00E67F0D">
        <w:rPr>
          <w:sz w:val="24"/>
          <w:szCs w:val="24"/>
        </w:rPr>
        <w:t>ADMS: Advanced Distribution Management System</w:t>
      </w:r>
    </w:p>
    <w:p w14:paraId="1382AE9D" w14:textId="039F66B7" w:rsidR="005362AE" w:rsidRPr="00E67F0D" w:rsidRDefault="005362AE" w:rsidP="00027330">
      <w:pPr>
        <w:spacing w:after="0" w:line="276" w:lineRule="auto"/>
        <w:ind w:left="360"/>
        <w:rPr>
          <w:sz w:val="24"/>
          <w:szCs w:val="24"/>
        </w:rPr>
      </w:pPr>
      <w:r w:rsidRPr="00E67F0D">
        <w:rPr>
          <w:sz w:val="24"/>
          <w:szCs w:val="24"/>
        </w:rPr>
        <w:t>ADR: Automated Demand Response</w:t>
      </w:r>
    </w:p>
    <w:p w14:paraId="15341A07" w14:textId="2ECA8147" w:rsidR="004C6199" w:rsidRPr="00E67F0D" w:rsidRDefault="004C6199" w:rsidP="00027330">
      <w:pPr>
        <w:spacing w:after="0" w:line="276" w:lineRule="auto"/>
        <w:ind w:left="360"/>
        <w:rPr>
          <w:sz w:val="24"/>
          <w:szCs w:val="24"/>
        </w:rPr>
      </w:pPr>
      <w:r w:rsidRPr="00E67F0D">
        <w:rPr>
          <w:sz w:val="24"/>
          <w:szCs w:val="24"/>
        </w:rPr>
        <w:t xml:space="preserve">AGC: </w:t>
      </w:r>
      <w:r w:rsidR="006F40F2" w:rsidRPr="00E67F0D">
        <w:rPr>
          <w:sz w:val="24"/>
          <w:szCs w:val="24"/>
        </w:rPr>
        <w:t>Automatic Generation Control</w:t>
      </w:r>
    </w:p>
    <w:p w14:paraId="34D320B4" w14:textId="266B8608" w:rsidR="00410AAD" w:rsidRPr="00E67F0D" w:rsidRDefault="00410AAD" w:rsidP="00027330">
      <w:pPr>
        <w:spacing w:after="0" w:line="276" w:lineRule="auto"/>
        <w:ind w:left="360"/>
        <w:rPr>
          <w:sz w:val="24"/>
          <w:szCs w:val="24"/>
        </w:rPr>
      </w:pPr>
      <w:r w:rsidRPr="00E67F0D">
        <w:rPr>
          <w:sz w:val="24"/>
          <w:szCs w:val="24"/>
        </w:rPr>
        <w:t xml:space="preserve">AHJ: Authority Having Jurisdiction </w:t>
      </w:r>
    </w:p>
    <w:p w14:paraId="1771892A" w14:textId="7514AA38" w:rsidR="005362AE" w:rsidRPr="00E67F0D" w:rsidRDefault="005362AE" w:rsidP="00027330">
      <w:pPr>
        <w:spacing w:after="0" w:line="276" w:lineRule="auto"/>
        <w:ind w:left="360"/>
        <w:rPr>
          <w:sz w:val="24"/>
          <w:szCs w:val="24"/>
        </w:rPr>
      </w:pPr>
      <w:r w:rsidRPr="00E67F0D">
        <w:rPr>
          <w:sz w:val="24"/>
          <w:szCs w:val="24"/>
        </w:rPr>
        <w:t>ALJ: Administrative Law Judge</w:t>
      </w:r>
    </w:p>
    <w:p w14:paraId="5EEA27AD" w14:textId="1D934CED" w:rsidR="00410AAD" w:rsidRPr="00E67F0D" w:rsidRDefault="00410AAD" w:rsidP="00027330">
      <w:pPr>
        <w:spacing w:after="0" w:line="276" w:lineRule="auto"/>
        <w:ind w:left="360"/>
        <w:rPr>
          <w:sz w:val="24"/>
          <w:szCs w:val="24"/>
        </w:rPr>
      </w:pPr>
      <w:r w:rsidRPr="00E67F0D">
        <w:rPr>
          <w:sz w:val="24"/>
          <w:szCs w:val="24"/>
        </w:rPr>
        <w:t>AMI: Advanced Metering Infrastructure</w:t>
      </w:r>
    </w:p>
    <w:p w14:paraId="79A7D8B6" w14:textId="491243F4" w:rsidR="005362AE" w:rsidRPr="00E67F0D" w:rsidRDefault="005362AE" w:rsidP="00027330">
      <w:pPr>
        <w:spacing w:after="0" w:line="276" w:lineRule="auto"/>
        <w:ind w:left="360"/>
        <w:rPr>
          <w:sz w:val="24"/>
          <w:szCs w:val="24"/>
        </w:rPr>
      </w:pPr>
      <w:r w:rsidRPr="00E67F0D">
        <w:rPr>
          <w:sz w:val="24"/>
          <w:szCs w:val="24"/>
        </w:rPr>
        <w:t>A/S: Ancillary Services</w:t>
      </w:r>
    </w:p>
    <w:p w14:paraId="5CC5C839" w14:textId="3F20B4BB" w:rsidR="00827E7F" w:rsidRPr="00E67F0D" w:rsidRDefault="00827E7F" w:rsidP="00027330">
      <w:pPr>
        <w:spacing w:after="0" w:line="276" w:lineRule="auto"/>
        <w:ind w:left="360"/>
        <w:rPr>
          <w:sz w:val="24"/>
          <w:szCs w:val="24"/>
        </w:rPr>
      </w:pPr>
      <w:r w:rsidRPr="00E67F0D">
        <w:rPr>
          <w:sz w:val="24"/>
          <w:szCs w:val="24"/>
        </w:rPr>
        <w:t>BA: Balancing Authority</w:t>
      </w:r>
    </w:p>
    <w:p w14:paraId="3548A4BA" w14:textId="3E1846B7" w:rsidR="00827E7F" w:rsidRPr="00E67F0D" w:rsidRDefault="00827E7F" w:rsidP="00027330">
      <w:pPr>
        <w:spacing w:after="0" w:line="276" w:lineRule="auto"/>
        <w:ind w:left="360"/>
        <w:rPr>
          <w:sz w:val="24"/>
          <w:szCs w:val="24"/>
        </w:rPr>
      </w:pPr>
      <w:r w:rsidRPr="00E67F0D">
        <w:rPr>
          <w:sz w:val="24"/>
          <w:szCs w:val="24"/>
        </w:rPr>
        <w:t>BAA: Balancing Authority Area</w:t>
      </w:r>
    </w:p>
    <w:p w14:paraId="11019CD0" w14:textId="02D85A1A" w:rsidR="00EC2FC3" w:rsidRPr="00E67F0D" w:rsidRDefault="00464F6A" w:rsidP="008447AF">
      <w:pPr>
        <w:spacing w:after="0" w:line="276" w:lineRule="auto"/>
        <w:ind w:left="360"/>
        <w:rPr>
          <w:sz w:val="24"/>
          <w:szCs w:val="24"/>
        </w:rPr>
      </w:pPr>
      <w:r w:rsidRPr="00E67F0D">
        <w:rPr>
          <w:sz w:val="24"/>
          <w:szCs w:val="24"/>
        </w:rPr>
        <w:t>BEMS: Building Energy Management System</w:t>
      </w:r>
      <w:r w:rsidR="008447AF" w:rsidRPr="00E67F0D">
        <w:rPr>
          <w:sz w:val="24"/>
          <w:szCs w:val="24"/>
        </w:rPr>
        <w:t xml:space="preserve"> (sometimes called BMS)</w:t>
      </w:r>
    </w:p>
    <w:p w14:paraId="0A1DC73A" w14:textId="1A910A3F" w:rsidR="00124982" w:rsidRPr="00E67F0D" w:rsidRDefault="00124982" w:rsidP="00027330">
      <w:pPr>
        <w:spacing w:after="0" w:line="276" w:lineRule="auto"/>
        <w:ind w:left="360"/>
        <w:rPr>
          <w:sz w:val="24"/>
          <w:szCs w:val="24"/>
        </w:rPr>
      </w:pPr>
      <w:r w:rsidRPr="00E67F0D">
        <w:rPr>
          <w:sz w:val="24"/>
          <w:szCs w:val="24"/>
        </w:rPr>
        <w:t>BEV: Battery Electric Vehicle</w:t>
      </w:r>
    </w:p>
    <w:p w14:paraId="3731B0C2" w14:textId="77777777" w:rsidR="005362AE" w:rsidRPr="00E67F0D" w:rsidRDefault="005362AE" w:rsidP="00027330">
      <w:pPr>
        <w:spacing w:after="0" w:line="276" w:lineRule="auto"/>
        <w:ind w:left="360"/>
        <w:rPr>
          <w:sz w:val="24"/>
          <w:szCs w:val="24"/>
        </w:rPr>
      </w:pPr>
      <w:r w:rsidRPr="00E67F0D">
        <w:rPr>
          <w:sz w:val="24"/>
          <w:szCs w:val="24"/>
        </w:rPr>
        <w:t>BPM: Business Practice Manual</w:t>
      </w:r>
    </w:p>
    <w:p w14:paraId="0856D906" w14:textId="77777777" w:rsidR="005362AE" w:rsidRPr="00E67F0D" w:rsidRDefault="005362AE" w:rsidP="00027330">
      <w:pPr>
        <w:spacing w:after="0" w:line="276" w:lineRule="auto"/>
        <w:ind w:left="360"/>
        <w:rPr>
          <w:sz w:val="24"/>
          <w:szCs w:val="24"/>
        </w:rPr>
      </w:pPr>
      <w:r w:rsidRPr="00E67F0D">
        <w:rPr>
          <w:sz w:val="24"/>
          <w:szCs w:val="24"/>
        </w:rPr>
        <w:t>BTM: Behind-the-Meter</w:t>
      </w:r>
    </w:p>
    <w:p w14:paraId="08DDBF98" w14:textId="127F44A8" w:rsidR="005362AE" w:rsidRPr="00E67F0D" w:rsidRDefault="005362AE" w:rsidP="008447AF">
      <w:pPr>
        <w:spacing w:after="0" w:line="276" w:lineRule="auto"/>
        <w:ind w:left="360"/>
        <w:rPr>
          <w:sz w:val="24"/>
          <w:szCs w:val="24"/>
        </w:rPr>
      </w:pPr>
      <w:r w:rsidRPr="00E67F0D">
        <w:rPr>
          <w:sz w:val="24"/>
          <w:szCs w:val="24"/>
        </w:rPr>
        <w:t>CAISO: California</w:t>
      </w:r>
      <w:r w:rsidR="008447AF" w:rsidRPr="00E67F0D">
        <w:rPr>
          <w:sz w:val="24"/>
          <w:szCs w:val="24"/>
        </w:rPr>
        <w:t xml:space="preserve"> Independent System </w:t>
      </w:r>
      <w:r w:rsidRPr="00E67F0D">
        <w:rPr>
          <w:sz w:val="24"/>
          <w:szCs w:val="24"/>
        </w:rPr>
        <w:t>Operator</w:t>
      </w:r>
    </w:p>
    <w:p w14:paraId="56389D6C" w14:textId="3F8A6CFB" w:rsidR="00030D31" w:rsidRPr="00E67F0D" w:rsidRDefault="00030D31" w:rsidP="00027330">
      <w:pPr>
        <w:spacing w:after="0" w:line="276" w:lineRule="auto"/>
        <w:ind w:left="360"/>
        <w:rPr>
          <w:sz w:val="24"/>
          <w:szCs w:val="24"/>
        </w:rPr>
      </w:pPr>
      <w:r w:rsidRPr="00E67F0D">
        <w:rPr>
          <w:sz w:val="24"/>
          <w:szCs w:val="24"/>
        </w:rPr>
        <w:t xml:space="preserve">CBM: </w:t>
      </w:r>
      <w:r w:rsidR="005B147A" w:rsidRPr="00E67F0D">
        <w:rPr>
          <w:sz w:val="24"/>
          <w:szCs w:val="24"/>
        </w:rPr>
        <w:t>Capacity Benefit Margin</w:t>
      </w:r>
    </w:p>
    <w:p w14:paraId="3E0BE81C" w14:textId="77777777" w:rsidR="005362AE" w:rsidRPr="00E67F0D" w:rsidRDefault="005362AE" w:rsidP="00027330">
      <w:pPr>
        <w:spacing w:after="0" w:line="276" w:lineRule="auto"/>
        <w:ind w:left="360"/>
        <w:rPr>
          <w:sz w:val="24"/>
          <w:szCs w:val="24"/>
        </w:rPr>
      </w:pPr>
      <w:r w:rsidRPr="00E67F0D">
        <w:rPr>
          <w:sz w:val="24"/>
          <w:szCs w:val="24"/>
        </w:rPr>
        <w:t>CCA: Community Choice Aggregator</w:t>
      </w:r>
    </w:p>
    <w:p w14:paraId="69D4555B" w14:textId="596AB0C4" w:rsidR="005362AE" w:rsidRPr="00E67F0D" w:rsidRDefault="005362AE" w:rsidP="00027330">
      <w:pPr>
        <w:spacing w:after="0" w:line="276" w:lineRule="auto"/>
        <w:ind w:left="360"/>
        <w:rPr>
          <w:sz w:val="24"/>
          <w:szCs w:val="24"/>
        </w:rPr>
      </w:pPr>
      <w:r w:rsidRPr="00E67F0D">
        <w:rPr>
          <w:sz w:val="24"/>
          <w:szCs w:val="24"/>
        </w:rPr>
        <w:t>CEC: California Energy Commission</w:t>
      </w:r>
    </w:p>
    <w:p w14:paraId="6D0C3148" w14:textId="6AC75B4B" w:rsidR="004D21C0" w:rsidRPr="00E67F0D" w:rsidRDefault="004D21C0" w:rsidP="00027330">
      <w:pPr>
        <w:spacing w:after="0" w:line="276" w:lineRule="auto"/>
        <w:ind w:left="360"/>
        <w:rPr>
          <w:sz w:val="24"/>
          <w:szCs w:val="24"/>
        </w:rPr>
      </w:pPr>
      <w:r w:rsidRPr="00E67F0D">
        <w:rPr>
          <w:sz w:val="24"/>
          <w:szCs w:val="24"/>
        </w:rPr>
        <w:t xml:space="preserve">CHAdeMO: </w:t>
      </w:r>
      <w:r w:rsidR="003C7313" w:rsidRPr="00E67F0D">
        <w:rPr>
          <w:rFonts w:cs="Arial"/>
          <w:sz w:val="24"/>
          <w:szCs w:val="24"/>
          <w:shd w:val="clear" w:color="auto" w:fill="FFFFFF"/>
        </w:rPr>
        <w:t>Abbreviation of "CHArge de MOve</w:t>
      </w:r>
    </w:p>
    <w:p w14:paraId="11DB8670" w14:textId="7900C228" w:rsidR="005362AE" w:rsidRPr="00E67F0D" w:rsidRDefault="005362AE" w:rsidP="00027330">
      <w:pPr>
        <w:spacing w:after="0" w:line="276" w:lineRule="auto"/>
        <w:ind w:left="360"/>
        <w:rPr>
          <w:sz w:val="24"/>
          <w:szCs w:val="24"/>
        </w:rPr>
      </w:pPr>
      <w:r w:rsidRPr="00E67F0D">
        <w:rPr>
          <w:sz w:val="24"/>
          <w:szCs w:val="24"/>
        </w:rPr>
        <w:t>CHP: Combined Heat and Power</w:t>
      </w:r>
    </w:p>
    <w:p w14:paraId="2D257DD5" w14:textId="2D7F5266" w:rsidR="005B147A" w:rsidRPr="00E67F0D" w:rsidRDefault="005B147A" w:rsidP="00027330">
      <w:pPr>
        <w:spacing w:after="0" w:line="276" w:lineRule="auto"/>
        <w:ind w:left="360"/>
        <w:rPr>
          <w:sz w:val="24"/>
          <w:szCs w:val="24"/>
        </w:rPr>
      </w:pPr>
      <w:r w:rsidRPr="00E67F0D">
        <w:rPr>
          <w:sz w:val="24"/>
          <w:szCs w:val="24"/>
        </w:rPr>
        <w:t>CIS: Customer Information System</w:t>
      </w:r>
    </w:p>
    <w:p w14:paraId="3134FA4B" w14:textId="6A357E5B" w:rsidR="000C77AA" w:rsidRPr="00E67F0D" w:rsidRDefault="000C77AA" w:rsidP="00027330">
      <w:pPr>
        <w:spacing w:after="0" w:line="276" w:lineRule="auto"/>
        <w:ind w:left="360"/>
        <w:rPr>
          <w:sz w:val="24"/>
          <w:szCs w:val="24"/>
        </w:rPr>
      </w:pPr>
      <w:r w:rsidRPr="00E67F0D">
        <w:rPr>
          <w:sz w:val="24"/>
          <w:szCs w:val="24"/>
        </w:rPr>
        <w:t>COR: Customer of Record</w:t>
      </w:r>
    </w:p>
    <w:p w14:paraId="66CBDB4E" w14:textId="3779A538" w:rsidR="005362AE" w:rsidRPr="00E67F0D" w:rsidRDefault="005362AE" w:rsidP="00EC2FC3">
      <w:pPr>
        <w:spacing w:after="0" w:line="276" w:lineRule="auto"/>
        <w:ind w:left="360"/>
        <w:rPr>
          <w:sz w:val="24"/>
          <w:szCs w:val="24"/>
        </w:rPr>
      </w:pPr>
      <w:r w:rsidRPr="00E67F0D">
        <w:rPr>
          <w:sz w:val="24"/>
          <w:szCs w:val="24"/>
        </w:rPr>
        <w:t>CPUC or Commission: California Public</w:t>
      </w:r>
      <w:r w:rsidR="00EC2FC3" w:rsidRPr="00E67F0D">
        <w:rPr>
          <w:sz w:val="24"/>
          <w:szCs w:val="24"/>
        </w:rPr>
        <w:t xml:space="preserve"> </w:t>
      </w:r>
      <w:r w:rsidRPr="00E67F0D">
        <w:rPr>
          <w:sz w:val="24"/>
          <w:szCs w:val="24"/>
        </w:rPr>
        <w:t>Utilities Commission</w:t>
      </w:r>
    </w:p>
    <w:p w14:paraId="4B78A640" w14:textId="54D7A389" w:rsidR="005B147A" w:rsidRPr="00E67F0D" w:rsidRDefault="005B147A" w:rsidP="00EC2FC3">
      <w:pPr>
        <w:spacing w:after="0" w:line="276" w:lineRule="auto"/>
        <w:ind w:left="360"/>
        <w:rPr>
          <w:sz w:val="24"/>
          <w:szCs w:val="24"/>
        </w:rPr>
      </w:pPr>
      <w:r w:rsidRPr="00E67F0D">
        <w:rPr>
          <w:sz w:val="24"/>
          <w:szCs w:val="24"/>
        </w:rPr>
        <w:t>CRM: Customer Relationship Management</w:t>
      </w:r>
    </w:p>
    <w:p w14:paraId="3175C284" w14:textId="08B1A3C7" w:rsidR="00EC2FC3" w:rsidRPr="00E67F0D" w:rsidRDefault="00EC2FC3" w:rsidP="00EC2FC3">
      <w:pPr>
        <w:spacing w:after="0" w:line="276" w:lineRule="auto"/>
        <w:ind w:left="360"/>
        <w:rPr>
          <w:sz w:val="24"/>
          <w:szCs w:val="24"/>
        </w:rPr>
      </w:pPr>
      <w:r w:rsidRPr="00E67F0D">
        <w:rPr>
          <w:sz w:val="24"/>
          <w:szCs w:val="24"/>
        </w:rPr>
        <w:lastRenderedPageBreak/>
        <w:t>CSO: Charging Station Operator</w:t>
      </w:r>
    </w:p>
    <w:p w14:paraId="21E4C623" w14:textId="390C3D4B" w:rsidR="00211DE1" w:rsidRPr="00E67F0D" w:rsidRDefault="00211DE1" w:rsidP="00EC2FC3">
      <w:pPr>
        <w:spacing w:after="0" w:line="276" w:lineRule="auto"/>
        <w:ind w:left="360"/>
        <w:rPr>
          <w:sz w:val="24"/>
          <w:szCs w:val="24"/>
        </w:rPr>
      </w:pPr>
      <w:r w:rsidRPr="00E67F0D">
        <w:rPr>
          <w:sz w:val="24"/>
          <w:szCs w:val="24"/>
        </w:rPr>
        <w:t xml:space="preserve">CSP: </w:t>
      </w:r>
      <w:r w:rsidR="008859CA" w:rsidRPr="00E67F0D">
        <w:rPr>
          <w:sz w:val="24"/>
          <w:szCs w:val="24"/>
        </w:rPr>
        <w:t>Competitive Retail Service Provider</w:t>
      </w:r>
    </w:p>
    <w:p w14:paraId="36D62F52" w14:textId="77777777" w:rsidR="005362AE" w:rsidRPr="00E67F0D" w:rsidRDefault="005362AE" w:rsidP="00027330">
      <w:pPr>
        <w:spacing w:after="0" w:line="276" w:lineRule="auto"/>
        <w:ind w:left="360"/>
        <w:rPr>
          <w:sz w:val="24"/>
          <w:szCs w:val="24"/>
        </w:rPr>
      </w:pPr>
      <w:r w:rsidRPr="00E67F0D">
        <w:rPr>
          <w:sz w:val="24"/>
          <w:szCs w:val="24"/>
        </w:rPr>
        <w:t>CVR: Conservation Voltage Reduction</w:t>
      </w:r>
    </w:p>
    <w:p w14:paraId="51E22744" w14:textId="77777777" w:rsidR="005362AE" w:rsidRPr="00E67F0D" w:rsidRDefault="005362AE" w:rsidP="00027330">
      <w:pPr>
        <w:spacing w:after="0" w:line="276" w:lineRule="auto"/>
        <w:ind w:left="360"/>
        <w:rPr>
          <w:sz w:val="24"/>
          <w:szCs w:val="24"/>
        </w:rPr>
      </w:pPr>
      <w:r w:rsidRPr="00E67F0D">
        <w:rPr>
          <w:sz w:val="24"/>
          <w:szCs w:val="24"/>
        </w:rPr>
        <w:t>DC: Direct Current</w:t>
      </w:r>
    </w:p>
    <w:p w14:paraId="6C094AAB" w14:textId="77777777" w:rsidR="005362AE" w:rsidRPr="00E67F0D" w:rsidRDefault="005362AE" w:rsidP="00027330">
      <w:pPr>
        <w:spacing w:after="0" w:line="276" w:lineRule="auto"/>
        <w:ind w:left="360"/>
        <w:rPr>
          <w:sz w:val="24"/>
          <w:szCs w:val="24"/>
        </w:rPr>
      </w:pPr>
      <w:r w:rsidRPr="00E67F0D">
        <w:rPr>
          <w:sz w:val="24"/>
          <w:szCs w:val="24"/>
        </w:rPr>
        <w:t>DER: Distributed Energy Resource</w:t>
      </w:r>
    </w:p>
    <w:p w14:paraId="18DCDB2E" w14:textId="289BC7AA" w:rsidR="005362AE" w:rsidRPr="00E67F0D" w:rsidRDefault="005362AE" w:rsidP="008447AF">
      <w:pPr>
        <w:spacing w:after="0" w:line="276" w:lineRule="auto"/>
        <w:ind w:left="360"/>
        <w:rPr>
          <w:sz w:val="24"/>
          <w:szCs w:val="24"/>
        </w:rPr>
      </w:pPr>
      <w:r w:rsidRPr="00E67F0D">
        <w:rPr>
          <w:sz w:val="24"/>
          <w:szCs w:val="24"/>
        </w:rPr>
        <w:t>DERMS: Distributed Energy Resourc</w:t>
      </w:r>
      <w:r w:rsidR="008447AF" w:rsidRPr="00E67F0D">
        <w:rPr>
          <w:sz w:val="24"/>
          <w:szCs w:val="24"/>
        </w:rPr>
        <w:t xml:space="preserve">e </w:t>
      </w:r>
      <w:r w:rsidRPr="00E67F0D">
        <w:rPr>
          <w:sz w:val="24"/>
          <w:szCs w:val="24"/>
        </w:rPr>
        <w:t>Management Systems</w:t>
      </w:r>
    </w:p>
    <w:p w14:paraId="6BD1387E" w14:textId="77777777" w:rsidR="005362AE" w:rsidRPr="00E67F0D" w:rsidRDefault="005362AE" w:rsidP="00027330">
      <w:pPr>
        <w:spacing w:after="0" w:line="276" w:lineRule="auto"/>
        <w:ind w:left="360"/>
        <w:rPr>
          <w:sz w:val="24"/>
          <w:szCs w:val="24"/>
        </w:rPr>
      </w:pPr>
      <w:r w:rsidRPr="00E67F0D">
        <w:rPr>
          <w:sz w:val="24"/>
          <w:szCs w:val="24"/>
        </w:rPr>
        <w:t>DG: Distributed Generation</w:t>
      </w:r>
    </w:p>
    <w:p w14:paraId="5471303C" w14:textId="0B9033EB" w:rsidR="005362AE" w:rsidRPr="00E67F0D" w:rsidRDefault="005362AE" w:rsidP="00027330">
      <w:pPr>
        <w:spacing w:after="0" w:line="276" w:lineRule="auto"/>
        <w:ind w:left="360"/>
        <w:rPr>
          <w:sz w:val="24"/>
          <w:szCs w:val="24"/>
        </w:rPr>
      </w:pPr>
      <w:r w:rsidRPr="00E67F0D">
        <w:rPr>
          <w:sz w:val="24"/>
          <w:szCs w:val="24"/>
        </w:rPr>
        <w:t>DLC: Direct Load Control</w:t>
      </w:r>
    </w:p>
    <w:p w14:paraId="36247BE3" w14:textId="0545B817" w:rsidR="001B3B72" w:rsidRPr="00E67F0D" w:rsidRDefault="001B3B72" w:rsidP="00027330">
      <w:pPr>
        <w:spacing w:after="0" w:line="276" w:lineRule="auto"/>
        <w:ind w:left="360"/>
        <w:rPr>
          <w:sz w:val="24"/>
          <w:szCs w:val="24"/>
        </w:rPr>
      </w:pPr>
      <w:r w:rsidRPr="00E67F0D">
        <w:rPr>
          <w:sz w:val="24"/>
          <w:szCs w:val="24"/>
        </w:rPr>
        <w:t>DMS: Distribution Management System</w:t>
      </w:r>
    </w:p>
    <w:p w14:paraId="247470D7" w14:textId="1D97F9DA" w:rsidR="000C77AA" w:rsidRPr="00E67F0D" w:rsidRDefault="000C77AA" w:rsidP="00027330">
      <w:pPr>
        <w:spacing w:after="0" w:line="276" w:lineRule="auto"/>
        <w:ind w:left="360"/>
        <w:rPr>
          <w:sz w:val="24"/>
          <w:szCs w:val="24"/>
        </w:rPr>
      </w:pPr>
      <w:r w:rsidRPr="00E67F0D">
        <w:rPr>
          <w:sz w:val="24"/>
          <w:szCs w:val="24"/>
        </w:rPr>
        <w:t>DNO:</w:t>
      </w:r>
      <w:r w:rsidR="003C7313" w:rsidRPr="00E67F0D">
        <w:rPr>
          <w:sz w:val="24"/>
          <w:szCs w:val="24"/>
        </w:rPr>
        <w:t xml:space="preserve"> Distribution Network Operator</w:t>
      </w:r>
    </w:p>
    <w:p w14:paraId="4EF9659D" w14:textId="1F1D2862" w:rsidR="00943546" w:rsidRPr="00E67F0D" w:rsidRDefault="00943546" w:rsidP="00027330">
      <w:pPr>
        <w:spacing w:after="0" w:line="276" w:lineRule="auto"/>
        <w:ind w:left="360"/>
        <w:rPr>
          <w:sz w:val="24"/>
          <w:szCs w:val="24"/>
        </w:rPr>
      </w:pPr>
      <w:r w:rsidRPr="00E67F0D">
        <w:rPr>
          <w:sz w:val="24"/>
          <w:szCs w:val="24"/>
        </w:rPr>
        <w:t>DO: Distribution Owner</w:t>
      </w:r>
    </w:p>
    <w:p w14:paraId="15544E62" w14:textId="77777777" w:rsidR="005362AE" w:rsidRPr="00E67F0D" w:rsidRDefault="005362AE" w:rsidP="00027330">
      <w:pPr>
        <w:spacing w:after="0" w:line="276" w:lineRule="auto"/>
        <w:ind w:left="360"/>
        <w:rPr>
          <w:sz w:val="24"/>
          <w:szCs w:val="24"/>
        </w:rPr>
      </w:pPr>
      <w:r w:rsidRPr="00E67F0D">
        <w:rPr>
          <w:sz w:val="24"/>
          <w:szCs w:val="24"/>
        </w:rPr>
        <w:t>DPAG: Distribution Planning Advisory Group</w:t>
      </w:r>
    </w:p>
    <w:p w14:paraId="5E4FBE3F" w14:textId="77777777" w:rsidR="005362AE" w:rsidRPr="00E67F0D" w:rsidRDefault="005362AE" w:rsidP="00027330">
      <w:pPr>
        <w:spacing w:after="0" w:line="276" w:lineRule="auto"/>
        <w:ind w:left="360"/>
        <w:rPr>
          <w:sz w:val="24"/>
          <w:szCs w:val="24"/>
        </w:rPr>
      </w:pPr>
      <w:r w:rsidRPr="00E67F0D">
        <w:rPr>
          <w:sz w:val="24"/>
          <w:szCs w:val="24"/>
        </w:rPr>
        <w:t>DPP: Distribution Planning Process</w:t>
      </w:r>
    </w:p>
    <w:p w14:paraId="34425D04" w14:textId="77777777" w:rsidR="005362AE" w:rsidRPr="00E67F0D" w:rsidRDefault="005362AE" w:rsidP="00027330">
      <w:pPr>
        <w:spacing w:after="0" w:line="276" w:lineRule="auto"/>
        <w:ind w:left="360"/>
        <w:rPr>
          <w:sz w:val="24"/>
          <w:szCs w:val="24"/>
        </w:rPr>
      </w:pPr>
      <w:r w:rsidRPr="00E67F0D">
        <w:rPr>
          <w:sz w:val="24"/>
          <w:szCs w:val="24"/>
        </w:rPr>
        <w:t>DR: Demand Response</w:t>
      </w:r>
    </w:p>
    <w:p w14:paraId="70F72C08" w14:textId="77777777" w:rsidR="005362AE" w:rsidRPr="00E67F0D" w:rsidRDefault="005362AE" w:rsidP="00027330">
      <w:pPr>
        <w:spacing w:after="0" w:line="276" w:lineRule="auto"/>
        <w:ind w:left="360"/>
        <w:rPr>
          <w:sz w:val="24"/>
          <w:szCs w:val="24"/>
        </w:rPr>
      </w:pPr>
      <w:r w:rsidRPr="00E67F0D">
        <w:rPr>
          <w:sz w:val="24"/>
          <w:szCs w:val="24"/>
        </w:rPr>
        <w:t>DRAM: Demand Response Auction Mechanism</w:t>
      </w:r>
    </w:p>
    <w:p w14:paraId="08BB8091" w14:textId="04A38BCB" w:rsidR="005362AE" w:rsidRPr="00E67F0D" w:rsidRDefault="005362AE" w:rsidP="008447AF">
      <w:pPr>
        <w:spacing w:after="0" w:line="276" w:lineRule="auto"/>
        <w:ind w:left="360"/>
        <w:rPr>
          <w:sz w:val="24"/>
          <w:szCs w:val="24"/>
        </w:rPr>
      </w:pPr>
      <w:r w:rsidRPr="00E67F0D">
        <w:rPr>
          <w:sz w:val="24"/>
          <w:szCs w:val="24"/>
        </w:rPr>
        <w:t>DR</w:t>
      </w:r>
      <w:r w:rsidR="008447AF" w:rsidRPr="00E67F0D">
        <w:rPr>
          <w:sz w:val="24"/>
          <w:szCs w:val="24"/>
        </w:rPr>
        <w:t xml:space="preserve">AMP: Demand Response Aggregator </w:t>
      </w:r>
      <w:r w:rsidRPr="00E67F0D">
        <w:rPr>
          <w:sz w:val="24"/>
          <w:szCs w:val="24"/>
        </w:rPr>
        <w:t>Managed Portfolio</w:t>
      </w:r>
    </w:p>
    <w:p w14:paraId="1C3FE4F0" w14:textId="0FCFCF84" w:rsidR="005362AE" w:rsidRPr="00E67F0D" w:rsidRDefault="005362AE" w:rsidP="00027330">
      <w:pPr>
        <w:spacing w:after="0" w:line="276" w:lineRule="auto"/>
        <w:ind w:left="360"/>
        <w:rPr>
          <w:sz w:val="24"/>
          <w:szCs w:val="24"/>
        </w:rPr>
      </w:pPr>
      <w:r w:rsidRPr="00E67F0D">
        <w:rPr>
          <w:sz w:val="24"/>
          <w:szCs w:val="24"/>
        </w:rPr>
        <w:t>DRP: Distribution Resources Plan</w:t>
      </w:r>
    </w:p>
    <w:p w14:paraId="3258BE3D" w14:textId="374593A2" w:rsidR="00EC2FC3" w:rsidRPr="00E67F0D" w:rsidRDefault="00EC2FC3" w:rsidP="00027330">
      <w:pPr>
        <w:spacing w:after="0" w:line="276" w:lineRule="auto"/>
        <w:ind w:left="360"/>
        <w:rPr>
          <w:sz w:val="24"/>
          <w:szCs w:val="24"/>
        </w:rPr>
      </w:pPr>
      <w:r w:rsidRPr="00E67F0D">
        <w:rPr>
          <w:sz w:val="24"/>
          <w:szCs w:val="24"/>
        </w:rPr>
        <w:t>ECS: Energy Connection System</w:t>
      </w:r>
    </w:p>
    <w:p w14:paraId="5A3E8FBF" w14:textId="77777777" w:rsidR="005362AE" w:rsidRPr="00E67F0D" w:rsidRDefault="005362AE" w:rsidP="00027330">
      <w:pPr>
        <w:spacing w:after="0" w:line="276" w:lineRule="auto"/>
        <w:ind w:left="360"/>
        <w:rPr>
          <w:sz w:val="24"/>
          <w:szCs w:val="24"/>
        </w:rPr>
      </w:pPr>
      <w:r w:rsidRPr="00E67F0D">
        <w:rPr>
          <w:sz w:val="24"/>
          <w:szCs w:val="24"/>
        </w:rPr>
        <w:t>ED: Energy Division</w:t>
      </w:r>
    </w:p>
    <w:p w14:paraId="2D1D73F2" w14:textId="79B14935" w:rsidR="005362AE" w:rsidRPr="00E67F0D" w:rsidRDefault="005362AE" w:rsidP="00027330">
      <w:pPr>
        <w:spacing w:after="0" w:line="276" w:lineRule="auto"/>
        <w:ind w:left="360"/>
        <w:rPr>
          <w:sz w:val="24"/>
          <w:szCs w:val="24"/>
        </w:rPr>
      </w:pPr>
      <w:r w:rsidRPr="00E67F0D">
        <w:rPr>
          <w:sz w:val="24"/>
          <w:szCs w:val="24"/>
        </w:rPr>
        <w:t>EE: Energy Efficiency</w:t>
      </w:r>
    </w:p>
    <w:p w14:paraId="215281D9" w14:textId="13DB9BEC" w:rsidR="00EC2FC3" w:rsidRPr="00E67F0D" w:rsidRDefault="00EC2FC3" w:rsidP="00027330">
      <w:pPr>
        <w:spacing w:after="0" w:line="276" w:lineRule="auto"/>
        <w:ind w:left="360"/>
        <w:rPr>
          <w:sz w:val="24"/>
          <w:szCs w:val="24"/>
        </w:rPr>
      </w:pPr>
      <w:r w:rsidRPr="00E67F0D">
        <w:rPr>
          <w:sz w:val="24"/>
          <w:szCs w:val="24"/>
        </w:rPr>
        <w:t>EM: Electricity Meter</w:t>
      </w:r>
    </w:p>
    <w:p w14:paraId="6AF97A48" w14:textId="1A26E6AE" w:rsidR="00670FF1" w:rsidRPr="00E67F0D" w:rsidRDefault="00670FF1" w:rsidP="00027330">
      <w:pPr>
        <w:spacing w:after="0" w:line="276" w:lineRule="auto"/>
        <w:ind w:left="360"/>
        <w:rPr>
          <w:sz w:val="24"/>
          <w:szCs w:val="24"/>
        </w:rPr>
      </w:pPr>
      <w:r w:rsidRPr="00E67F0D">
        <w:rPr>
          <w:sz w:val="24"/>
          <w:szCs w:val="24"/>
        </w:rPr>
        <w:t xml:space="preserve">ERCOT: </w:t>
      </w:r>
      <w:r w:rsidR="00AC179F" w:rsidRPr="00E67F0D">
        <w:rPr>
          <w:sz w:val="24"/>
          <w:szCs w:val="24"/>
        </w:rPr>
        <w:t>Electric Reliability Council of Texas</w:t>
      </w:r>
    </w:p>
    <w:p w14:paraId="1811A268" w14:textId="5FE7F94A" w:rsidR="008859CA" w:rsidRPr="00E67F0D" w:rsidRDefault="005362AE" w:rsidP="008447AF">
      <w:pPr>
        <w:spacing w:after="0" w:line="276" w:lineRule="auto"/>
        <w:ind w:left="360"/>
        <w:rPr>
          <w:sz w:val="24"/>
          <w:szCs w:val="24"/>
        </w:rPr>
      </w:pPr>
      <w:r w:rsidRPr="00E67F0D">
        <w:rPr>
          <w:sz w:val="24"/>
          <w:szCs w:val="24"/>
        </w:rPr>
        <w:t>ERRA: Energy Resource Recovery Account</w:t>
      </w:r>
    </w:p>
    <w:p w14:paraId="3A518A94" w14:textId="223E9F7C" w:rsidR="00EC2FC3" w:rsidRPr="00E67F0D" w:rsidRDefault="00EC2FC3" w:rsidP="00027330">
      <w:pPr>
        <w:spacing w:after="0" w:line="276" w:lineRule="auto"/>
        <w:ind w:left="360"/>
        <w:rPr>
          <w:sz w:val="24"/>
          <w:szCs w:val="24"/>
        </w:rPr>
      </w:pPr>
      <w:r w:rsidRPr="00E67F0D">
        <w:rPr>
          <w:sz w:val="24"/>
          <w:szCs w:val="24"/>
        </w:rPr>
        <w:t>EV: Electric Vehicle</w:t>
      </w:r>
    </w:p>
    <w:p w14:paraId="57792380" w14:textId="216C1B66" w:rsidR="00EC2FC3" w:rsidRPr="00E67F0D" w:rsidRDefault="00EC2FC3" w:rsidP="00027330">
      <w:pPr>
        <w:spacing w:after="0" w:line="276" w:lineRule="auto"/>
        <w:ind w:left="360"/>
        <w:rPr>
          <w:sz w:val="24"/>
          <w:szCs w:val="24"/>
        </w:rPr>
      </w:pPr>
      <w:r w:rsidRPr="00E67F0D">
        <w:rPr>
          <w:sz w:val="24"/>
          <w:szCs w:val="24"/>
        </w:rPr>
        <w:t>EVBS: Electric Vehicle Battery System</w:t>
      </w:r>
    </w:p>
    <w:p w14:paraId="4B63D9C4" w14:textId="48FE309B" w:rsidR="004D21C0" w:rsidRPr="00E67F0D" w:rsidRDefault="004D21C0" w:rsidP="00027330">
      <w:pPr>
        <w:spacing w:after="0" w:line="276" w:lineRule="auto"/>
        <w:ind w:left="360"/>
        <w:rPr>
          <w:sz w:val="24"/>
          <w:szCs w:val="24"/>
        </w:rPr>
      </w:pPr>
      <w:r w:rsidRPr="00E67F0D">
        <w:rPr>
          <w:sz w:val="24"/>
          <w:szCs w:val="24"/>
        </w:rPr>
        <w:t>EVCC: Electric Vehicle Communication Controller</w:t>
      </w:r>
    </w:p>
    <w:p w14:paraId="5A9B83C6" w14:textId="2B4E9DEA" w:rsidR="008D225E" w:rsidRPr="00E67F0D" w:rsidRDefault="008D225E" w:rsidP="00027330">
      <w:pPr>
        <w:spacing w:after="0" w:line="276" w:lineRule="auto"/>
        <w:ind w:left="360"/>
        <w:rPr>
          <w:sz w:val="24"/>
          <w:szCs w:val="24"/>
        </w:rPr>
      </w:pPr>
      <w:r w:rsidRPr="00E67F0D">
        <w:rPr>
          <w:sz w:val="24"/>
          <w:szCs w:val="24"/>
        </w:rPr>
        <w:t xml:space="preserve">EVEMS: </w:t>
      </w:r>
      <w:r w:rsidR="00F975F0" w:rsidRPr="00E67F0D">
        <w:rPr>
          <w:sz w:val="24"/>
          <w:szCs w:val="24"/>
        </w:rPr>
        <w:t>Electric Vehicle Energy Management System</w:t>
      </w:r>
    </w:p>
    <w:p w14:paraId="07DDF8F4" w14:textId="4185D5D2" w:rsidR="00EC2FC3" w:rsidRPr="00E67F0D" w:rsidRDefault="00EC2FC3" w:rsidP="00027330">
      <w:pPr>
        <w:spacing w:after="0" w:line="276" w:lineRule="auto"/>
        <w:ind w:left="360"/>
        <w:rPr>
          <w:sz w:val="24"/>
          <w:szCs w:val="24"/>
        </w:rPr>
      </w:pPr>
      <w:r w:rsidRPr="00E67F0D">
        <w:rPr>
          <w:sz w:val="24"/>
          <w:szCs w:val="24"/>
        </w:rPr>
        <w:t>EVSE: Electric Vehicle Supply Equipment</w:t>
      </w:r>
    </w:p>
    <w:p w14:paraId="4668BA05" w14:textId="4F90DD24" w:rsidR="008859CA" w:rsidRPr="00E67F0D" w:rsidRDefault="008859CA" w:rsidP="00027330">
      <w:pPr>
        <w:spacing w:after="0" w:line="276" w:lineRule="auto"/>
        <w:ind w:left="360"/>
        <w:rPr>
          <w:sz w:val="24"/>
          <w:szCs w:val="24"/>
        </w:rPr>
      </w:pPr>
      <w:r w:rsidRPr="00E67F0D">
        <w:rPr>
          <w:sz w:val="24"/>
          <w:szCs w:val="24"/>
        </w:rPr>
        <w:t>FERC: Federal Energy Regulatory Commission</w:t>
      </w:r>
    </w:p>
    <w:p w14:paraId="13A09095" w14:textId="48BCF577" w:rsidR="00410AAD" w:rsidRPr="00E67F0D" w:rsidRDefault="00410AAD" w:rsidP="00027330">
      <w:pPr>
        <w:spacing w:after="0" w:line="276" w:lineRule="auto"/>
        <w:ind w:left="360"/>
        <w:rPr>
          <w:sz w:val="24"/>
          <w:szCs w:val="24"/>
        </w:rPr>
      </w:pPr>
      <w:r w:rsidRPr="00E67F0D">
        <w:rPr>
          <w:sz w:val="24"/>
          <w:szCs w:val="24"/>
        </w:rPr>
        <w:t>FLISR: Fault Location, Isolation, and Service Restoration</w:t>
      </w:r>
    </w:p>
    <w:p w14:paraId="27A4AA37" w14:textId="72F2FE13" w:rsidR="005362AE" w:rsidRPr="00E67F0D" w:rsidRDefault="005362AE" w:rsidP="00027330">
      <w:pPr>
        <w:spacing w:after="0" w:line="276" w:lineRule="auto"/>
        <w:ind w:left="360"/>
        <w:rPr>
          <w:sz w:val="24"/>
          <w:szCs w:val="24"/>
        </w:rPr>
      </w:pPr>
      <w:r w:rsidRPr="00E67F0D">
        <w:rPr>
          <w:sz w:val="24"/>
          <w:szCs w:val="24"/>
        </w:rPr>
        <w:t>GHG: Greenhouse Gas</w:t>
      </w:r>
    </w:p>
    <w:p w14:paraId="6F0A14E9" w14:textId="183EE5C6" w:rsidR="001B3B72" w:rsidRPr="00E67F0D" w:rsidRDefault="001B3B72" w:rsidP="00027330">
      <w:pPr>
        <w:spacing w:after="0" w:line="276" w:lineRule="auto"/>
        <w:ind w:left="360"/>
        <w:rPr>
          <w:sz w:val="24"/>
          <w:szCs w:val="24"/>
        </w:rPr>
      </w:pPr>
      <w:r w:rsidRPr="00E67F0D">
        <w:rPr>
          <w:sz w:val="24"/>
          <w:szCs w:val="24"/>
        </w:rPr>
        <w:t>GIS: Geographic Information System</w:t>
      </w:r>
    </w:p>
    <w:p w14:paraId="7322C98F" w14:textId="7A796BF5" w:rsidR="005362AE" w:rsidRPr="00E67F0D" w:rsidRDefault="005362AE" w:rsidP="00027330">
      <w:pPr>
        <w:spacing w:after="0" w:line="276" w:lineRule="auto"/>
        <w:ind w:left="360"/>
        <w:rPr>
          <w:sz w:val="24"/>
          <w:szCs w:val="24"/>
        </w:rPr>
      </w:pPr>
      <w:r w:rsidRPr="00E67F0D">
        <w:rPr>
          <w:sz w:val="24"/>
          <w:szCs w:val="24"/>
        </w:rPr>
        <w:t>GRC: General Rate Case</w:t>
      </w:r>
    </w:p>
    <w:p w14:paraId="1F2F9AA1" w14:textId="03619CF9" w:rsidR="00EC2FC3" w:rsidRPr="00E67F0D" w:rsidRDefault="00EC2FC3" w:rsidP="00027330">
      <w:pPr>
        <w:spacing w:after="0" w:line="276" w:lineRule="auto"/>
        <w:ind w:left="360"/>
        <w:rPr>
          <w:sz w:val="24"/>
          <w:szCs w:val="24"/>
        </w:rPr>
      </w:pPr>
      <w:r w:rsidRPr="00E67F0D">
        <w:rPr>
          <w:sz w:val="24"/>
          <w:szCs w:val="24"/>
        </w:rPr>
        <w:t>HEMS: Home Energy Management System</w:t>
      </w:r>
    </w:p>
    <w:p w14:paraId="52CFB75A" w14:textId="29A25A46" w:rsidR="00987E5B" w:rsidRPr="00E67F0D" w:rsidRDefault="00987E5B" w:rsidP="00027330">
      <w:pPr>
        <w:spacing w:after="0" w:line="276" w:lineRule="auto"/>
        <w:ind w:left="360"/>
        <w:rPr>
          <w:sz w:val="24"/>
          <w:szCs w:val="24"/>
        </w:rPr>
      </w:pPr>
      <w:r w:rsidRPr="00E67F0D">
        <w:rPr>
          <w:sz w:val="24"/>
          <w:szCs w:val="24"/>
        </w:rPr>
        <w:t>Hz: Hertz</w:t>
      </w:r>
    </w:p>
    <w:p w14:paraId="189B5B07" w14:textId="77777777" w:rsidR="005362AE" w:rsidRPr="00E67F0D" w:rsidRDefault="005362AE" w:rsidP="00027330">
      <w:pPr>
        <w:spacing w:after="0" w:line="276" w:lineRule="auto"/>
        <w:ind w:left="360"/>
        <w:rPr>
          <w:sz w:val="24"/>
          <w:szCs w:val="24"/>
        </w:rPr>
      </w:pPr>
      <w:r w:rsidRPr="00E67F0D">
        <w:rPr>
          <w:sz w:val="24"/>
          <w:szCs w:val="24"/>
        </w:rPr>
        <w:t>ICA: Integration Capacity Analysis</w:t>
      </w:r>
    </w:p>
    <w:p w14:paraId="1AFFDA8F" w14:textId="77777777" w:rsidR="005362AE" w:rsidRPr="00E67F0D" w:rsidRDefault="005362AE" w:rsidP="00027330">
      <w:pPr>
        <w:spacing w:after="0" w:line="276" w:lineRule="auto"/>
        <w:ind w:left="360"/>
        <w:rPr>
          <w:sz w:val="24"/>
          <w:szCs w:val="24"/>
        </w:rPr>
      </w:pPr>
      <w:r w:rsidRPr="00E67F0D">
        <w:rPr>
          <w:sz w:val="24"/>
          <w:szCs w:val="24"/>
        </w:rPr>
        <w:t>IDER: Integrated Distributed Energy Resources</w:t>
      </w:r>
    </w:p>
    <w:p w14:paraId="64707092" w14:textId="2F1675EC" w:rsidR="005362AE" w:rsidRPr="00E67F0D" w:rsidRDefault="005362AE" w:rsidP="00027330">
      <w:pPr>
        <w:spacing w:after="0" w:line="276" w:lineRule="auto"/>
        <w:ind w:left="360"/>
        <w:rPr>
          <w:sz w:val="24"/>
          <w:szCs w:val="24"/>
        </w:rPr>
      </w:pPr>
      <w:r w:rsidRPr="00E67F0D">
        <w:rPr>
          <w:sz w:val="24"/>
          <w:szCs w:val="24"/>
        </w:rPr>
        <w:t>IE: Independent Evaluator</w:t>
      </w:r>
    </w:p>
    <w:p w14:paraId="0BB6AD7D" w14:textId="06C99611" w:rsidR="00C76D7B" w:rsidRPr="00E67F0D" w:rsidRDefault="00C76D7B" w:rsidP="00027330">
      <w:pPr>
        <w:spacing w:after="0" w:line="276" w:lineRule="auto"/>
        <w:ind w:left="360"/>
        <w:rPr>
          <w:sz w:val="24"/>
          <w:szCs w:val="24"/>
        </w:rPr>
      </w:pPr>
      <w:r w:rsidRPr="00E67F0D">
        <w:rPr>
          <w:sz w:val="24"/>
          <w:szCs w:val="24"/>
        </w:rPr>
        <w:lastRenderedPageBreak/>
        <w:t xml:space="preserve">IEC: </w:t>
      </w:r>
      <w:r w:rsidR="003B3D01" w:rsidRPr="00E67F0D">
        <w:rPr>
          <w:sz w:val="24"/>
          <w:szCs w:val="24"/>
        </w:rPr>
        <w:t>International Electrotechnical Commission</w:t>
      </w:r>
    </w:p>
    <w:p w14:paraId="769BF354" w14:textId="7702EC3C" w:rsidR="00AC7F64" w:rsidRPr="00E67F0D" w:rsidRDefault="00AC7F64" w:rsidP="00027330">
      <w:pPr>
        <w:spacing w:after="0" w:line="276" w:lineRule="auto"/>
        <w:ind w:left="360"/>
        <w:rPr>
          <w:sz w:val="24"/>
          <w:szCs w:val="24"/>
        </w:rPr>
      </w:pPr>
      <w:r w:rsidRPr="00E67F0D">
        <w:rPr>
          <w:sz w:val="24"/>
          <w:szCs w:val="24"/>
        </w:rPr>
        <w:t xml:space="preserve">IEEE: </w:t>
      </w:r>
      <w:r w:rsidR="00EB6F36" w:rsidRPr="00E67F0D">
        <w:rPr>
          <w:sz w:val="24"/>
          <w:szCs w:val="24"/>
        </w:rPr>
        <w:t>Institute of Electrical and Electronics Engineers</w:t>
      </w:r>
    </w:p>
    <w:p w14:paraId="462DB966" w14:textId="420C58F4" w:rsidR="008910FF" w:rsidRPr="00E67F0D" w:rsidRDefault="008910FF" w:rsidP="00027330">
      <w:pPr>
        <w:spacing w:after="0" w:line="276" w:lineRule="auto"/>
        <w:ind w:left="360"/>
        <w:rPr>
          <w:sz w:val="24"/>
          <w:szCs w:val="24"/>
        </w:rPr>
      </w:pPr>
      <w:r w:rsidRPr="00E67F0D">
        <w:rPr>
          <w:sz w:val="24"/>
          <w:szCs w:val="24"/>
        </w:rPr>
        <w:t xml:space="preserve">IETF: </w:t>
      </w:r>
      <w:r w:rsidRPr="00E67F0D">
        <w:rPr>
          <w:rFonts w:eastAsia="Calibri"/>
          <w:sz w:val="24"/>
          <w:szCs w:val="24"/>
        </w:rPr>
        <w:t>Internet Engineering Task Force</w:t>
      </w:r>
    </w:p>
    <w:p w14:paraId="2FBBCDDB" w14:textId="2F933332" w:rsidR="005362AE" w:rsidRPr="00E67F0D" w:rsidRDefault="005362AE" w:rsidP="00027330">
      <w:pPr>
        <w:spacing w:after="0" w:line="276" w:lineRule="auto"/>
        <w:ind w:left="360"/>
        <w:rPr>
          <w:sz w:val="24"/>
          <w:szCs w:val="24"/>
        </w:rPr>
      </w:pPr>
      <w:r w:rsidRPr="00E67F0D">
        <w:rPr>
          <w:sz w:val="24"/>
          <w:szCs w:val="24"/>
        </w:rPr>
        <w:t>IFOM: In-Front-of-Meter</w:t>
      </w:r>
    </w:p>
    <w:p w14:paraId="3D1FCF6B" w14:textId="106B783C" w:rsidR="00987E5B" w:rsidRPr="00E67F0D" w:rsidRDefault="00987E5B" w:rsidP="00027330">
      <w:pPr>
        <w:spacing w:after="0" w:line="276" w:lineRule="auto"/>
        <w:ind w:left="360"/>
        <w:rPr>
          <w:sz w:val="24"/>
          <w:szCs w:val="24"/>
        </w:rPr>
      </w:pPr>
      <w:r w:rsidRPr="00E67F0D">
        <w:rPr>
          <w:sz w:val="24"/>
          <w:szCs w:val="24"/>
        </w:rPr>
        <w:t>IOT: Internet of Things</w:t>
      </w:r>
    </w:p>
    <w:p w14:paraId="1F881886" w14:textId="55B17F50" w:rsidR="009E1F12" w:rsidRPr="00E67F0D" w:rsidRDefault="008469A4" w:rsidP="001109DC">
      <w:pPr>
        <w:spacing w:after="0" w:line="276" w:lineRule="auto"/>
        <w:ind w:left="360"/>
        <w:rPr>
          <w:sz w:val="24"/>
          <w:szCs w:val="24"/>
        </w:rPr>
      </w:pPr>
      <w:r w:rsidRPr="00E67F0D">
        <w:rPr>
          <w:sz w:val="24"/>
          <w:szCs w:val="24"/>
        </w:rPr>
        <w:t xml:space="preserve">IOU: </w:t>
      </w:r>
      <w:r w:rsidR="00E760BA" w:rsidRPr="00E67F0D">
        <w:rPr>
          <w:sz w:val="24"/>
          <w:szCs w:val="24"/>
        </w:rPr>
        <w:t>Investor-Owned Utilit</w:t>
      </w:r>
      <w:r w:rsidR="0047154C" w:rsidRPr="00E67F0D">
        <w:rPr>
          <w:sz w:val="24"/>
          <w:szCs w:val="24"/>
        </w:rPr>
        <w:t>y</w:t>
      </w:r>
      <w:r w:rsidR="00E760BA" w:rsidRPr="00E67F0D">
        <w:rPr>
          <w:sz w:val="24"/>
          <w:szCs w:val="24"/>
        </w:rPr>
        <w:t xml:space="preserve">; </w:t>
      </w:r>
      <w:r w:rsidR="0047154C" w:rsidRPr="00E67F0D">
        <w:rPr>
          <w:sz w:val="24"/>
          <w:szCs w:val="24"/>
        </w:rPr>
        <w:t xml:space="preserve">E.g., </w:t>
      </w:r>
      <w:r w:rsidRPr="00E67F0D">
        <w:rPr>
          <w:sz w:val="24"/>
          <w:szCs w:val="24"/>
        </w:rPr>
        <w:t>Pacific Gas and Electric Company, San</w:t>
      </w:r>
      <w:r w:rsidR="001109DC" w:rsidRPr="00E67F0D">
        <w:rPr>
          <w:sz w:val="24"/>
          <w:szCs w:val="24"/>
        </w:rPr>
        <w:t xml:space="preserve"> </w:t>
      </w:r>
      <w:r w:rsidRPr="00E67F0D">
        <w:rPr>
          <w:sz w:val="24"/>
          <w:szCs w:val="24"/>
        </w:rPr>
        <w:t>Diego Gas &amp; Electric Company, Southern</w:t>
      </w:r>
      <w:r w:rsidR="001109DC" w:rsidRPr="00E67F0D">
        <w:rPr>
          <w:sz w:val="24"/>
          <w:szCs w:val="24"/>
        </w:rPr>
        <w:t xml:space="preserve"> </w:t>
      </w:r>
      <w:r w:rsidRPr="00E67F0D">
        <w:rPr>
          <w:sz w:val="24"/>
          <w:szCs w:val="24"/>
        </w:rPr>
        <w:t>California Edison Company, and Southern</w:t>
      </w:r>
      <w:r w:rsidR="001109DC" w:rsidRPr="00E67F0D">
        <w:rPr>
          <w:sz w:val="24"/>
          <w:szCs w:val="24"/>
        </w:rPr>
        <w:t xml:space="preserve"> </w:t>
      </w:r>
      <w:r w:rsidRPr="00E67F0D">
        <w:rPr>
          <w:sz w:val="24"/>
          <w:szCs w:val="24"/>
        </w:rPr>
        <w:t>California Gas Company</w:t>
      </w:r>
    </w:p>
    <w:p w14:paraId="567DCCD9" w14:textId="4321956F" w:rsidR="008469A4" w:rsidRPr="00E67F0D" w:rsidRDefault="008469A4" w:rsidP="00027330">
      <w:pPr>
        <w:spacing w:after="0" w:line="276" w:lineRule="auto"/>
        <w:ind w:left="360"/>
        <w:rPr>
          <w:sz w:val="24"/>
          <w:szCs w:val="24"/>
        </w:rPr>
      </w:pPr>
      <w:r w:rsidRPr="00E67F0D">
        <w:rPr>
          <w:sz w:val="24"/>
          <w:szCs w:val="24"/>
        </w:rPr>
        <w:t>IPE: Independent Professional Engineer</w:t>
      </w:r>
    </w:p>
    <w:p w14:paraId="73C30F89" w14:textId="17E5D580" w:rsidR="004D21C0" w:rsidRPr="00E67F0D" w:rsidRDefault="004D21C0" w:rsidP="00027330">
      <w:pPr>
        <w:spacing w:after="0" w:line="276" w:lineRule="auto"/>
        <w:ind w:left="360"/>
        <w:rPr>
          <w:sz w:val="24"/>
          <w:szCs w:val="24"/>
        </w:rPr>
      </w:pPr>
      <w:r w:rsidRPr="00E67F0D">
        <w:rPr>
          <w:sz w:val="24"/>
          <w:szCs w:val="24"/>
        </w:rPr>
        <w:t>IPS: Internet Protocol Suite</w:t>
      </w:r>
    </w:p>
    <w:p w14:paraId="673C5CAD" w14:textId="6B7E2B97" w:rsidR="00673F01" w:rsidRPr="00E67F0D" w:rsidRDefault="00673F01" w:rsidP="00027330">
      <w:pPr>
        <w:spacing w:after="0" w:line="276" w:lineRule="auto"/>
        <w:ind w:left="360"/>
        <w:rPr>
          <w:sz w:val="24"/>
          <w:szCs w:val="24"/>
        </w:rPr>
      </w:pPr>
      <w:r w:rsidRPr="00E67F0D">
        <w:rPr>
          <w:sz w:val="24"/>
          <w:szCs w:val="24"/>
        </w:rPr>
        <w:t>IROL: Interconnection Reliability Operating Limit</w:t>
      </w:r>
    </w:p>
    <w:p w14:paraId="33287B7F" w14:textId="362C9DAE" w:rsidR="008469A4" w:rsidRPr="00E67F0D" w:rsidRDefault="008469A4" w:rsidP="00027330">
      <w:pPr>
        <w:spacing w:after="0" w:line="276" w:lineRule="auto"/>
        <w:ind w:left="360"/>
        <w:rPr>
          <w:sz w:val="24"/>
          <w:szCs w:val="24"/>
        </w:rPr>
      </w:pPr>
      <w:r w:rsidRPr="00E67F0D">
        <w:rPr>
          <w:sz w:val="24"/>
          <w:szCs w:val="24"/>
        </w:rPr>
        <w:t>IRP: Integrated Resources Plan</w:t>
      </w:r>
    </w:p>
    <w:p w14:paraId="68A9F0E1" w14:textId="5DC6DBC9" w:rsidR="003A52CC" w:rsidRPr="00E67F0D" w:rsidRDefault="003A52CC" w:rsidP="00027330">
      <w:pPr>
        <w:spacing w:after="0" w:line="276" w:lineRule="auto"/>
        <w:ind w:left="360"/>
        <w:rPr>
          <w:sz w:val="24"/>
          <w:szCs w:val="24"/>
        </w:rPr>
      </w:pPr>
      <w:r w:rsidRPr="00E67F0D">
        <w:rPr>
          <w:sz w:val="24"/>
          <w:szCs w:val="24"/>
        </w:rPr>
        <w:t>ISB: International Standards Body</w:t>
      </w:r>
    </w:p>
    <w:p w14:paraId="342E9C8D" w14:textId="41BFE49E" w:rsidR="00EC2FC3" w:rsidRPr="00E67F0D" w:rsidRDefault="00EC2FC3" w:rsidP="00027330">
      <w:pPr>
        <w:spacing w:after="0" w:line="276" w:lineRule="auto"/>
        <w:ind w:left="360"/>
        <w:rPr>
          <w:sz w:val="24"/>
          <w:szCs w:val="24"/>
        </w:rPr>
      </w:pPr>
      <w:r w:rsidRPr="00E67F0D">
        <w:rPr>
          <w:sz w:val="24"/>
          <w:szCs w:val="24"/>
        </w:rPr>
        <w:t>ISO: Independent System Operator</w:t>
      </w:r>
    </w:p>
    <w:p w14:paraId="79B253F7" w14:textId="52E59072" w:rsidR="004F428A" w:rsidRPr="00E67F0D" w:rsidRDefault="004F428A" w:rsidP="00027330">
      <w:pPr>
        <w:spacing w:after="0" w:line="276" w:lineRule="auto"/>
        <w:ind w:left="360"/>
        <w:rPr>
          <w:sz w:val="24"/>
          <w:szCs w:val="24"/>
        </w:rPr>
      </w:pPr>
      <w:r w:rsidRPr="00E67F0D">
        <w:rPr>
          <w:sz w:val="24"/>
          <w:szCs w:val="24"/>
        </w:rPr>
        <w:t xml:space="preserve">kV: kilovolt </w:t>
      </w:r>
    </w:p>
    <w:p w14:paraId="05542C44" w14:textId="7CBD1C64" w:rsidR="00437BF6" w:rsidRPr="00E67F0D" w:rsidRDefault="00A16691" w:rsidP="00027330">
      <w:pPr>
        <w:spacing w:after="0" w:line="276" w:lineRule="auto"/>
        <w:ind w:left="360"/>
        <w:rPr>
          <w:sz w:val="24"/>
          <w:szCs w:val="24"/>
        </w:rPr>
      </w:pPr>
      <w:r w:rsidRPr="00E67F0D">
        <w:rPr>
          <w:sz w:val="24"/>
          <w:szCs w:val="24"/>
        </w:rPr>
        <w:t>kW: K</w:t>
      </w:r>
      <w:r w:rsidR="00437BF6" w:rsidRPr="00E67F0D">
        <w:rPr>
          <w:sz w:val="24"/>
          <w:szCs w:val="24"/>
        </w:rPr>
        <w:t>ilowatt</w:t>
      </w:r>
    </w:p>
    <w:p w14:paraId="33DFDE77" w14:textId="4DE162DC" w:rsidR="00437BF6" w:rsidRPr="00E67F0D" w:rsidRDefault="00A16691" w:rsidP="00027330">
      <w:pPr>
        <w:spacing w:after="0" w:line="276" w:lineRule="auto"/>
        <w:ind w:left="360"/>
        <w:rPr>
          <w:sz w:val="24"/>
          <w:szCs w:val="24"/>
        </w:rPr>
      </w:pPr>
      <w:r w:rsidRPr="00E67F0D">
        <w:rPr>
          <w:sz w:val="24"/>
          <w:szCs w:val="24"/>
        </w:rPr>
        <w:t>kWh: Kilowatt H</w:t>
      </w:r>
      <w:r w:rsidR="00437BF6" w:rsidRPr="00E67F0D">
        <w:rPr>
          <w:sz w:val="24"/>
          <w:szCs w:val="24"/>
        </w:rPr>
        <w:t>our</w:t>
      </w:r>
    </w:p>
    <w:p w14:paraId="331688BC" w14:textId="6831642E" w:rsidR="008469A4" w:rsidRPr="00E67F0D" w:rsidRDefault="008469A4" w:rsidP="00027330">
      <w:pPr>
        <w:spacing w:after="0" w:line="276" w:lineRule="auto"/>
        <w:ind w:left="360"/>
        <w:rPr>
          <w:sz w:val="24"/>
          <w:szCs w:val="24"/>
        </w:rPr>
      </w:pPr>
      <w:r w:rsidRPr="00E67F0D">
        <w:rPr>
          <w:sz w:val="24"/>
          <w:szCs w:val="24"/>
        </w:rPr>
        <w:t>LCBF: Least Cost, Best Fit</w:t>
      </w:r>
    </w:p>
    <w:p w14:paraId="49DD2A9A" w14:textId="147A6549" w:rsidR="00211DE1" w:rsidRPr="00E67F0D" w:rsidRDefault="00211DE1" w:rsidP="00027330">
      <w:pPr>
        <w:spacing w:after="0" w:line="276" w:lineRule="auto"/>
        <w:ind w:left="360"/>
        <w:rPr>
          <w:sz w:val="24"/>
          <w:szCs w:val="24"/>
        </w:rPr>
      </w:pPr>
      <w:r w:rsidRPr="00E67F0D">
        <w:rPr>
          <w:sz w:val="24"/>
          <w:szCs w:val="24"/>
        </w:rPr>
        <w:t>LCFS: Low Carbon Fuel Standard</w:t>
      </w:r>
    </w:p>
    <w:p w14:paraId="028866B9" w14:textId="18D7F52C" w:rsidR="008469A4" w:rsidRPr="00E67F0D" w:rsidRDefault="008469A4" w:rsidP="00027330">
      <w:pPr>
        <w:spacing w:after="0" w:line="276" w:lineRule="auto"/>
        <w:ind w:left="360"/>
        <w:rPr>
          <w:sz w:val="24"/>
          <w:szCs w:val="24"/>
        </w:rPr>
      </w:pPr>
      <w:r w:rsidRPr="00E67F0D">
        <w:rPr>
          <w:sz w:val="24"/>
          <w:szCs w:val="24"/>
        </w:rPr>
        <w:t>LCR: Local Capacity Requirements</w:t>
      </w:r>
    </w:p>
    <w:p w14:paraId="2FE563C4" w14:textId="2D86ACE9" w:rsidR="00987E5B" w:rsidRPr="00E67F0D" w:rsidRDefault="00987E5B" w:rsidP="00027330">
      <w:pPr>
        <w:spacing w:after="0" w:line="276" w:lineRule="auto"/>
        <w:ind w:left="360"/>
        <w:rPr>
          <w:sz w:val="24"/>
          <w:szCs w:val="24"/>
        </w:rPr>
      </w:pPr>
      <w:r w:rsidRPr="00E67F0D">
        <w:rPr>
          <w:sz w:val="24"/>
          <w:szCs w:val="24"/>
        </w:rPr>
        <w:t>LDA: Local Distribution Area</w:t>
      </w:r>
    </w:p>
    <w:p w14:paraId="45D97331" w14:textId="77777777" w:rsidR="008469A4" w:rsidRPr="00E67F0D" w:rsidRDefault="008469A4" w:rsidP="00027330">
      <w:pPr>
        <w:spacing w:after="0" w:line="276" w:lineRule="auto"/>
        <w:ind w:left="360"/>
        <w:rPr>
          <w:sz w:val="24"/>
          <w:szCs w:val="24"/>
        </w:rPr>
      </w:pPr>
      <w:r w:rsidRPr="00E67F0D">
        <w:rPr>
          <w:sz w:val="24"/>
          <w:szCs w:val="24"/>
        </w:rPr>
        <w:t>LGP: Local Government Partnership</w:t>
      </w:r>
    </w:p>
    <w:p w14:paraId="4224EA2E" w14:textId="482CDBFF" w:rsidR="008469A4" w:rsidRPr="00E67F0D" w:rsidRDefault="008469A4" w:rsidP="00027330">
      <w:pPr>
        <w:spacing w:after="0" w:line="276" w:lineRule="auto"/>
        <w:ind w:left="360"/>
        <w:rPr>
          <w:sz w:val="24"/>
          <w:szCs w:val="24"/>
        </w:rPr>
      </w:pPr>
      <w:r w:rsidRPr="00E67F0D">
        <w:rPr>
          <w:sz w:val="24"/>
          <w:szCs w:val="24"/>
        </w:rPr>
        <w:t>LMP: Locational Marginal Price</w:t>
      </w:r>
    </w:p>
    <w:p w14:paraId="27257D0A" w14:textId="6593152F" w:rsidR="008469A4" w:rsidRPr="00E67F0D" w:rsidRDefault="008469A4" w:rsidP="001109DC">
      <w:pPr>
        <w:spacing w:after="0" w:line="276" w:lineRule="auto"/>
        <w:ind w:left="360"/>
        <w:rPr>
          <w:sz w:val="24"/>
          <w:szCs w:val="24"/>
        </w:rPr>
      </w:pPr>
      <w:r w:rsidRPr="00E67F0D">
        <w:rPr>
          <w:sz w:val="24"/>
          <w:szCs w:val="24"/>
        </w:rPr>
        <w:t>LMR DR: Load Modifying Resource Demand</w:t>
      </w:r>
      <w:r w:rsidR="001109DC" w:rsidRPr="00E67F0D">
        <w:rPr>
          <w:sz w:val="24"/>
          <w:szCs w:val="24"/>
        </w:rPr>
        <w:t xml:space="preserve"> </w:t>
      </w:r>
      <w:r w:rsidRPr="00E67F0D">
        <w:rPr>
          <w:sz w:val="24"/>
          <w:szCs w:val="24"/>
        </w:rPr>
        <w:t>Response</w:t>
      </w:r>
    </w:p>
    <w:p w14:paraId="643ABC1A" w14:textId="77777777" w:rsidR="008469A4" w:rsidRPr="00E67F0D" w:rsidRDefault="008469A4" w:rsidP="00027330">
      <w:pPr>
        <w:spacing w:after="0" w:line="276" w:lineRule="auto"/>
        <w:ind w:left="360"/>
        <w:rPr>
          <w:sz w:val="24"/>
          <w:szCs w:val="24"/>
        </w:rPr>
      </w:pPr>
      <w:r w:rsidRPr="00E67F0D">
        <w:rPr>
          <w:sz w:val="24"/>
          <w:szCs w:val="24"/>
        </w:rPr>
        <w:t>LNBA: Locational Net Benefit Analysis</w:t>
      </w:r>
    </w:p>
    <w:p w14:paraId="3C4F189F" w14:textId="77777777" w:rsidR="008469A4" w:rsidRPr="00E67F0D" w:rsidRDefault="008469A4" w:rsidP="00027330">
      <w:pPr>
        <w:spacing w:after="0" w:line="276" w:lineRule="auto"/>
        <w:ind w:left="360"/>
        <w:rPr>
          <w:sz w:val="24"/>
          <w:szCs w:val="24"/>
        </w:rPr>
      </w:pPr>
      <w:r w:rsidRPr="00E67F0D">
        <w:rPr>
          <w:sz w:val="24"/>
          <w:szCs w:val="24"/>
        </w:rPr>
        <w:t>LSE: Load-Serving Entity</w:t>
      </w:r>
    </w:p>
    <w:p w14:paraId="41706A2C" w14:textId="616F0631" w:rsidR="008469A4" w:rsidRPr="00E67F0D" w:rsidRDefault="008469A4" w:rsidP="00027330">
      <w:pPr>
        <w:spacing w:after="0" w:line="276" w:lineRule="auto"/>
        <w:ind w:left="360"/>
        <w:rPr>
          <w:sz w:val="24"/>
          <w:szCs w:val="24"/>
        </w:rPr>
      </w:pPr>
      <w:r w:rsidRPr="00E67F0D">
        <w:rPr>
          <w:sz w:val="24"/>
          <w:szCs w:val="24"/>
        </w:rPr>
        <w:t>LTPP: Long-Term Procurement Plan</w:t>
      </w:r>
    </w:p>
    <w:p w14:paraId="7B4D74FE" w14:textId="2BAB0C16" w:rsidR="00211DE1" w:rsidRPr="00E67F0D" w:rsidRDefault="00211DE1" w:rsidP="00027330">
      <w:pPr>
        <w:spacing w:after="0" w:line="276" w:lineRule="auto"/>
        <w:ind w:left="360"/>
        <w:rPr>
          <w:sz w:val="24"/>
          <w:szCs w:val="24"/>
        </w:rPr>
      </w:pPr>
      <w:r w:rsidRPr="00E67F0D">
        <w:rPr>
          <w:sz w:val="24"/>
          <w:szCs w:val="24"/>
        </w:rPr>
        <w:t>MDMS: Meter Data Management System</w:t>
      </w:r>
    </w:p>
    <w:p w14:paraId="10A5EEBB" w14:textId="77777777" w:rsidR="008469A4" w:rsidRPr="00E67F0D" w:rsidRDefault="008469A4" w:rsidP="00027330">
      <w:pPr>
        <w:spacing w:after="0" w:line="276" w:lineRule="auto"/>
        <w:ind w:left="360"/>
        <w:rPr>
          <w:sz w:val="24"/>
          <w:szCs w:val="24"/>
        </w:rPr>
      </w:pPr>
      <w:r w:rsidRPr="00E67F0D">
        <w:rPr>
          <w:sz w:val="24"/>
          <w:szCs w:val="24"/>
        </w:rPr>
        <w:t>MP: Market Participant</w:t>
      </w:r>
    </w:p>
    <w:p w14:paraId="48C4401E" w14:textId="763DE4F7" w:rsidR="008469A4" w:rsidRPr="00E67F0D" w:rsidRDefault="008469A4" w:rsidP="00027330">
      <w:pPr>
        <w:spacing w:after="0" w:line="276" w:lineRule="auto"/>
        <w:ind w:left="360"/>
        <w:rPr>
          <w:sz w:val="24"/>
          <w:szCs w:val="24"/>
        </w:rPr>
      </w:pPr>
      <w:r w:rsidRPr="00E67F0D">
        <w:rPr>
          <w:sz w:val="24"/>
          <w:szCs w:val="24"/>
        </w:rPr>
        <w:t>M&amp;V: Measurement and Valuation</w:t>
      </w:r>
    </w:p>
    <w:p w14:paraId="3F85CDAB" w14:textId="669472F8" w:rsidR="00211DE1" w:rsidRPr="00E67F0D" w:rsidRDefault="00211DE1" w:rsidP="00027330">
      <w:pPr>
        <w:spacing w:after="0" w:line="276" w:lineRule="auto"/>
        <w:ind w:left="360"/>
        <w:rPr>
          <w:sz w:val="24"/>
          <w:szCs w:val="24"/>
        </w:rPr>
      </w:pPr>
      <w:r w:rsidRPr="00E67F0D">
        <w:rPr>
          <w:sz w:val="24"/>
          <w:szCs w:val="24"/>
        </w:rPr>
        <w:t>MSA: Meter Service Agreement</w:t>
      </w:r>
    </w:p>
    <w:p w14:paraId="242FB995" w14:textId="5BAFD4D7" w:rsidR="000C77AA" w:rsidRPr="00E67F0D" w:rsidRDefault="000C77AA" w:rsidP="00027330">
      <w:pPr>
        <w:spacing w:after="0" w:line="276" w:lineRule="auto"/>
        <w:ind w:left="360"/>
        <w:rPr>
          <w:sz w:val="24"/>
          <w:szCs w:val="24"/>
        </w:rPr>
      </w:pPr>
      <w:r w:rsidRPr="00E67F0D">
        <w:rPr>
          <w:sz w:val="24"/>
          <w:szCs w:val="24"/>
        </w:rPr>
        <w:t xml:space="preserve">MSP: </w:t>
      </w:r>
      <w:r w:rsidR="002143B7" w:rsidRPr="00E67F0D">
        <w:rPr>
          <w:sz w:val="24"/>
          <w:szCs w:val="24"/>
        </w:rPr>
        <w:t xml:space="preserve">Market Service Provider </w:t>
      </w:r>
    </w:p>
    <w:p w14:paraId="2BDCA3FA" w14:textId="5DC5AAF9" w:rsidR="008469A4" w:rsidRPr="00E67F0D" w:rsidRDefault="008469A4" w:rsidP="00027330">
      <w:pPr>
        <w:spacing w:after="0" w:line="276" w:lineRule="auto"/>
        <w:ind w:left="360"/>
        <w:rPr>
          <w:sz w:val="24"/>
          <w:szCs w:val="24"/>
        </w:rPr>
      </w:pPr>
      <w:r w:rsidRPr="00E67F0D">
        <w:rPr>
          <w:sz w:val="24"/>
          <w:szCs w:val="24"/>
        </w:rPr>
        <w:t>MUA: Multi-Use Applications</w:t>
      </w:r>
    </w:p>
    <w:p w14:paraId="033D0D91" w14:textId="7B8A6623" w:rsidR="00A8377B" w:rsidRPr="00E67F0D" w:rsidRDefault="00A8377B" w:rsidP="00027330">
      <w:pPr>
        <w:spacing w:after="0" w:line="276" w:lineRule="auto"/>
        <w:ind w:left="360"/>
        <w:rPr>
          <w:sz w:val="24"/>
          <w:szCs w:val="24"/>
        </w:rPr>
      </w:pPr>
      <w:r w:rsidRPr="00E67F0D">
        <w:rPr>
          <w:sz w:val="24"/>
          <w:szCs w:val="24"/>
        </w:rPr>
        <w:t xml:space="preserve">MVA: </w:t>
      </w:r>
      <w:r w:rsidR="00DE24A5" w:rsidRPr="00E67F0D">
        <w:rPr>
          <w:sz w:val="24"/>
          <w:szCs w:val="24"/>
        </w:rPr>
        <w:t>Mega Volt Amp</w:t>
      </w:r>
    </w:p>
    <w:p w14:paraId="077D3ADD" w14:textId="5D52A32C" w:rsidR="001B3B72" w:rsidRPr="00E67F0D" w:rsidRDefault="001B3B72" w:rsidP="00027330">
      <w:pPr>
        <w:spacing w:after="0" w:line="276" w:lineRule="auto"/>
        <w:ind w:left="360"/>
        <w:rPr>
          <w:sz w:val="24"/>
          <w:szCs w:val="24"/>
        </w:rPr>
      </w:pPr>
      <w:r w:rsidRPr="00E67F0D">
        <w:rPr>
          <w:sz w:val="24"/>
          <w:szCs w:val="24"/>
        </w:rPr>
        <w:t>MW: Megawatt</w:t>
      </w:r>
    </w:p>
    <w:p w14:paraId="464AA501" w14:textId="552ABE40" w:rsidR="00943546" w:rsidRPr="00E67F0D" w:rsidRDefault="00943546" w:rsidP="00027330">
      <w:pPr>
        <w:spacing w:after="0" w:line="276" w:lineRule="auto"/>
        <w:ind w:left="360"/>
        <w:rPr>
          <w:sz w:val="24"/>
          <w:szCs w:val="24"/>
        </w:rPr>
      </w:pPr>
      <w:r w:rsidRPr="00E67F0D">
        <w:rPr>
          <w:sz w:val="24"/>
          <w:szCs w:val="24"/>
        </w:rPr>
        <w:t>MWh: Megawatt Hour</w:t>
      </w:r>
    </w:p>
    <w:p w14:paraId="182203DB" w14:textId="1316F080" w:rsidR="00571601" w:rsidRPr="00E67F0D" w:rsidRDefault="00571601" w:rsidP="00027330">
      <w:pPr>
        <w:spacing w:after="0" w:line="276" w:lineRule="auto"/>
        <w:ind w:left="360"/>
        <w:rPr>
          <w:sz w:val="24"/>
          <w:szCs w:val="24"/>
        </w:rPr>
      </w:pPr>
      <w:r w:rsidRPr="00E67F0D">
        <w:rPr>
          <w:sz w:val="24"/>
          <w:szCs w:val="24"/>
        </w:rPr>
        <w:t xml:space="preserve">NAESB: </w:t>
      </w:r>
      <w:r w:rsidR="00170CFC" w:rsidRPr="00E67F0D">
        <w:rPr>
          <w:sz w:val="24"/>
          <w:szCs w:val="24"/>
        </w:rPr>
        <w:t>North American Energy Standards Board</w:t>
      </w:r>
    </w:p>
    <w:p w14:paraId="4A8B88EF" w14:textId="0DB5B6DA" w:rsidR="008469A4" w:rsidRPr="00E67F0D" w:rsidRDefault="008469A4" w:rsidP="00027330">
      <w:pPr>
        <w:spacing w:after="0" w:line="276" w:lineRule="auto"/>
        <w:ind w:left="360"/>
        <w:rPr>
          <w:sz w:val="24"/>
          <w:szCs w:val="24"/>
        </w:rPr>
      </w:pPr>
      <w:r w:rsidRPr="00E67F0D">
        <w:rPr>
          <w:sz w:val="24"/>
          <w:szCs w:val="24"/>
        </w:rPr>
        <w:t>NDA: Non-Disclosure Agreement</w:t>
      </w:r>
    </w:p>
    <w:p w14:paraId="0F34793A" w14:textId="43D3618E" w:rsidR="00776D82" w:rsidRPr="00E67F0D" w:rsidRDefault="00776D82" w:rsidP="00027330">
      <w:pPr>
        <w:spacing w:after="0" w:line="276" w:lineRule="auto"/>
        <w:ind w:left="360"/>
        <w:rPr>
          <w:sz w:val="24"/>
          <w:szCs w:val="24"/>
        </w:rPr>
      </w:pPr>
      <w:r w:rsidRPr="00E67F0D">
        <w:rPr>
          <w:sz w:val="24"/>
          <w:szCs w:val="24"/>
        </w:rPr>
        <w:t>NEC: National Electrical Code</w:t>
      </w:r>
    </w:p>
    <w:p w14:paraId="66110DDE" w14:textId="12408624" w:rsidR="008469A4" w:rsidRPr="00E67F0D" w:rsidRDefault="008469A4" w:rsidP="00027330">
      <w:pPr>
        <w:spacing w:after="0" w:line="276" w:lineRule="auto"/>
        <w:ind w:left="360"/>
        <w:rPr>
          <w:sz w:val="24"/>
          <w:szCs w:val="24"/>
        </w:rPr>
      </w:pPr>
      <w:r w:rsidRPr="00E67F0D">
        <w:rPr>
          <w:sz w:val="24"/>
          <w:szCs w:val="24"/>
        </w:rPr>
        <w:lastRenderedPageBreak/>
        <w:t>NEM: Net Energy Metering</w:t>
      </w:r>
    </w:p>
    <w:p w14:paraId="5066CC53" w14:textId="51695553" w:rsidR="00FB581F" w:rsidRPr="00E67F0D" w:rsidRDefault="00FB581F" w:rsidP="00027330">
      <w:pPr>
        <w:spacing w:after="0" w:line="276" w:lineRule="auto"/>
        <w:ind w:left="360"/>
        <w:rPr>
          <w:sz w:val="24"/>
          <w:szCs w:val="24"/>
        </w:rPr>
      </w:pPr>
      <w:r w:rsidRPr="00E67F0D">
        <w:rPr>
          <w:sz w:val="24"/>
          <w:szCs w:val="24"/>
        </w:rPr>
        <w:t xml:space="preserve">NEMA: </w:t>
      </w:r>
      <w:r w:rsidR="004575CD" w:rsidRPr="00E67F0D">
        <w:rPr>
          <w:sz w:val="24"/>
          <w:szCs w:val="24"/>
        </w:rPr>
        <w:t>National Electrical Manufacturers Association</w:t>
      </w:r>
    </w:p>
    <w:p w14:paraId="30367C7F" w14:textId="74EED971" w:rsidR="006119EB" w:rsidRPr="00E67F0D" w:rsidRDefault="006119EB" w:rsidP="00027330">
      <w:pPr>
        <w:spacing w:after="0" w:line="276" w:lineRule="auto"/>
        <w:ind w:left="360"/>
        <w:rPr>
          <w:sz w:val="24"/>
          <w:szCs w:val="24"/>
        </w:rPr>
      </w:pPr>
      <w:r w:rsidRPr="00E67F0D">
        <w:rPr>
          <w:sz w:val="24"/>
          <w:szCs w:val="24"/>
        </w:rPr>
        <w:t xml:space="preserve">NERC: </w:t>
      </w:r>
      <w:r w:rsidR="006D3B30" w:rsidRPr="00E67F0D">
        <w:rPr>
          <w:sz w:val="24"/>
          <w:szCs w:val="24"/>
        </w:rPr>
        <w:t>North American Electric Reliability Corporation</w:t>
      </w:r>
    </w:p>
    <w:p w14:paraId="0A18AD41" w14:textId="48739420" w:rsidR="00FB581F" w:rsidRPr="00E67F0D" w:rsidRDefault="00FB581F" w:rsidP="00027330">
      <w:pPr>
        <w:spacing w:after="0" w:line="276" w:lineRule="auto"/>
        <w:ind w:left="360"/>
        <w:rPr>
          <w:sz w:val="24"/>
          <w:szCs w:val="24"/>
        </w:rPr>
      </w:pPr>
      <w:r w:rsidRPr="00E67F0D">
        <w:rPr>
          <w:sz w:val="24"/>
          <w:szCs w:val="24"/>
        </w:rPr>
        <w:t>NIST: National Institute of Standards and Technology</w:t>
      </w:r>
    </w:p>
    <w:p w14:paraId="374DDDB5" w14:textId="77777777" w:rsidR="008469A4" w:rsidRPr="00E67F0D" w:rsidRDefault="008469A4" w:rsidP="00027330">
      <w:pPr>
        <w:spacing w:after="0" w:line="276" w:lineRule="auto"/>
        <w:ind w:left="360"/>
        <w:rPr>
          <w:sz w:val="24"/>
          <w:szCs w:val="24"/>
        </w:rPr>
      </w:pPr>
      <w:r w:rsidRPr="00E67F0D">
        <w:rPr>
          <w:sz w:val="24"/>
          <w:szCs w:val="24"/>
        </w:rPr>
        <w:t>NMV: Net Market Value</w:t>
      </w:r>
    </w:p>
    <w:p w14:paraId="413F3D59" w14:textId="77777777" w:rsidR="008469A4" w:rsidRPr="00E67F0D" w:rsidRDefault="008469A4" w:rsidP="00027330">
      <w:pPr>
        <w:spacing w:after="0" w:line="276" w:lineRule="auto"/>
        <w:ind w:left="360"/>
        <w:rPr>
          <w:sz w:val="24"/>
          <w:szCs w:val="24"/>
        </w:rPr>
      </w:pPr>
      <w:r w:rsidRPr="00E67F0D">
        <w:rPr>
          <w:sz w:val="24"/>
          <w:szCs w:val="24"/>
        </w:rPr>
        <w:t>NPV: Net Present Value</w:t>
      </w:r>
    </w:p>
    <w:p w14:paraId="32215BF2" w14:textId="58B84C6B" w:rsidR="008469A4" w:rsidRPr="00E67F0D" w:rsidRDefault="008469A4" w:rsidP="00027330">
      <w:pPr>
        <w:spacing w:after="0" w:line="276" w:lineRule="auto"/>
        <w:ind w:left="360"/>
        <w:rPr>
          <w:sz w:val="24"/>
          <w:szCs w:val="24"/>
        </w:rPr>
      </w:pPr>
      <w:r w:rsidRPr="00E67F0D">
        <w:rPr>
          <w:sz w:val="24"/>
          <w:szCs w:val="24"/>
        </w:rPr>
        <w:t>NQC: Net Qualifying Capacity</w:t>
      </w:r>
    </w:p>
    <w:p w14:paraId="31589B69" w14:textId="24F87F20" w:rsidR="00DF4E34" w:rsidRPr="00E67F0D" w:rsidRDefault="00DF4E34" w:rsidP="00027330">
      <w:pPr>
        <w:spacing w:after="0" w:line="276" w:lineRule="auto"/>
        <w:ind w:left="360"/>
        <w:rPr>
          <w:sz w:val="24"/>
          <w:szCs w:val="24"/>
        </w:rPr>
      </w:pPr>
      <w:r w:rsidRPr="00E67F0D">
        <w:rPr>
          <w:sz w:val="24"/>
          <w:szCs w:val="24"/>
        </w:rPr>
        <w:t>NRTL: Nationally Recognized Testing Laboratory</w:t>
      </w:r>
    </w:p>
    <w:p w14:paraId="413A61AC" w14:textId="4F826F4B" w:rsidR="003A52CC" w:rsidRPr="00E67F0D" w:rsidRDefault="003A52CC" w:rsidP="00027330">
      <w:pPr>
        <w:spacing w:after="0" w:line="276" w:lineRule="auto"/>
        <w:ind w:left="360"/>
        <w:rPr>
          <w:sz w:val="24"/>
          <w:szCs w:val="24"/>
        </w:rPr>
      </w:pPr>
      <w:r w:rsidRPr="00E67F0D">
        <w:rPr>
          <w:sz w:val="24"/>
          <w:szCs w:val="24"/>
        </w:rPr>
        <w:t>NSB: National Standards Body</w:t>
      </w:r>
    </w:p>
    <w:p w14:paraId="28A57997" w14:textId="0BAD4E66" w:rsidR="00EC2FC3" w:rsidRPr="00E67F0D" w:rsidRDefault="00EC2FC3" w:rsidP="00027330">
      <w:pPr>
        <w:spacing w:after="0" w:line="276" w:lineRule="auto"/>
        <w:ind w:left="360"/>
        <w:rPr>
          <w:sz w:val="24"/>
          <w:szCs w:val="24"/>
        </w:rPr>
      </w:pPr>
      <w:r w:rsidRPr="00E67F0D">
        <w:rPr>
          <w:sz w:val="24"/>
          <w:szCs w:val="24"/>
        </w:rPr>
        <w:t>NSP: Network Service Provider</w:t>
      </w:r>
    </w:p>
    <w:p w14:paraId="12A55425" w14:textId="5E094EFB" w:rsidR="00116140" w:rsidRPr="00E67F0D" w:rsidRDefault="00116140" w:rsidP="00027330">
      <w:pPr>
        <w:spacing w:after="0" w:line="276" w:lineRule="auto"/>
        <w:ind w:left="360"/>
        <w:rPr>
          <w:sz w:val="24"/>
          <w:szCs w:val="24"/>
        </w:rPr>
      </w:pPr>
      <w:r w:rsidRPr="00E67F0D">
        <w:rPr>
          <w:sz w:val="24"/>
          <w:szCs w:val="24"/>
        </w:rPr>
        <w:t xml:space="preserve">OCA: </w:t>
      </w:r>
      <w:r w:rsidR="00FB581F" w:rsidRPr="00E67F0D">
        <w:rPr>
          <w:sz w:val="24"/>
          <w:szCs w:val="24"/>
        </w:rPr>
        <w:t>Open Charge Alliance</w:t>
      </w:r>
    </w:p>
    <w:p w14:paraId="070F9645" w14:textId="2E3BB4D7" w:rsidR="00116140" w:rsidRPr="00E67F0D" w:rsidRDefault="00116140" w:rsidP="00027330">
      <w:pPr>
        <w:spacing w:after="0" w:line="276" w:lineRule="auto"/>
        <w:ind w:left="360"/>
        <w:rPr>
          <w:sz w:val="24"/>
          <w:szCs w:val="24"/>
        </w:rPr>
      </w:pPr>
      <w:r w:rsidRPr="00E67F0D">
        <w:rPr>
          <w:sz w:val="24"/>
          <w:szCs w:val="24"/>
        </w:rPr>
        <w:t>OCHP: Open Clearing House Protocol</w:t>
      </w:r>
    </w:p>
    <w:p w14:paraId="0DE909A9" w14:textId="04342764" w:rsidR="00116140" w:rsidRPr="00E67F0D" w:rsidRDefault="00116140" w:rsidP="00027330">
      <w:pPr>
        <w:spacing w:after="0" w:line="276" w:lineRule="auto"/>
        <w:ind w:left="360"/>
        <w:rPr>
          <w:sz w:val="24"/>
          <w:szCs w:val="24"/>
        </w:rPr>
      </w:pPr>
      <w:r w:rsidRPr="00E67F0D">
        <w:rPr>
          <w:sz w:val="24"/>
          <w:szCs w:val="24"/>
        </w:rPr>
        <w:t>OCPI: Open Charge Point Interface</w:t>
      </w:r>
    </w:p>
    <w:p w14:paraId="5FD7D5DB" w14:textId="52EF05AB" w:rsidR="00116140" w:rsidRPr="00E67F0D" w:rsidRDefault="00116140" w:rsidP="00027330">
      <w:pPr>
        <w:spacing w:after="0" w:line="276" w:lineRule="auto"/>
        <w:ind w:left="360"/>
        <w:rPr>
          <w:sz w:val="24"/>
          <w:szCs w:val="24"/>
        </w:rPr>
      </w:pPr>
      <w:r w:rsidRPr="00E67F0D">
        <w:rPr>
          <w:sz w:val="24"/>
          <w:szCs w:val="24"/>
        </w:rPr>
        <w:t>OCPP: Open Charge Point Protocol</w:t>
      </w:r>
    </w:p>
    <w:p w14:paraId="1B888442" w14:textId="063099AC" w:rsidR="00DE6FF2" w:rsidRPr="00E67F0D" w:rsidRDefault="00DE6FF2" w:rsidP="00027330">
      <w:pPr>
        <w:spacing w:after="0" w:line="276" w:lineRule="auto"/>
        <w:ind w:left="360"/>
        <w:rPr>
          <w:sz w:val="24"/>
          <w:szCs w:val="24"/>
        </w:rPr>
      </w:pPr>
      <w:r w:rsidRPr="00E67F0D">
        <w:rPr>
          <w:sz w:val="24"/>
          <w:szCs w:val="24"/>
        </w:rPr>
        <w:t>OEM: Original Equipment Manufacturer</w:t>
      </w:r>
    </w:p>
    <w:p w14:paraId="2823B041" w14:textId="5C64FEC5" w:rsidR="00211DE1" w:rsidRPr="00E67F0D" w:rsidRDefault="00211DE1" w:rsidP="00027330">
      <w:pPr>
        <w:spacing w:after="0" w:line="276" w:lineRule="auto"/>
        <w:ind w:left="360"/>
        <w:rPr>
          <w:sz w:val="24"/>
          <w:szCs w:val="24"/>
        </w:rPr>
      </w:pPr>
      <w:r w:rsidRPr="00E67F0D">
        <w:rPr>
          <w:sz w:val="24"/>
          <w:szCs w:val="24"/>
        </w:rPr>
        <w:t>OMS: Outage Management System</w:t>
      </w:r>
    </w:p>
    <w:p w14:paraId="44D119DF" w14:textId="423422D5" w:rsidR="008469A4" w:rsidRPr="00E67F0D" w:rsidRDefault="008469A4" w:rsidP="00027330">
      <w:pPr>
        <w:spacing w:after="0" w:line="276" w:lineRule="auto"/>
        <w:ind w:left="360"/>
        <w:rPr>
          <w:sz w:val="24"/>
          <w:szCs w:val="24"/>
        </w:rPr>
      </w:pPr>
      <w:r w:rsidRPr="00E67F0D">
        <w:rPr>
          <w:sz w:val="24"/>
          <w:szCs w:val="24"/>
        </w:rPr>
        <w:t>ORA: Office of Ratepayer Advocates</w:t>
      </w:r>
    </w:p>
    <w:p w14:paraId="65291493" w14:textId="744A3F33" w:rsidR="004D21C0" w:rsidRPr="00E67F0D" w:rsidRDefault="004D21C0" w:rsidP="00027330">
      <w:pPr>
        <w:spacing w:after="0" w:line="276" w:lineRule="auto"/>
        <w:ind w:left="360"/>
        <w:rPr>
          <w:sz w:val="24"/>
          <w:szCs w:val="24"/>
        </w:rPr>
      </w:pPr>
      <w:r w:rsidRPr="00E67F0D">
        <w:rPr>
          <w:sz w:val="24"/>
          <w:szCs w:val="24"/>
        </w:rPr>
        <w:t>OSI: Open Systems Interconnection</w:t>
      </w:r>
    </w:p>
    <w:p w14:paraId="01D4FC04" w14:textId="31AABBDF" w:rsidR="008447AF" w:rsidRPr="00E67F0D" w:rsidRDefault="008447AF" w:rsidP="00027330">
      <w:pPr>
        <w:spacing w:after="0" w:line="276" w:lineRule="auto"/>
        <w:ind w:left="360"/>
        <w:rPr>
          <w:sz w:val="24"/>
          <w:szCs w:val="24"/>
        </w:rPr>
      </w:pPr>
      <w:r w:rsidRPr="00E67F0D">
        <w:rPr>
          <w:sz w:val="24"/>
          <w:szCs w:val="24"/>
        </w:rPr>
        <w:t>OVGIP: Open Vehicle Grid Integration Platform</w:t>
      </w:r>
    </w:p>
    <w:p w14:paraId="5F677871" w14:textId="7EAF283A" w:rsidR="00903EF7" w:rsidRPr="00E67F0D" w:rsidRDefault="00903EF7" w:rsidP="00027330">
      <w:pPr>
        <w:spacing w:after="0" w:line="276" w:lineRule="auto"/>
        <w:ind w:left="360"/>
        <w:rPr>
          <w:sz w:val="24"/>
          <w:szCs w:val="24"/>
        </w:rPr>
      </w:pPr>
      <w:r w:rsidRPr="00E67F0D">
        <w:rPr>
          <w:sz w:val="24"/>
          <w:szCs w:val="24"/>
        </w:rPr>
        <w:t>PDR: Proxy Demand Response</w:t>
      </w:r>
    </w:p>
    <w:p w14:paraId="63512250" w14:textId="08EDD177" w:rsidR="00EC2FC3" w:rsidRPr="00E67F0D" w:rsidRDefault="00EC2FC3" w:rsidP="00027330">
      <w:pPr>
        <w:spacing w:after="0" w:line="276" w:lineRule="auto"/>
        <w:ind w:left="360"/>
        <w:rPr>
          <w:sz w:val="24"/>
          <w:szCs w:val="24"/>
        </w:rPr>
      </w:pPr>
      <w:r w:rsidRPr="00E67F0D">
        <w:rPr>
          <w:sz w:val="24"/>
          <w:szCs w:val="24"/>
        </w:rPr>
        <w:t>PEV: Plug-In Electric Vehicle</w:t>
      </w:r>
    </w:p>
    <w:p w14:paraId="26896C7E" w14:textId="624BA58B" w:rsidR="0095477D" w:rsidRPr="00E67F0D" w:rsidRDefault="0095477D" w:rsidP="00027330">
      <w:pPr>
        <w:spacing w:after="0" w:line="276" w:lineRule="auto"/>
        <w:ind w:left="360"/>
        <w:rPr>
          <w:sz w:val="24"/>
          <w:szCs w:val="24"/>
        </w:rPr>
      </w:pPr>
      <w:r w:rsidRPr="00E67F0D">
        <w:rPr>
          <w:sz w:val="24"/>
          <w:szCs w:val="24"/>
        </w:rPr>
        <w:t>PHEV: Plug-In Hybrid Electric Vehicle</w:t>
      </w:r>
    </w:p>
    <w:p w14:paraId="20C4785D" w14:textId="18D071EC" w:rsidR="00EC2FC3" w:rsidRPr="00E67F0D" w:rsidRDefault="00EC2FC3" w:rsidP="00027330">
      <w:pPr>
        <w:spacing w:after="0" w:line="276" w:lineRule="auto"/>
        <w:ind w:left="360"/>
        <w:rPr>
          <w:sz w:val="24"/>
          <w:szCs w:val="24"/>
        </w:rPr>
      </w:pPr>
      <w:r w:rsidRPr="00E67F0D">
        <w:rPr>
          <w:sz w:val="24"/>
          <w:szCs w:val="24"/>
        </w:rPr>
        <w:t>PFE: Power-Flow Entity</w:t>
      </w:r>
    </w:p>
    <w:p w14:paraId="24DA5A61" w14:textId="40954FE5" w:rsidR="008469A4" w:rsidRPr="00E67F0D" w:rsidRDefault="008469A4" w:rsidP="00027330">
      <w:pPr>
        <w:spacing w:after="0" w:line="276" w:lineRule="auto"/>
        <w:ind w:left="360"/>
        <w:rPr>
          <w:sz w:val="24"/>
          <w:szCs w:val="24"/>
        </w:rPr>
      </w:pPr>
      <w:r w:rsidRPr="00E67F0D">
        <w:rPr>
          <w:sz w:val="24"/>
          <w:szCs w:val="24"/>
        </w:rPr>
        <w:t>PG&amp;E: Pacific Gas and Electric Company</w:t>
      </w:r>
    </w:p>
    <w:p w14:paraId="3B26CEE5" w14:textId="5837946D" w:rsidR="00EC2FC3" w:rsidRPr="00E67F0D" w:rsidRDefault="00EC2FC3" w:rsidP="00027330">
      <w:pPr>
        <w:spacing w:after="0" w:line="276" w:lineRule="auto"/>
        <w:ind w:left="360"/>
        <w:rPr>
          <w:sz w:val="24"/>
          <w:szCs w:val="24"/>
        </w:rPr>
      </w:pPr>
      <w:r w:rsidRPr="00E67F0D">
        <w:rPr>
          <w:sz w:val="24"/>
          <w:szCs w:val="24"/>
        </w:rPr>
        <w:t>POU: Publicly-Owned Utility</w:t>
      </w:r>
      <w:r w:rsidR="00D638DF" w:rsidRPr="00E67F0D">
        <w:rPr>
          <w:sz w:val="24"/>
          <w:szCs w:val="24"/>
        </w:rPr>
        <w:t>; E.g., Sacramento Municipal Utility District, Los Angeles Department of Water and Power</w:t>
      </w:r>
    </w:p>
    <w:p w14:paraId="67C9F0F6" w14:textId="77777777" w:rsidR="008469A4" w:rsidRPr="00E67F0D" w:rsidRDefault="008469A4" w:rsidP="00027330">
      <w:pPr>
        <w:spacing w:after="0" w:line="276" w:lineRule="auto"/>
        <w:ind w:left="360"/>
        <w:rPr>
          <w:sz w:val="24"/>
          <w:szCs w:val="24"/>
        </w:rPr>
      </w:pPr>
      <w:r w:rsidRPr="00E67F0D">
        <w:rPr>
          <w:sz w:val="24"/>
          <w:szCs w:val="24"/>
        </w:rPr>
        <w:t>PRG: Procurement Review Group</w:t>
      </w:r>
    </w:p>
    <w:p w14:paraId="492DF046" w14:textId="651FCDFE" w:rsidR="008469A4" w:rsidRPr="00E67F0D" w:rsidRDefault="008469A4" w:rsidP="00027330">
      <w:pPr>
        <w:spacing w:after="0" w:line="276" w:lineRule="auto"/>
        <w:ind w:left="360"/>
        <w:rPr>
          <w:sz w:val="24"/>
          <w:szCs w:val="24"/>
        </w:rPr>
      </w:pPr>
      <w:r w:rsidRPr="00E67F0D">
        <w:rPr>
          <w:sz w:val="24"/>
          <w:szCs w:val="24"/>
        </w:rPr>
        <w:t>PRP: Preferred Resources Pilot</w:t>
      </w:r>
    </w:p>
    <w:p w14:paraId="102E8595" w14:textId="4E523A8E" w:rsidR="00CA34BE" w:rsidRPr="00E67F0D" w:rsidRDefault="00CA34BE" w:rsidP="00027330">
      <w:pPr>
        <w:spacing w:after="0" w:line="276" w:lineRule="auto"/>
        <w:ind w:left="360"/>
        <w:rPr>
          <w:sz w:val="24"/>
          <w:szCs w:val="24"/>
        </w:rPr>
      </w:pPr>
      <w:r w:rsidRPr="00E67F0D">
        <w:rPr>
          <w:sz w:val="24"/>
          <w:szCs w:val="24"/>
        </w:rPr>
        <w:t>PUC: Public Utilities Commission</w:t>
      </w:r>
    </w:p>
    <w:p w14:paraId="02677E48" w14:textId="77777777" w:rsidR="008469A4" w:rsidRPr="00E67F0D" w:rsidRDefault="008469A4" w:rsidP="00027330">
      <w:pPr>
        <w:spacing w:after="0" w:line="276" w:lineRule="auto"/>
        <w:ind w:left="360"/>
        <w:rPr>
          <w:sz w:val="24"/>
          <w:szCs w:val="24"/>
        </w:rPr>
      </w:pPr>
      <w:r w:rsidRPr="00E67F0D">
        <w:rPr>
          <w:sz w:val="24"/>
          <w:szCs w:val="24"/>
        </w:rPr>
        <w:t>PV: Photovoltaic</w:t>
      </w:r>
    </w:p>
    <w:p w14:paraId="57644342" w14:textId="77777777" w:rsidR="008469A4" w:rsidRPr="00E67F0D" w:rsidRDefault="008469A4" w:rsidP="00027330">
      <w:pPr>
        <w:spacing w:after="0" w:line="276" w:lineRule="auto"/>
        <w:ind w:left="360"/>
        <w:rPr>
          <w:sz w:val="24"/>
          <w:szCs w:val="24"/>
        </w:rPr>
      </w:pPr>
      <w:r w:rsidRPr="00E67F0D">
        <w:rPr>
          <w:sz w:val="24"/>
          <w:szCs w:val="24"/>
        </w:rPr>
        <w:t>RA: Resource Adequacy</w:t>
      </w:r>
    </w:p>
    <w:p w14:paraId="3C75102C" w14:textId="77777777" w:rsidR="008469A4" w:rsidRPr="00E67F0D" w:rsidRDefault="008469A4" w:rsidP="00027330">
      <w:pPr>
        <w:spacing w:after="0" w:line="276" w:lineRule="auto"/>
        <w:ind w:left="360"/>
        <w:rPr>
          <w:sz w:val="24"/>
          <w:szCs w:val="24"/>
        </w:rPr>
      </w:pPr>
      <w:r w:rsidRPr="00E67F0D">
        <w:rPr>
          <w:sz w:val="24"/>
          <w:szCs w:val="24"/>
        </w:rPr>
        <w:t>REC: Renewable Energy Credit</w:t>
      </w:r>
    </w:p>
    <w:p w14:paraId="71FA469E" w14:textId="77777777" w:rsidR="008469A4" w:rsidRPr="00E67F0D" w:rsidRDefault="008469A4" w:rsidP="00027330">
      <w:pPr>
        <w:spacing w:after="0" w:line="276" w:lineRule="auto"/>
        <w:ind w:left="360"/>
        <w:rPr>
          <w:sz w:val="24"/>
          <w:szCs w:val="24"/>
        </w:rPr>
      </w:pPr>
      <w:r w:rsidRPr="00E67F0D">
        <w:rPr>
          <w:sz w:val="24"/>
          <w:szCs w:val="24"/>
        </w:rPr>
        <w:t>RECC: Real Economic Carrying Charge</w:t>
      </w:r>
    </w:p>
    <w:p w14:paraId="2974050D" w14:textId="77777777" w:rsidR="008469A4" w:rsidRPr="00E67F0D" w:rsidRDefault="008469A4" w:rsidP="00027330">
      <w:pPr>
        <w:spacing w:after="0" w:line="276" w:lineRule="auto"/>
        <w:ind w:left="360"/>
        <w:rPr>
          <w:sz w:val="24"/>
          <w:szCs w:val="24"/>
        </w:rPr>
      </w:pPr>
      <w:r w:rsidRPr="00E67F0D">
        <w:rPr>
          <w:sz w:val="24"/>
          <w:szCs w:val="24"/>
        </w:rPr>
        <w:t>RICA: Renewable Integration Cost Adder</w:t>
      </w:r>
    </w:p>
    <w:p w14:paraId="62F27BB1" w14:textId="77777777" w:rsidR="008469A4" w:rsidRPr="00E67F0D" w:rsidRDefault="008469A4" w:rsidP="00027330">
      <w:pPr>
        <w:spacing w:after="0" w:line="276" w:lineRule="auto"/>
        <w:ind w:left="360"/>
        <w:rPr>
          <w:sz w:val="24"/>
          <w:szCs w:val="24"/>
        </w:rPr>
      </w:pPr>
      <w:r w:rsidRPr="00E67F0D">
        <w:rPr>
          <w:sz w:val="24"/>
          <w:szCs w:val="24"/>
        </w:rPr>
        <w:t>RFO: Request for Offers</w:t>
      </w:r>
    </w:p>
    <w:p w14:paraId="0B802971" w14:textId="63673B1E" w:rsidR="008469A4" w:rsidRPr="00E67F0D" w:rsidRDefault="008469A4" w:rsidP="00027330">
      <w:pPr>
        <w:spacing w:after="0" w:line="276" w:lineRule="auto"/>
        <w:ind w:left="360"/>
        <w:rPr>
          <w:sz w:val="24"/>
          <w:szCs w:val="24"/>
        </w:rPr>
      </w:pPr>
      <w:r w:rsidRPr="00E67F0D">
        <w:rPr>
          <w:sz w:val="24"/>
          <w:szCs w:val="24"/>
        </w:rPr>
        <w:t>RPS: Renewables Portfolio Standard</w:t>
      </w:r>
    </w:p>
    <w:p w14:paraId="0A53E26A" w14:textId="3794E281" w:rsidR="00E97640" w:rsidRPr="00E67F0D" w:rsidRDefault="00E97640" w:rsidP="00027330">
      <w:pPr>
        <w:spacing w:after="0" w:line="276" w:lineRule="auto"/>
        <w:ind w:left="360"/>
        <w:rPr>
          <w:sz w:val="24"/>
          <w:szCs w:val="24"/>
        </w:rPr>
      </w:pPr>
      <w:r w:rsidRPr="00E67F0D">
        <w:rPr>
          <w:sz w:val="24"/>
          <w:szCs w:val="24"/>
        </w:rPr>
        <w:t xml:space="preserve">RTD: </w:t>
      </w:r>
      <w:r w:rsidR="0002421A" w:rsidRPr="00E67F0D">
        <w:rPr>
          <w:sz w:val="24"/>
          <w:szCs w:val="24"/>
        </w:rPr>
        <w:t>Real Time Dispatch Market</w:t>
      </w:r>
    </w:p>
    <w:p w14:paraId="16A8636E" w14:textId="7A76D4AF" w:rsidR="00E97640" w:rsidRPr="00E67F0D" w:rsidRDefault="00E97640" w:rsidP="00027330">
      <w:pPr>
        <w:spacing w:after="0" w:line="276" w:lineRule="auto"/>
        <w:ind w:left="360"/>
        <w:rPr>
          <w:sz w:val="24"/>
          <w:szCs w:val="24"/>
        </w:rPr>
      </w:pPr>
      <w:r w:rsidRPr="00E67F0D">
        <w:rPr>
          <w:sz w:val="24"/>
          <w:szCs w:val="24"/>
        </w:rPr>
        <w:t xml:space="preserve">RTM: </w:t>
      </w:r>
      <w:r w:rsidR="00265B4F" w:rsidRPr="00E67F0D">
        <w:rPr>
          <w:sz w:val="24"/>
          <w:szCs w:val="24"/>
        </w:rPr>
        <w:t>Real Time Market</w:t>
      </w:r>
    </w:p>
    <w:p w14:paraId="4EC29C5B" w14:textId="77777777" w:rsidR="008469A4" w:rsidRPr="00E67F0D" w:rsidRDefault="008469A4" w:rsidP="00027330">
      <w:pPr>
        <w:spacing w:after="0" w:line="276" w:lineRule="auto"/>
        <w:ind w:left="360"/>
        <w:rPr>
          <w:sz w:val="24"/>
          <w:szCs w:val="24"/>
        </w:rPr>
      </w:pPr>
      <w:r w:rsidRPr="00E67F0D">
        <w:rPr>
          <w:sz w:val="24"/>
          <w:szCs w:val="24"/>
        </w:rPr>
        <w:lastRenderedPageBreak/>
        <w:t>RTO: Regional Transmission Organization</w:t>
      </w:r>
    </w:p>
    <w:p w14:paraId="20E89CD0" w14:textId="70A1BE9E" w:rsidR="004D21C0" w:rsidRPr="00E67F0D" w:rsidRDefault="00EC2FC3" w:rsidP="00027330">
      <w:pPr>
        <w:spacing w:after="0" w:line="276" w:lineRule="auto"/>
        <w:ind w:left="360"/>
        <w:rPr>
          <w:sz w:val="24"/>
          <w:szCs w:val="24"/>
        </w:rPr>
      </w:pPr>
      <w:r w:rsidRPr="00E67F0D">
        <w:rPr>
          <w:sz w:val="24"/>
          <w:szCs w:val="24"/>
        </w:rPr>
        <w:t>SAE:</w:t>
      </w:r>
      <w:r w:rsidR="00CD0DE8" w:rsidRPr="00E67F0D">
        <w:rPr>
          <w:sz w:val="24"/>
          <w:szCs w:val="24"/>
        </w:rPr>
        <w:t xml:space="preserve"> </w:t>
      </w:r>
      <w:r w:rsidR="00527BE8" w:rsidRPr="00E67F0D">
        <w:rPr>
          <w:sz w:val="24"/>
          <w:szCs w:val="24"/>
        </w:rPr>
        <w:t>Society of Automotive Engineers</w:t>
      </w:r>
    </w:p>
    <w:p w14:paraId="4BCF9E79" w14:textId="4BBF6809" w:rsidR="008469A4" w:rsidRPr="00E67F0D" w:rsidRDefault="008469A4" w:rsidP="001171DC">
      <w:pPr>
        <w:spacing w:after="0" w:line="276" w:lineRule="auto"/>
        <w:ind w:left="360"/>
        <w:rPr>
          <w:sz w:val="24"/>
          <w:szCs w:val="24"/>
        </w:rPr>
      </w:pPr>
      <w:r w:rsidRPr="00E67F0D">
        <w:rPr>
          <w:sz w:val="24"/>
          <w:szCs w:val="24"/>
        </w:rPr>
        <w:t>SCAD</w:t>
      </w:r>
      <w:r w:rsidR="001171DC" w:rsidRPr="00E67F0D">
        <w:rPr>
          <w:sz w:val="24"/>
          <w:szCs w:val="24"/>
        </w:rPr>
        <w:t xml:space="preserve">A: Supervisory Control and Data </w:t>
      </w:r>
      <w:r w:rsidRPr="00E67F0D">
        <w:rPr>
          <w:sz w:val="24"/>
          <w:szCs w:val="24"/>
        </w:rPr>
        <w:t>Acquisition</w:t>
      </w:r>
    </w:p>
    <w:p w14:paraId="76FF719A" w14:textId="77777777" w:rsidR="008469A4" w:rsidRPr="00E67F0D" w:rsidRDefault="008469A4" w:rsidP="00027330">
      <w:pPr>
        <w:spacing w:after="0" w:line="276" w:lineRule="auto"/>
        <w:ind w:left="360"/>
        <w:rPr>
          <w:sz w:val="24"/>
          <w:szCs w:val="24"/>
        </w:rPr>
      </w:pPr>
      <w:r w:rsidRPr="00E67F0D">
        <w:rPr>
          <w:sz w:val="24"/>
          <w:szCs w:val="24"/>
        </w:rPr>
        <w:t>SCE: Southern California Edison Company</w:t>
      </w:r>
    </w:p>
    <w:p w14:paraId="26C9390D" w14:textId="262F670C" w:rsidR="008469A4" w:rsidRPr="00E67F0D" w:rsidRDefault="008469A4" w:rsidP="00027330">
      <w:pPr>
        <w:spacing w:after="0" w:line="276" w:lineRule="auto"/>
        <w:ind w:left="360"/>
        <w:rPr>
          <w:sz w:val="24"/>
          <w:szCs w:val="24"/>
        </w:rPr>
      </w:pPr>
      <w:r w:rsidRPr="00E67F0D">
        <w:rPr>
          <w:sz w:val="24"/>
          <w:szCs w:val="24"/>
        </w:rPr>
        <w:t>SDG&amp;E: San Diego Gas &amp; Electric Company</w:t>
      </w:r>
    </w:p>
    <w:p w14:paraId="03910836" w14:textId="46C098F4" w:rsidR="003A52CC" w:rsidRPr="00E67F0D" w:rsidRDefault="003A52CC" w:rsidP="00027330">
      <w:pPr>
        <w:spacing w:after="0" w:line="276" w:lineRule="auto"/>
        <w:ind w:left="360"/>
        <w:rPr>
          <w:sz w:val="24"/>
          <w:szCs w:val="24"/>
        </w:rPr>
      </w:pPr>
      <w:r w:rsidRPr="00E67F0D">
        <w:rPr>
          <w:sz w:val="24"/>
          <w:szCs w:val="24"/>
        </w:rPr>
        <w:t>SDO: Standards Development Organizations</w:t>
      </w:r>
    </w:p>
    <w:p w14:paraId="1D104E78" w14:textId="01658A76" w:rsidR="004D21C0" w:rsidRPr="00E67F0D" w:rsidRDefault="004D21C0" w:rsidP="00027330">
      <w:pPr>
        <w:spacing w:after="0" w:line="276" w:lineRule="auto"/>
        <w:ind w:left="360"/>
        <w:rPr>
          <w:sz w:val="24"/>
          <w:szCs w:val="24"/>
        </w:rPr>
      </w:pPr>
      <w:r w:rsidRPr="00E67F0D">
        <w:rPr>
          <w:sz w:val="24"/>
          <w:szCs w:val="24"/>
        </w:rPr>
        <w:t>SECC: Supply Equipment Communication Controller</w:t>
      </w:r>
    </w:p>
    <w:p w14:paraId="2F7D7D3A" w14:textId="09070A3F" w:rsidR="00792562" w:rsidRPr="00E67F0D" w:rsidRDefault="00792562" w:rsidP="00027330">
      <w:pPr>
        <w:spacing w:after="0" w:line="276" w:lineRule="auto"/>
        <w:ind w:left="360"/>
        <w:rPr>
          <w:sz w:val="24"/>
          <w:szCs w:val="24"/>
        </w:rPr>
      </w:pPr>
      <w:r w:rsidRPr="00E67F0D">
        <w:rPr>
          <w:sz w:val="24"/>
          <w:szCs w:val="24"/>
        </w:rPr>
        <w:t>SGIP:</w:t>
      </w:r>
      <w:r w:rsidR="001171DC" w:rsidRPr="00E67F0D">
        <w:rPr>
          <w:sz w:val="24"/>
          <w:szCs w:val="24"/>
        </w:rPr>
        <w:t xml:space="preserve"> Self Generation Incentive Program</w:t>
      </w:r>
    </w:p>
    <w:p w14:paraId="6EB79856" w14:textId="039FDFF9" w:rsidR="00FD5E6E" w:rsidRPr="00E67F0D" w:rsidRDefault="00FD5E6E" w:rsidP="00027330">
      <w:pPr>
        <w:spacing w:after="0" w:line="276" w:lineRule="auto"/>
        <w:ind w:left="360"/>
        <w:rPr>
          <w:sz w:val="24"/>
          <w:szCs w:val="24"/>
        </w:rPr>
      </w:pPr>
      <w:r w:rsidRPr="00E67F0D">
        <w:rPr>
          <w:sz w:val="24"/>
          <w:szCs w:val="24"/>
        </w:rPr>
        <w:t>SI: International System of Units</w:t>
      </w:r>
    </w:p>
    <w:p w14:paraId="275FFB52" w14:textId="482208F8" w:rsidR="00116140" w:rsidRPr="00E67F0D" w:rsidRDefault="00116140" w:rsidP="00027330">
      <w:pPr>
        <w:spacing w:after="0" w:line="276" w:lineRule="auto"/>
        <w:ind w:left="360"/>
        <w:rPr>
          <w:sz w:val="24"/>
          <w:szCs w:val="24"/>
        </w:rPr>
      </w:pPr>
      <w:r w:rsidRPr="00E67F0D">
        <w:rPr>
          <w:sz w:val="24"/>
          <w:szCs w:val="24"/>
        </w:rPr>
        <w:t>SOC: State of Charge</w:t>
      </w:r>
    </w:p>
    <w:p w14:paraId="34F323B0" w14:textId="42D89942" w:rsidR="00CA34BE" w:rsidRPr="00E67F0D" w:rsidRDefault="00CA34BE" w:rsidP="00027330">
      <w:pPr>
        <w:spacing w:after="0" w:line="276" w:lineRule="auto"/>
        <w:ind w:left="360"/>
        <w:rPr>
          <w:sz w:val="24"/>
          <w:szCs w:val="24"/>
        </w:rPr>
      </w:pPr>
      <w:r w:rsidRPr="00E67F0D">
        <w:rPr>
          <w:sz w:val="24"/>
          <w:szCs w:val="24"/>
        </w:rPr>
        <w:t>SSO: Standards Setting Organization</w:t>
      </w:r>
    </w:p>
    <w:p w14:paraId="7E3BBC30" w14:textId="0D4C04BF" w:rsidR="004D21C0" w:rsidRPr="00E67F0D" w:rsidRDefault="008469A4" w:rsidP="001171DC">
      <w:pPr>
        <w:spacing w:after="0" w:line="276" w:lineRule="auto"/>
        <w:ind w:left="360"/>
        <w:rPr>
          <w:sz w:val="24"/>
          <w:szCs w:val="24"/>
        </w:rPr>
      </w:pPr>
      <w:r w:rsidRPr="00E67F0D">
        <w:rPr>
          <w:sz w:val="24"/>
          <w:szCs w:val="24"/>
        </w:rPr>
        <w:t>T&amp;D</w:t>
      </w:r>
      <w:r w:rsidR="00987E5B" w:rsidRPr="00E67F0D">
        <w:rPr>
          <w:sz w:val="24"/>
          <w:szCs w:val="24"/>
        </w:rPr>
        <w:t>, T-D</w:t>
      </w:r>
      <w:r w:rsidRPr="00E67F0D">
        <w:rPr>
          <w:sz w:val="24"/>
          <w:szCs w:val="24"/>
        </w:rPr>
        <w:t>: Transmission and Distribution</w:t>
      </w:r>
    </w:p>
    <w:p w14:paraId="08A82164" w14:textId="123E07B2" w:rsidR="00EC2FC3" w:rsidRPr="00E67F0D" w:rsidRDefault="00EC2FC3" w:rsidP="00027330">
      <w:pPr>
        <w:spacing w:after="0" w:line="276" w:lineRule="auto"/>
        <w:ind w:left="360"/>
        <w:rPr>
          <w:sz w:val="24"/>
          <w:szCs w:val="24"/>
        </w:rPr>
      </w:pPr>
      <w:r w:rsidRPr="00E67F0D">
        <w:rPr>
          <w:sz w:val="24"/>
          <w:szCs w:val="24"/>
        </w:rPr>
        <w:t>TOU: Time of Use</w:t>
      </w:r>
    </w:p>
    <w:p w14:paraId="2B8426FF" w14:textId="77777777" w:rsidR="008469A4" w:rsidRPr="00E67F0D" w:rsidRDefault="008469A4" w:rsidP="00027330">
      <w:pPr>
        <w:spacing w:after="0" w:line="276" w:lineRule="auto"/>
        <w:ind w:left="360"/>
        <w:rPr>
          <w:sz w:val="24"/>
          <w:szCs w:val="24"/>
        </w:rPr>
      </w:pPr>
      <w:r w:rsidRPr="00E67F0D">
        <w:rPr>
          <w:sz w:val="24"/>
          <w:szCs w:val="24"/>
        </w:rPr>
        <w:t>TPA: Third Party Aggregators</w:t>
      </w:r>
    </w:p>
    <w:p w14:paraId="07D8C454" w14:textId="2F9E8663" w:rsidR="008469A4" w:rsidRPr="00E67F0D" w:rsidRDefault="008469A4" w:rsidP="00027330">
      <w:pPr>
        <w:spacing w:after="0" w:line="276" w:lineRule="auto"/>
        <w:ind w:left="360"/>
        <w:rPr>
          <w:sz w:val="24"/>
          <w:szCs w:val="24"/>
        </w:rPr>
      </w:pPr>
      <w:r w:rsidRPr="00E67F0D">
        <w:rPr>
          <w:sz w:val="24"/>
          <w:szCs w:val="24"/>
        </w:rPr>
        <w:t>TPP: Transmission Planning Process</w:t>
      </w:r>
    </w:p>
    <w:p w14:paraId="6F964D51" w14:textId="4C541622" w:rsidR="000C77AA" w:rsidRPr="00E67F0D" w:rsidRDefault="000C77AA" w:rsidP="00027330">
      <w:pPr>
        <w:spacing w:after="0" w:line="276" w:lineRule="auto"/>
        <w:ind w:left="360"/>
        <w:rPr>
          <w:sz w:val="24"/>
          <w:szCs w:val="24"/>
        </w:rPr>
      </w:pPr>
      <w:r w:rsidRPr="00E67F0D">
        <w:rPr>
          <w:sz w:val="24"/>
          <w:szCs w:val="24"/>
        </w:rPr>
        <w:t xml:space="preserve">TSO: </w:t>
      </w:r>
      <w:r w:rsidR="00987E5B" w:rsidRPr="00E67F0D">
        <w:rPr>
          <w:sz w:val="24"/>
          <w:szCs w:val="24"/>
        </w:rPr>
        <w:t>Transmission System Operator</w:t>
      </w:r>
    </w:p>
    <w:p w14:paraId="50E1E720" w14:textId="0633A643" w:rsidR="00E97640" w:rsidRPr="00E67F0D" w:rsidRDefault="00E97640" w:rsidP="00027330">
      <w:pPr>
        <w:spacing w:after="0" w:line="276" w:lineRule="auto"/>
        <w:ind w:left="360"/>
        <w:rPr>
          <w:sz w:val="24"/>
          <w:szCs w:val="24"/>
        </w:rPr>
      </w:pPr>
      <w:r w:rsidRPr="00E67F0D">
        <w:rPr>
          <w:sz w:val="24"/>
          <w:szCs w:val="24"/>
        </w:rPr>
        <w:t>UIE: Unstructured Imbalance Energy</w:t>
      </w:r>
    </w:p>
    <w:p w14:paraId="21F08D21" w14:textId="4CAA143D" w:rsidR="008469A4" w:rsidRPr="00E67F0D" w:rsidRDefault="008469A4" w:rsidP="00027330">
      <w:pPr>
        <w:spacing w:after="0" w:line="276" w:lineRule="auto"/>
        <w:ind w:left="360"/>
        <w:rPr>
          <w:sz w:val="24"/>
          <w:szCs w:val="24"/>
        </w:rPr>
      </w:pPr>
      <w:r w:rsidRPr="00E67F0D">
        <w:rPr>
          <w:sz w:val="24"/>
          <w:szCs w:val="24"/>
        </w:rPr>
        <w:t>VAR: Volt-Ampere Reactive</w:t>
      </w:r>
    </w:p>
    <w:p w14:paraId="720945C2" w14:textId="4FFDE967" w:rsidR="00EC2FC3" w:rsidRPr="00E67F0D" w:rsidRDefault="00EC2FC3" w:rsidP="00027330">
      <w:pPr>
        <w:spacing w:after="0" w:line="276" w:lineRule="auto"/>
        <w:ind w:left="360"/>
        <w:rPr>
          <w:sz w:val="24"/>
          <w:szCs w:val="24"/>
        </w:rPr>
      </w:pPr>
      <w:r w:rsidRPr="00E67F0D">
        <w:rPr>
          <w:sz w:val="24"/>
          <w:szCs w:val="24"/>
        </w:rPr>
        <w:t>V1G: Managed or controlled charging</w:t>
      </w:r>
    </w:p>
    <w:p w14:paraId="5AEFF899" w14:textId="78450498" w:rsidR="00EC2FC3" w:rsidRPr="00E67F0D" w:rsidRDefault="00EC2FC3" w:rsidP="00027330">
      <w:pPr>
        <w:spacing w:after="0" w:line="276" w:lineRule="auto"/>
        <w:ind w:left="360"/>
        <w:rPr>
          <w:sz w:val="24"/>
          <w:szCs w:val="24"/>
        </w:rPr>
      </w:pPr>
      <w:r w:rsidRPr="00E67F0D">
        <w:rPr>
          <w:sz w:val="24"/>
          <w:szCs w:val="24"/>
        </w:rPr>
        <w:t>V2B: Vehicle to Building</w:t>
      </w:r>
    </w:p>
    <w:p w14:paraId="05D8F009" w14:textId="52175B6C" w:rsidR="00EC2FC3" w:rsidRPr="00E67F0D" w:rsidRDefault="00EC2FC3" w:rsidP="00027330">
      <w:pPr>
        <w:spacing w:after="0" w:line="276" w:lineRule="auto"/>
        <w:ind w:left="360"/>
        <w:rPr>
          <w:sz w:val="24"/>
          <w:szCs w:val="24"/>
        </w:rPr>
      </w:pPr>
      <w:r w:rsidRPr="00E67F0D">
        <w:rPr>
          <w:sz w:val="24"/>
          <w:szCs w:val="24"/>
        </w:rPr>
        <w:t>V2G: Vehicle to Grid</w:t>
      </w:r>
    </w:p>
    <w:p w14:paraId="651B16DF" w14:textId="372EE358" w:rsidR="00EC2FC3" w:rsidRPr="00E67F0D" w:rsidRDefault="00EC2FC3" w:rsidP="00027330">
      <w:pPr>
        <w:spacing w:after="0" w:line="276" w:lineRule="auto"/>
        <w:ind w:left="360"/>
        <w:rPr>
          <w:sz w:val="24"/>
          <w:szCs w:val="24"/>
        </w:rPr>
      </w:pPr>
      <w:r w:rsidRPr="00E67F0D">
        <w:rPr>
          <w:sz w:val="24"/>
          <w:szCs w:val="24"/>
        </w:rPr>
        <w:t>V2H: Vehicle to Home</w:t>
      </w:r>
    </w:p>
    <w:p w14:paraId="33D74DD7" w14:textId="2408CD02" w:rsidR="00EC2FC3" w:rsidRPr="00E67F0D" w:rsidRDefault="00EC2FC3" w:rsidP="00027330">
      <w:pPr>
        <w:spacing w:after="0" w:line="276" w:lineRule="auto"/>
        <w:ind w:left="360"/>
        <w:rPr>
          <w:sz w:val="24"/>
          <w:szCs w:val="24"/>
        </w:rPr>
      </w:pPr>
      <w:r w:rsidRPr="00E67F0D">
        <w:rPr>
          <w:sz w:val="24"/>
          <w:szCs w:val="24"/>
        </w:rPr>
        <w:t>VGI: Vehicle-Grid Integration</w:t>
      </w:r>
    </w:p>
    <w:p w14:paraId="00AD7AC8" w14:textId="12BD910B" w:rsidR="007A294C" w:rsidRPr="00E67F0D" w:rsidRDefault="007A294C" w:rsidP="00027330">
      <w:pPr>
        <w:spacing w:after="0" w:line="276" w:lineRule="auto"/>
        <w:ind w:left="360"/>
        <w:rPr>
          <w:sz w:val="24"/>
          <w:szCs w:val="24"/>
        </w:rPr>
      </w:pPr>
      <w:r w:rsidRPr="00E67F0D">
        <w:rPr>
          <w:sz w:val="24"/>
          <w:szCs w:val="24"/>
        </w:rPr>
        <w:t>VPP: Virtual Power Plant</w:t>
      </w:r>
    </w:p>
    <w:p w14:paraId="0D720A12" w14:textId="6BA9132B" w:rsidR="007A294C" w:rsidRPr="00E67F0D" w:rsidRDefault="007A294C" w:rsidP="00027330">
      <w:pPr>
        <w:spacing w:after="0" w:line="276" w:lineRule="auto"/>
        <w:ind w:left="360"/>
        <w:rPr>
          <w:sz w:val="24"/>
          <w:szCs w:val="24"/>
        </w:rPr>
      </w:pPr>
      <w:r w:rsidRPr="00E67F0D">
        <w:rPr>
          <w:sz w:val="24"/>
          <w:szCs w:val="24"/>
        </w:rPr>
        <w:t xml:space="preserve">WDAT: </w:t>
      </w:r>
      <w:r w:rsidR="00F80EEC" w:rsidRPr="00E67F0D">
        <w:rPr>
          <w:sz w:val="24"/>
          <w:szCs w:val="24"/>
        </w:rPr>
        <w:t>Wholesale Distribution Access Tariff</w:t>
      </w:r>
    </w:p>
    <w:p w14:paraId="5EDEC817" w14:textId="385CF710" w:rsidR="00726C08" w:rsidRPr="00E67F0D" w:rsidRDefault="00726C08" w:rsidP="00027330">
      <w:pPr>
        <w:spacing w:after="0" w:line="276" w:lineRule="auto"/>
        <w:ind w:left="360"/>
        <w:rPr>
          <w:sz w:val="24"/>
          <w:szCs w:val="24"/>
        </w:rPr>
      </w:pPr>
      <w:r w:rsidRPr="00E67F0D">
        <w:rPr>
          <w:sz w:val="24"/>
          <w:szCs w:val="24"/>
        </w:rPr>
        <w:t xml:space="preserve">WSCC: </w:t>
      </w:r>
      <w:r w:rsidR="00DD146F" w:rsidRPr="00E67F0D">
        <w:rPr>
          <w:sz w:val="24"/>
          <w:szCs w:val="24"/>
        </w:rPr>
        <w:t>Western Systems Coordinating Council</w:t>
      </w:r>
    </w:p>
    <w:p w14:paraId="690B54CB" w14:textId="0E732DF8" w:rsidR="00FD5E6E" w:rsidRPr="00E67F0D" w:rsidRDefault="00FD5E6E" w:rsidP="00027330">
      <w:pPr>
        <w:spacing w:after="0" w:line="276" w:lineRule="auto"/>
        <w:ind w:left="360"/>
        <w:rPr>
          <w:sz w:val="24"/>
          <w:szCs w:val="24"/>
        </w:rPr>
      </w:pPr>
      <w:r w:rsidRPr="00E67F0D">
        <w:rPr>
          <w:sz w:val="24"/>
          <w:szCs w:val="24"/>
        </w:rPr>
        <w:t>ZNE: Zero Net Energy</w:t>
      </w:r>
    </w:p>
    <w:p w14:paraId="737780D0" w14:textId="77777777" w:rsidR="00E12A57" w:rsidRPr="00E67F0D" w:rsidRDefault="00E12A57" w:rsidP="00027330">
      <w:pPr>
        <w:spacing w:after="0" w:line="276" w:lineRule="auto"/>
        <w:rPr>
          <w:noProof/>
          <w:sz w:val="24"/>
          <w:szCs w:val="24"/>
        </w:rPr>
      </w:pPr>
    </w:p>
    <w:p w14:paraId="3348F601" w14:textId="4DB1D277" w:rsidR="002226F6" w:rsidRPr="00E67F0D" w:rsidRDefault="00E12A57" w:rsidP="00027330">
      <w:pPr>
        <w:spacing w:after="0" w:line="276" w:lineRule="auto"/>
        <w:rPr>
          <w:b/>
          <w:sz w:val="24"/>
          <w:szCs w:val="24"/>
        </w:rPr>
      </w:pPr>
      <w:r w:rsidRPr="00E67F0D">
        <w:rPr>
          <w:b/>
          <w:noProof/>
          <w:sz w:val="24"/>
          <w:szCs w:val="24"/>
        </w:rPr>
        <w:t>References</w:t>
      </w:r>
      <w:r w:rsidR="00967ECB" w:rsidRPr="00E67F0D">
        <w:rPr>
          <w:b/>
          <w:noProof/>
          <w:sz w:val="24"/>
          <w:szCs w:val="24"/>
        </w:rPr>
        <w:t xml:space="preserve"> Used for Some Definitions</w:t>
      </w:r>
    </w:p>
    <w:p w14:paraId="11125D02" w14:textId="26221FA7"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VGI White paper available at </w:t>
      </w:r>
      <w:hyperlink r:id="rId45" w:history="1">
        <w:r w:rsidRPr="00E67F0D">
          <w:rPr>
            <w:rStyle w:val="Hyperlink"/>
            <w:sz w:val="24"/>
            <w:szCs w:val="24"/>
          </w:rPr>
          <w:t>http://www.cpuc.ca.gov/vgi</w:t>
        </w:r>
      </w:hyperlink>
      <w:r w:rsidR="008430E0" w:rsidRPr="00E67F0D">
        <w:rPr>
          <w:sz w:val="24"/>
          <w:szCs w:val="24"/>
        </w:rPr>
        <w:t>.</w:t>
      </w:r>
    </w:p>
    <w:p w14:paraId="0886C4A3" w14:textId="279235D3"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VGI Roadmap available at </w:t>
      </w:r>
      <w:hyperlink r:id="rId46" w:history="1">
        <w:r w:rsidRPr="00E67F0D">
          <w:rPr>
            <w:rStyle w:val="Hyperlink"/>
            <w:sz w:val="24"/>
            <w:szCs w:val="24"/>
          </w:rPr>
          <w:t>http://www.cpuc.ca.gov/vgi</w:t>
        </w:r>
      </w:hyperlink>
      <w:r w:rsidR="008430E0" w:rsidRPr="00E67F0D">
        <w:rPr>
          <w:sz w:val="24"/>
          <w:szCs w:val="24"/>
        </w:rPr>
        <w:t>.</w:t>
      </w:r>
    </w:p>
    <w:p w14:paraId="35324974" w14:textId="13ED229A"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Modern Distribution Grid 2017, Vol 1, USDOE: </w:t>
      </w:r>
      <w:hyperlink r:id="rId47" w:history="1">
        <w:r w:rsidRPr="00E67F0D">
          <w:rPr>
            <w:rStyle w:val="Hyperlink"/>
            <w:sz w:val="24"/>
            <w:szCs w:val="24"/>
          </w:rPr>
          <w:t>http://doe-dspx.org/wp-content/uploads/2017/03/Modern-Distribution-Grid_Volume-I_03232017v1.1.pdf</w:t>
        </w:r>
      </w:hyperlink>
      <w:r w:rsidR="008430E0" w:rsidRPr="00E67F0D">
        <w:rPr>
          <w:sz w:val="24"/>
          <w:szCs w:val="24"/>
        </w:rPr>
        <w:t>.</w:t>
      </w:r>
    </w:p>
    <w:p w14:paraId="6538AF5F" w14:textId="5BD54373"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Electrical Energy Storage: CPUC Planning and Policy Division report: </w:t>
      </w:r>
      <w:hyperlink r:id="rId48" w:history="1">
        <w:r w:rsidRPr="00E67F0D">
          <w:rPr>
            <w:rStyle w:val="Hyperlink"/>
            <w:sz w:val="24"/>
            <w:szCs w:val="24"/>
          </w:rPr>
          <w:t>http://www.cpuc.ca.gov/WorkArea/DownloadAsset.aspx?id=3171</w:t>
        </w:r>
      </w:hyperlink>
      <w:r w:rsidR="008430E0" w:rsidRPr="00E67F0D">
        <w:rPr>
          <w:sz w:val="24"/>
          <w:szCs w:val="24"/>
        </w:rPr>
        <w:t>.</w:t>
      </w:r>
    </w:p>
    <w:p w14:paraId="4AACAD3F" w14:textId="25C151FD"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2020 Strategic Analysis of Energy Storage in CA, California Energy Commission </w:t>
      </w:r>
      <w:hyperlink r:id="rId49" w:history="1">
        <w:r w:rsidRPr="00E67F0D">
          <w:rPr>
            <w:rStyle w:val="Hyperlink"/>
            <w:sz w:val="24"/>
            <w:szCs w:val="24"/>
          </w:rPr>
          <w:t>http://www.cpuc.ca.gov/WorkArea/DownloadAsset.aspx?id=3172</w:t>
        </w:r>
      </w:hyperlink>
      <w:r w:rsidR="008430E0" w:rsidRPr="00E67F0D">
        <w:rPr>
          <w:sz w:val="24"/>
          <w:szCs w:val="24"/>
        </w:rPr>
        <w:t>.</w:t>
      </w:r>
    </w:p>
    <w:p w14:paraId="5D7F2CA4" w14:textId="3449075F" w:rsidR="002226F6" w:rsidRPr="00E67F0D" w:rsidRDefault="002226F6" w:rsidP="00027330">
      <w:pPr>
        <w:pStyle w:val="ListParagraph"/>
        <w:numPr>
          <w:ilvl w:val="0"/>
          <w:numId w:val="5"/>
        </w:numPr>
        <w:spacing w:after="0" w:line="276" w:lineRule="auto"/>
        <w:rPr>
          <w:sz w:val="24"/>
          <w:szCs w:val="24"/>
        </w:rPr>
      </w:pPr>
      <w:r w:rsidRPr="00E67F0D">
        <w:rPr>
          <w:sz w:val="24"/>
          <w:szCs w:val="24"/>
        </w:rPr>
        <w:lastRenderedPageBreak/>
        <w:t xml:space="preserve">Energy Storage Phase 2 Interim Staff Report: CPUC Energy Division: </w:t>
      </w:r>
      <w:hyperlink r:id="rId50" w:history="1">
        <w:r w:rsidRPr="00E67F0D">
          <w:rPr>
            <w:rStyle w:val="Hyperlink"/>
            <w:sz w:val="24"/>
            <w:szCs w:val="24"/>
          </w:rPr>
          <w:t>http://www.cpuc.ca.gov/WorkArea/DownloadAsset.aspx?id=3134</w:t>
        </w:r>
      </w:hyperlink>
      <w:r w:rsidR="008430E0" w:rsidRPr="00E67F0D">
        <w:rPr>
          <w:sz w:val="24"/>
          <w:szCs w:val="24"/>
        </w:rPr>
        <w:t>.</w:t>
      </w:r>
    </w:p>
    <w:p w14:paraId="72E078D9" w14:textId="088E81CE"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RMI battery storage economics </w:t>
      </w:r>
      <w:hyperlink r:id="rId51" w:history="1">
        <w:r w:rsidRPr="00E67F0D">
          <w:rPr>
            <w:rStyle w:val="Hyperlink"/>
            <w:sz w:val="24"/>
            <w:szCs w:val="24"/>
          </w:rPr>
          <w:t>https://rmi.org/insights/reports/economics-battery-energy-storage/</w:t>
        </w:r>
      </w:hyperlink>
      <w:r w:rsidRPr="00E67F0D">
        <w:rPr>
          <w:sz w:val="24"/>
          <w:szCs w:val="24"/>
        </w:rPr>
        <w:t xml:space="preserve">  (FYI – see list of barriers to be removed via policy on page 10 , and value of different resources on page 5)</w:t>
      </w:r>
      <w:r w:rsidR="008430E0" w:rsidRPr="00E67F0D">
        <w:rPr>
          <w:sz w:val="24"/>
          <w:szCs w:val="24"/>
        </w:rPr>
        <w:t>.</w:t>
      </w:r>
    </w:p>
    <w:p w14:paraId="288924E7" w14:textId="5C131EB6"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Engaging Utilities in TE in the U.S., Europe and China by E3  </w:t>
      </w:r>
      <w:hyperlink r:id="rId52" w:history="1">
        <w:r w:rsidRPr="00E67F0D">
          <w:rPr>
            <w:rStyle w:val="Hyperlink"/>
            <w:sz w:val="24"/>
            <w:szCs w:val="24"/>
          </w:rPr>
          <w:t>https://e3.sharefile.com/d-sa140b06db4f4da2a</w:t>
        </w:r>
      </w:hyperlink>
      <w:r w:rsidR="008430E0" w:rsidRPr="00E67F0D">
        <w:rPr>
          <w:sz w:val="24"/>
          <w:szCs w:val="24"/>
        </w:rPr>
        <w:t>.</w:t>
      </w:r>
    </w:p>
    <w:p w14:paraId="3059865D" w14:textId="14276CB1"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NERC Glossary of Terms includes hundreds of definitions (more at transmission level) 55 pages </w:t>
      </w:r>
      <w:hyperlink r:id="rId53" w:history="1">
        <w:r w:rsidRPr="00E67F0D">
          <w:rPr>
            <w:rStyle w:val="Hyperlink"/>
            <w:sz w:val="24"/>
            <w:szCs w:val="24"/>
          </w:rPr>
          <w:t>http://www.nerc.com/files/glossary_of_terms.pdf</w:t>
        </w:r>
      </w:hyperlink>
      <w:r w:rsidR="008430E0" w:rsidRPr="00E67F0D">
        <w:rPr>
          <w:sz w:val="24"/>
          <w:szCs w:val="24"/>
        </w:rPr>
        <w:t>.</w:t>
      </w:r>
    </w:p>
    <w:p w14:paraId="75846C75" w14:textId="5E9B0BFA"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SEPA Managed Charging report </w:t>
      </w:r>
      <w:hyperlink r:id="rId54" w:history="1">
        <w:r w:rsidRPr="00E67F0D">
          <w:rPr>
            <w:rStyle w:val="Hyperlink"/>
            <w:sz w:val="24"/>
            <w:szCs w:val="24"/>
          </w:rPr>
          <w:t>https://sepapower.org/resource/ev-managed-charging/</w:t>
        </w:r>
      </w:hyperlink>
      <w:r w:rsidR="008430E0" w:rsidRPr="00E67F0D">
        <w:rPr>
          <w:sz w:val="24"/>
          <w:szCs w:val="24"/>
        </w:rPr>
        <w:t>.</w:t>
      </w:r>
    </w:p>
    <w:p w14:paraId="7441BA10" w14:textId="2432AD87" w:rsidR="002226F6" w:rsidRPr="00E67F0D" w:rsidRDefault="002226F6" w:rsidP="00027330">
      <w:pPr>
        <w:pStyle w:val="ListParagraph"/>
        <w:numPr>
          <w:ilvl w:val="0"/>
          <w:numId w:val="5"/>
        </w:numPr>
        <w:spacing w:line="276" w:lineRule="auto"/>
        <w:rPr>
          <w:sz w:val="24"/>
          <w:szCs w:val="24"/>
        </w:rPr>
      </w:pPr>
      <w:r w:rsidRPr="00E67F0D">
        <w:rPr>
          <w:sz w:val="24"/>
          <w:szCs w:val="24"/>
        </w:rPr>
        <w:t xml:space="preserve">IDER Competitive Solicitation Framework Working group final report (CPUC August 2016)   90 pages </w:t>
      </w:r>
      <w:hyperlink r:id="rId55" w:history="1">
        <w:r w:rsidR="008430E0" w:rsidRPr="00E67F0D">
          <w:rPr>
            <w:rStyle w:val="Hyperlink"/>
            <w:sz w:val="24"/>
            <w:szCs w:val="24"/>
          </w:rPr>
          <w:t>http://drpwg.org/wp-content/uploads/2016/07/2016-08-01-CSFWG-Final-Report-Joint-Competitive-Solicitation-Framework-Working-Group.pdf</w:t>
        </w:r>
      </w:hyperlink>
      <w:r w:rsidR="008430E0" w:rsidRPr="00E67F0D">
        <w:rPr>
          <w:sz w:val="24"/>
          <w:szCs w:val="24"/>
        </w:rPr>
        <w:t>.</w:t>
      </w:r>
    </w:p>
    <w:p w14:paraId="188BF7DE" w14:textId="4453AF54" w:rsidR="002226F6" w:rsidRPr="00E67F0D" w:rsidRDefault="002226F6" w:rsidP="00027330">
      <w:pPr>
        <w:pStyle w:val="ListParagraph"/>
        <w:numPr>
          <w:ilvl w:val="0"/>
          <w:numId w:val="5"/>
        </w:numPr>
        <w:spacing w:line="276" w:lineRule="auto"/>
        <w:rPr>
          <w:sz w:val="24"/>
          <w:szCs w:val="24"/>
        </w:rPr>
      </w:pPr>
      <w:r w:rsidRPr="00E67F0D">
        <w:rPr>
          <w:sz w:val="24"/>
          <w:szCs w:val="24"/>
        </w:rPr>
        <w:t xml:space="preserve">Storage Multi-Use Application CPUC whitepaper (May 2017) 35 pages </w:t>
      </w:r>
      <w:hyperlink r:id="rId56" w:history="1">
        <w:r w:rsidRPr="00E67F0D">
          <w:rPr>
            <w:rStyle w:val="Hyperlink"/>
            <w:sz w:val="24"/>
            <w:szCs w:val="24"/>
          </w:rPr>
          <w:t>http://docs.cpuc.ca.gov/PublishedDocs/Efile/G000/M187/K237/187237488.PDF</w:t>
        </w:r>
      </w:hyperlink>
      <w:r w:rsidR="008430E0" w:rsidRPr="00E67F0D">
        <w:rPr>
          <w:sz w:val="24"/>
          <w:szCs w:val="24"/>
        </w:rPr>
        <w:t>.</w:t>
      </w:r>
    </w:p>
    <w:p w14:paraId="4CB0C375" w14:textId="2502C824" w:rsidR="002226F6" w:rsidRPr="00E67F0D" w:rsidRDefault="002226F6" w:rsidP="00027330">
      <w:pPr>
        <w:pStyle w:val="ListParagraph"/>
        <w:numPr>
          <w:ilvl w:val="0"/>
          <w:numId w:val="5"/>
        </w:numPr>
        <w:spacing w:line="276" w:lineRule="auto"/>
        <w:rPr>
          <w:sz w:val="24"/>
          <w:szCs w:val="24"/>
        </w:rPr>
      </w:pPr>
      <w:r w:rsidRPr="00E67F0D">
        <w:rPr>
          <w:sz w:val="24"/>
          <w:szCs w:val="24"/>
        </w:rPr>
        <w:t xml:space="preserve"> CAISO glossary 2016  (Business Practice Manual for Definitions and Acronyms) 154 pages </w:t>
      </w:r>
      <w:hyperlink r:id="rId57" w:history="1">
        <w:r w:rsidRPr="00E67F0D">
          <w:rPr>
            <w:rStyle w:val="Hyperlink"/>
            <w:sz w:val="24"/>
            <w:szCs w:val="24"/>
          </w:rPr>
          <w:t>https://bpmcm.caiso.com/BPM%20Document%20Library/Definitions%20and%20Acronyms/BPM_for_Defintions_and_Acronyms_V16_Redlined.pdf</w:t>
        </w:r>
      </w:hyperlink>
      <w:r w:rsidR="008430E0" w:rsidRPr="00E67F0D">
        <w:rPr>
          <w:sz w:val="24"/>
          <w:szCs w:val="24"/>
        </w:rPr>
        <w:t>.</w:t>
      </w:r>
    </w:p>
    <w:p w14:paraId="3447481B" w14:textId="23C8B90C" w:rsidR="002226F6" w:rsidRPr="00E67F0D" w:rsidRDefault="002226F6" w:rsidP="00027330">
      <w:pPr>
        <w:pStyle w:val="ListParagraph"/>
        <w:numPr>
          <w:ilvl w:val="0"/>
          <w:numId w:val="5"/>
        </w:numPr>
        <w:spacing w:after="0" w:line="276" w:lineRule="auto"/>
        <w:rPr>
          <w:sz w:val="24"/>
          <w:szCs w:val="24"/>
        </w:rPr>
      </w:pPr>
      <w:r w:rsidRPr="00E67F0D">
        <w:rPr>
          <w:sz w:val="24"/>
          <w:szCs w:val="24"/>
        </w:rPr>
        <w:t xml:space="preserve">E3 Draft Framework available at  </w:t>
      </w:r>
      <w:hyperlink r:id="rId58" w:history="1">
        <w:r w:rsidRPr="00E67F0D">
          <w:rPr>
            <w:rStyle w:val="Hyperlink"/>
            <w:sz w:val="24"/>
            <w:szCs w:val="24"/>
          </w:rPr>
          <w:t>http://www.cpuc.ca.gov/vgi/</w:t>
        </w:r>
      </w:hyperlink>
      <w:r w:rsidR="008430E0" w:rsidRPr="00E67F0D">
        <w:rPr>
          <w:sz w:val="24"/>
          <w:szCs w:val="24"/>
        </w:rPr>
        <w:t>.</w:t>
      </w:r>
      <w:r w:rsidRPr="00E67F0D">
        <w:rPr>
          <w:sz w:val="24"/>
          <w:szCs w:val="24"/>
        </w:rPr>
        <w:t xml:space="preserve"> See “Overview of 3rd</w:t>
      </w:r>
      <w:r w:rsidR="0039608A" w:rsidRPr="00E67F0D">
        <w:rPr>
          <w:sz w:val="24"/>
          <w:szCs w:val="24"/>
        </w:rPr>
        <w:t xml:space="preserve"> </w:t>
      </w:r>
      <w:r w:rsidRPr="00E67F0D">
        <w:rPr>
          <w:sz w:val="24"/>
          <w:szCs w:val="24"/>
        </w:rPr>
        <w:t>Draft VGI Glossary: Terms and Definitions” on June 12</w:t>
      </w:r>
      <w:r w:rsidR="008430E0" w:rsidRPr="00E67F0D">
        <w:rPr>
          <w:sz w:val="24"/>
          <w:szCs w:val="24"/>
        </w:rPr>
        <w:t>.</w:t>
      </w:r>
    </w:p>
    <w:p w14:paraId="6D9FD243" w14:textId="77777777" w:rsidR="002226F6" w:rsidRPr="00E67F0D" w:rsidRDefault="002226F6" w:rsidP="00027330">
      <w:pPr>
        <w:pStyle w:val="ListParagraph"/>
        <w:numPr>
          <w:ilvl w:val="0"/>
          <w:numId w:val="5"/>
        </w:numPr>
        <w:spacing w:line="276" w:lineRule="auto"/>
        <w:rPr>
          <w:sz w:val="24"/>
          <w:szCs w:val="24"/>
        </w:rPr>
      </w:pPr>
      <w:r w:rsidRPr="00E67F0D">
        <w:rPr>
          <w:sz w:val="24"/>
          <w:szCs w:val="24"/>
        </w:rPr>
        <w:t>European Commission co-funded project “Green eMotion” -- the largest e-mobility demonstration project in Europe (</w:t>
      </w:r>
      <w:hyperlink r:id="rId59" w:history="1">
        <w:r w:rsidRPr="00E67F0D">
          <w:rPr>
            <w:color w:val="0563C1" w:themeColor="hyperlink"/>
            <w:sz w:val="24"/>
            <w:szCs w:val="24"/>
            <w:u w:val="single"/>
          </w:rPr>
          <w:t>http://www.greenemotion-project.eu/)</w:t>
        </w:r>
      </w:hyperlink>
      <w:r w:rsidRPr="00E67F0D">
        <w:rPr>
          <w:sz w:val="24"/>
          <w:szCs w:val="24"/>
        </w:rPr>
        <w:t>. There is a terms &amp; definitions document “Deliverable 7.10 -- EV integration in Smart Grids --Glossary” (</w:t>
      </w:r>
      <w:hyperlink r:id="rId60" w:history="1">
        <w:r w:rsidRPr="00E67F0D">
          <w:rPr>
            <w:color w:val="0563C1" w:themeColor="hyperlink"/>
            <w:sz w:val="24"/>
            <w:szCs w:val="24"/>
            <w:u w:val="single"/>
          </w:rPr>
          <w:t>http://www.greenemotion-project.eu/upload/pdf/deliverables/D7_10-EV-integration-in-Smart-Grids-Glossary_public.pdf)</w:t>
        </w:r>
      </w:hyperlink>
      <w:r w:rsidRPr="00E67F0D">
        <w:rPr>
          <w:sz w:val="24"/>
          <w:szCs w:val="24"/>
        </w:rPr>
        <w:t>.</w:t>
      </w:r>
    </w:p>
    <w:p w14:paraId="2752433C" w14:textId="1DFA81DA" w:rsidR="002226F6" w:rsidRPr="00E67F0D" w:rsidRDefault="002226F6" w:rsidP="00027330">
      <w:pPr>
        <w:pStyle w:val="ListParagraph"/>
        <w:numPr>
          <w:ilvl w:val="0"/>
          <w:numId w:val="5"/>
        </w:numPr>
        <w:spacing w:line="276" w:lineRule="auto"/>
        <w:rPr>
          <w:sz w:val="24"/>
          <w:szCs w:val="24"/>
        </w:rPr>
      </w:pPr>
      <w:r w:rsidRPr="00E67F0D">
        <w:rPr>
          <w:sz w:val="24"/>
          <w:szCs w:val="24"/>
        </w:rPr>
        <w:t xml:space="preserve">Ongoing Germany Government co-funded project “DELTA -- E-mobility data security and data integrity at charging and billing according to German Standard Weights and Measures Law”. Some of the definitions are done in English. Stephan (Oxygen Initiative) has offered to translate the others. The “Roles and Objects” document can be found at </w:t>
      </w:r>
      <w:hyperlink r:id="rId61" w:history="1">
        <w:r w:rsidRPr="00E67F0D">
          <w:rPr>
            <w:rStyle w:val="Hyperlink"/>
            <w:sz w:val="24"/>
            <w:szCs w:val="24"/>
          </w:rPr>
          <w:t>https://www.delta-elektromobilitaet.de/wp-content/uploads/2016/12/2016_12_01_delta_rollen_und_objekte.pdf</w:t>
        </w:r>
      </w:hyperlink>
      <w:r w:rsidR="008430E0" w:rsidRPr="00E67F0D">
        <w:rPr>
          <w:sz w:val="24"/>
          <w:szCs w:val="24"/>
        </w:rPr>
        <w:t>.</w:t>
      </w:r>
    </w:p>
    <w:p w14:paraId="470F0044" w14:textId="5B3AB5B6" w:rsidR="002226F6" w:rsidRPr="00E67F0D" w:rsidRDefault="002226F6" w:rsidP="00487260">
      <w:pPr>
        <w:pStyle w:val="ListParagraph"/>
        <w:numPr>
          <w:ilvl w:val="0"/>
          <w:numId w:val="5"/>
        </w:numPr>
        <w:spacing w:line="276" w:lineRule="auto"/>
        <w:rPr>
          <w:sz w:val="24"/>
          <w:szCs w:val="24"/>
        </w:rPr>
      </w:pPr>
      <w:r w:rsidRPr="00E67F0D">
        <w:rPr>
          <w:sz w:val="24"/>
          <w:szCs w:val="24"/>
        </w:rPr>
        <w:t xml:space="preserve"> the use case specification summary at </w:t>
      </w:r>
      <w:hyperlink r:id="rId62" w:history="1">
        <w:r w:rsidRPr="00E67F0D">
          <w:rPr>
            <w:rStyle w:val="Hyperlink"/>
            <w:sz w:val="24"/>
            <w:szCs w:val="24"/>
          </w:rPr>
          <w:t>https://www.delta-elektromobilitaet.de/wp-content/uploads/2016/12/2016-12-01_delta_anwendungsfaelle.pdf</w:t>
        </w:r>
      </w:hyperlink>
      <w:r w:rsidRPr="00E67F0D">
        <w:rPr>
          <w:sz w:val="24"/>
          <w:szCs w:val="24"/>
        </w:rPr>
        <w:t>.</w:t>
      </w:r>
    </w:p>
    <w:p w14:paraId="46D1DD5A" w14:textId="628058CE" w:rsidR="007A6EE5" w:rsidRDefault="007A6EE5" w:rsidP="00D91EE6">
      <w:pPr>
        <w:pStyle w:val="ListParagraph"/>
        <w:numPr>
          <w:ilvl w:val="0"/>
          <w:numId w:val="5"/>
        </w:numPr>
        <w:spacing w:after="0" w:line="276" w:lineRule="auto"/>
        <w:rPr>
          <w:sz w:val="24"/>
          <w:szCs w:val="24"/>
        </w:rPr>
      </w:pPr>
      <w:r w:rsidRPr="00E67F0D">
        <w:rPr>
          <w:sz w:val="24"/>
          <w:szCs w:val="24"/>
        </w:rPr>
        <w:t>The EC co-funded project “PlanGridEV -- Distribution grid planning and operational principles for EV mass roll-out while enabling DER integration (</w:t>
      </w:r>
      <w:hyperlink r:id="rId63" w:history="1">
        <w:r w:rsidRPr="00E67F0D">
          <w:rPr>
            <w:color w:val="0563C1" w:themeColor="hyperlink"/>
            <w:sz w:val="24"/>
            <w:szCs w:val="24"/>
            <w:u w:val="single"/>
          </w:rPr>
          <w:t>http://www.greenemotion-project.eu/)</w:t>
        </w:r>
      </w:hyperlink>
      <w:r w:rsidRPr="00E67F0D">
        <w:rPr>
          <w:sz w:val="24"/>
          <w:szCs w:val="24"/>
        </w:rPr>
        <w:t xml:space="preserve"> defines 5 use cases, defined in Deliverable 5.1 “Selection of use cases and testing infrastructure at DSOs” (especially summarized at sub-chapter 2.2, page 21) (</w:t>
      </w:r>
      <w:hyperlink r:id="rId64" w:history="1">
        <w:r w:rsidRPr="00E67F0D">
          <w:rPr>
            <w:color w:val="0563C1" w:themeColor="hyperlink"/>
            <w:sz w:val="24"/>
            <w:szCs w:val="24"/>
            <w:u w:val="single"/>
          </w:rPr>
          <w:t>http://plangridev.eu/datas/150821_AG_PGEV_WP5_D5_1_V1.0_submitted_editor.pdf</w:t>
        </w:r>
      </w:hyperlink>
      <w:r w:rsidRPr="00E67F0D">
        <w:rPr>
          <w:sz w:val="24"/>
          <w:szCs w:val="24"/>
        </w:rPr>
        <w:t>)</w:t>
      </w:r>
      <w:r w:rsidR="008430E0" w:rsidRPr="00E67F0D">
        <w:rPr>
          <w:sz w:val="24"/>
          <w:szCs w:val="24"/>
        </w:rPr>
        <w:t>.</w:t>
      </w:r>
    </w:p>
    <w:p w14:paraId="645F18EB" w14:textId="2F4BD2CD" w:rsidR="00C12692" w:rsidRPr="00E67F0D" w:rsidRDefault="00C12692" w:rsidP="00D91EE6">
      <w:pPr>
        <w:pStyle w:val="ListParagraph"/>
        <w:numPr>
          <w:ilvl w:val="0"/>
          <w:numId w:val="5"/>
        </w:numPr>
        <w:spacing w:after="0" w:line="276" w:lineRule="auto"/>
        <w:rPr>
          <w:sz w:val="24"/>
          <w:szCs w:val="24"/>
        </w:rPr>
      </w:pPr>
      <w:r>
        <w:rPr>
          <w:sz w:val="24"/>
          <w:szCs w:val="24"/>
        </w:rPr>
        <w:lastRenderedPageBreak/>
        <w:t xml:space="preserve">Society of Automotive Engineers International (SAE International) draft publication, December 7, 2017, J2836-0: Instructions for using Plug-in Electric Vehicle (PEV) Communications Interoperability and Security Documents </w:t>
      </w:r>
    </w:p>
    <w:p w14:paraId="6C8629BF" w14:textId="278D5863" w:rsidR="006D6B6F" w:rsidRPr="00027330" w:rsidRDefault="006D6B6F" w:rsidP="001C7EFD">
      <w:pPr>
        <w:spacing w:after="0" w:line="276" w:lineRule="auto"/>
        <w:rPr>
          <w:color w:val="FF0000"/>
          <w:sz w:val="24"/>
          <w:szCs w:val="24"/>
        </w:rPr>
      </w:pPr>
    </w:p>
    <w:sectPr w:rsidR="006D6B6F" w:rsidRPr="00027330">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7CC1C" w14:textId="77777777" w:rsidR="00BA619B" w:rsidRDefault="00BA619B" w:rsidP="005617FD">
      <w:pPr>
        <w:spacing w:after="0" w:line="240" w:lineRule="auto"/>
      </w:pPr>
      <w:r>
        <w:separator/>
      </w:r>
    </w:p>
  </w:endnote>
  <w:endnote w:type="continuationSeparator" w:id="0">
    <w:p w14:paraId="221B3FC6" w14:textId="77777777" w:rsidR="00BA619B" w:rsidRDefault="00BA619B" w:rsidP="0056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17646"/>
      <w:docPartObj>
        <w:docPartGallery w:val="Page Numbers (Bottom of Page)"/>
        <w:docPartUnique/>
      </w:docPartObj>
    </w:sdtPr>
    <w:sdtEndPr>
      <w:rPr>
        <w:noProof/>
      </w:rPr>
    </w:sdtEndPr>
    <w:sdtContent>
      <w:p w14:paraId="36A4E3B4" w14:textId="369EB969" w:rsidR="00C12692" w:rsidRDefault="00C12692" w:rsidP="00BE1BC6">
        <w:pPr>
          <w:pStyle w:val="Footer"/>
        </w:pPr>
        <w:r>
          <w:fldChar w:fldCharType="begin"/>
        </w:r>
        <w:r>
          <w:instrText xml:space="preserve"> PAGE   \* MERGEFORMAT </w:instrText>
        </w:r>
        <w:r>
          <w:fldChar w:fldCharType="separate"/>
        </w:r>
        <w:r w:rsidR="00950A00">
          <w:rPr>
            <w:noProof/>
          </w:rPr>
          <w:t>4</w:t>
        </w:r>
        <w:r>
          <w:rPr>
            <w:noProof/>
          </w:rPr>
          <w:fldChar w:fldCharType="end"/>
        </w:r>
        <w:r>
          <w:rPr>
            <w:noProof/>
          </w:rPr>
          <w:tab/>
        </w:r>
        <w:r>
          <w:rPr>
            <w:noProof/>
          </w:rPr>
          <w:tab/>
        </w:r>
        <w:r>
          <w:rPr>
            <w:noProof/>
          </w:rPr>
          <w:tab/>
          <w:t xml:space="preserve">California Vehicle-Grid Integration Working Group </w:t>
        </w:r>
      </w:p>
    </w:sdtContent>
  </w:sdt>
  <w:p w14:paraId="3DBB482B" w14:textId="77777777" w:rsidR="00C12692" w:rsidRDefault="00C12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7791F" w14:textId="77777777" w:rsidR="00BA619B" w:rsidRDefault="00BA619B" w:rsidP="005617FD">
      <w:pPr>
        <w:spacing w:after="0" w:line="240" w:lineRule="auto"/>
      </w:pPr>
      <w:r>
        <w:separator/>
      </w:r>
    </w:p>
  </w:footnote>
  <w:footnote w:type="continuationSeparator" w:id="0">
    <w:p w14:paraId="33B89F0E" w14:textId="77777777" w:rsidR="00BA619B" w:rsidRDefault="00BA619B" w:rsidP="00561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C62"/>
    <w:multiLevelType w:val="hybridMultilevel"/>
    <w:tmpl w:val="19D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D3F06"/>
    <w:multiLevelType w:val="hybridMultilevel"/>
    <w:tmpl w:val="31226C58"/>
    <w:lvl w:ilvl="0" w:tplc="5A1C3BF4">
      <w:start w:val="1"/>
      <w:numFmt w:val="bullet"/>
      <w:lvlText w:val=""/>
      <w:lvlJc w:val="left"/>
      <w:pPr>
        <w:ind w:left="460"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05BB2"/>
    <w:multiLevelType w:val="hybridMultilevel"/>
    <w:tmpl w:val="110072D2"/>
    <w:lvl w:ilvl="0" w:tplc="5798E424">
      <w:start w:val="1"/>
      <w:numFmt w:val="bullet"/>
      <w:lvlText w:val="•"/>
      <w:lvlJc w:val="left"/>
      <w:pPr>
        <w:tabs>
          <w:tab w:val="num" w:pos="720"/>
        </w:tabs>
        <w:ind w:left="720" w:hanging="360"/>
      </w:pPr>
      <w:rPr>
        <w:rFonts w:ascii="Arial" w:hAnsi="Arial" w:hint="default"/>
      </w:rPr>
    </w:lvl>
    <w:lvl w:ilvl="1" w:tplc="F3E6487C">
      <w:start w:val="23"/>
      <w:numFmt w:val="bullet"/>
      <w:lvlText w:val="•"/>
      <w:lvlJc w:val="left"/>
      <w:pPr>
        <w:tabs>
          <w:tab w:val="num" w:pos="1440"/>
        </w:tabs>
        <w:ind w:left="1440" w:hanging="360"/>
      </w:pPr>
      <w:rPr>
        <w:rFonts w:ascii="Arial" w:hAnsi="Arial" w:hint="default"/>
      </w:rPr>
    </w:lvl>
    <w:lvl w:ilvl="2" w:tplc="1158E018">
      <w:start w:val="23"/>
      <w:numFmt w:val="bullet"/>
      <w:lvlText w:val="•"/>
      <w:lvlJc w:val="left"/>
      <w:pPr>
        <w:tabs>
          <w:tab w:val="num" w:pos="2160"/>
        </w:tabs>
        <w:ind w:left="2160" w:hanging="360"/>
      </w:pPr>
      <w:rPr>
        <w:rFonts w:ascii="Arial" w:hAnsi="Arial" w:hint="default"/>
      </w:rPr>
    </w:lvl>
    <w:lvl w:ilvl="3" w:tplc="9ADA0A84" w:tentative="1">
      <w:start w:val="1"/>
      <w:numFmt w:val="bullet"/>
      <w:lvlText w:val="•"/>
      <w:lvlJc w:val="left"/>
      <w:pPr>
        <w:tabs>
          <w:tab w:val="num" w:pos="2880"/>
        </w:tabs>
        <w:ind w:left="2880" w:hanging="360"/>
      </w:pPr>
      <w:rPr>
        <w:rFonts w:ascii="Arial" w:hAnsi="Arial" w:hint="default"/>
      </w:rPr>
    </w:lvl>
    <w:lvl w:ilvl="4" w:tplc="CAD6FB94" w:tentative="1">
      <w:start w:val="1"/>
      <w:numFmt w:val="bullet"/>
      <w:lvlText w:val="•"/>
      <w:lvlJc w:val="left"/>
      <w:pPr>
        <w:tabs>
          <w:tab w:val="num" w:pos="3600"/>
        </w:tabs>
        <w:ind w:left="3600" w:hanging="360"/>
      </w:pPr>
      <w:rPr>
        <w:rFonts w:ascii="Arial" w:hAnsi="Arial" w:hint="default"/>
      </w:rPr>
    </w:lvl>
    <w:lvl w:ilvl="5" w:tplc="0D840310" w:tentative="1">
      <w:start w:val="1"/>
      <w:numFmt w:val="bullet"/>
      <w:lvlText w:val="•"/>
      <w:lvlJc w:val="left"/>
      <w:pPr>
        <w:tabs>
          <w:tab w:val="num" w:pos="4320"/>
        </w:tabs>
        <w:ind w:left="4320" w:hanging="360"/>
      </w:pPr>
      <w:rPr>
        <w:rFonts w:ascii="Arial" w:hAnsi="Arial" w:hint="default"/>
      </w:rPr>
    </w:lvl>
    <w:lvl w:ilvl="6" w:tplc="E318AB20" w:tentative="1">
      <w:start w:val="1"/>
      <w:numFmt w:val="bullet"/>
      <w:lvlText w:val="•"/>
      <w:lvlJc w:val="left"/>
      <w:pPr>
        <w:tabs>
          <w:tab w:val="num" w:pos="5040"/>
        </w:tabs>
        <w:ind w:left="5040" w:hanging="360"/>
      </w:pPr>
      <w:rPr>
        <w:rFonts w:ascii="Arial" w:hAnsi="Arial" w:hint="default"/>
      </w:rPr>
    </w:lvl>
    <w:lvl w:ilvl="7" w:tplc="59F0D9BC" w:tentative="1">
      <w:start w:val="1"/>
      <w:numFmt w:val="bullet"/>
      <w:lvlText w:val="•"/>
      <w:lvlJc w:val="left"/>
      <w:pPr>
        <w:tabs>
          <w:tab w:val="num" w:pos="5760"/>
        </w:tabs>
        <w:ind w:left="5760" w:hanging="360"/>
      </w:pPr>
      <w:rPr>
        <w:rFonts w:ascii="Arial" w:hAnsi="Arial" w:hint="default"/>
      </w:rPr>
    </w:lvl>
    <w:lvl w:ilvl="8" w:tplc="92124986" w:tentative="1">
      <w:start w:val="1"/>
      <w:numFmt w:val="bullet"/>
      <w:lvlText w:val="•"/>
      <w:lvlJc w:val="left"/>
      <w:pPr>
        <w:tabs>
          <w:tab w:val="num" w:pos="6480"/>
        </w:tabs>
        <w:ind w:left="6480" w:hanging="360"/>
      </w:pPr>
      <w:rPr>
        <w:rFonts w:ascii="Arial" w:hAnsi="Arial" w:hint="default"/>
      </w:rPr>
    </w:lvl>
  </w:abstractNum>
  <w:abstractNum w:abstractNumId="3">
    <w:nsid w:val="149C4901"/>
    <w:multiLevelType w:val="hybridMultilevel"/>
    <w:tmpl w:val="BC466F32"/>
    <w:lvl w:ilvl="0" w:tplc="5A1C3BF4">
      <w:start w:val="1"/>
      <w:numFmt w:val="bullet"/>
      <w:lvlText w:val=""/>
      <w:lvlJc w:val="left"/>
      <w:pPr>
        <w:ind w:left="1081" w:hanging="361"/>
      </w:pPr>
      <w:rPr>
        <w:rFonts w:ascii="Symbol" w:eastAsia="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75B0"/>
    <w:multiLevelType w:val="hybridMultilevel"/>
    <w:tmpl w:val="FDB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42F1F"/>
    <w:multiLevelType w:val="hybridMultilevel"/>
    <w:tmpl w:val="08F265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280C7C24"/>
    <w:multiLevelType w:val="hybridMultilevel"/>
    <w:tmpl w:val="8E5AAD7C"/>
    <w:lvl w:ilvl="0" w:tplc="DA1055E0">
      <w:start w:val="1"/>
      <w:numFmt w:val="bullet"/>
      <w:lvlText w:val="•"/>
      <w:lvlJc w:val="left"/>
      <w:pPr>
        <w:tabs>
          <w:tab w:val="num" w:pos="720"/>
        </w:tabs>
        <w:ind w:left="720" w:hanging="360"/>
      </w:pPr>
      <w:rPr>
        <w:rFonts w:ascii="Arial" w:hAnsi="Arial" w:hint="default"/>
      </w:rPr>
    </w:lvl>
    <w:lvl w:ilvl="1" w:tplc="FBC2C3C4" w:tentative="1">
      <w:start w:val="1"/>
      <w:numFmt w:val="bullet"/>
      <w:lvlText w:val="•"/>
      <w:lvlJc w:val="left"/>
      <w:pPr>
        <w:tabs>
          <w:tab w:val="num" w:pos="1440"/>
        </w:tabs>
        <w:ind w:left="1440" w:hanging="360"/>
      </w:pPr>
      <w:rPr>
        <w:rFonts w:ascii="Arial" w:hAnsi="Arial" w:hint="default"/>
      </w:rPr>
    </w:lvl>
    <w:lvl w:ilvl="2" w:tplc="BC00BE9A" w:tentative="1">
      <w:start w:val="1"/>
      <w:numFmt w:val="bullet"/>
      <w:lvlText w:val="•"/>
      <w:lvlJc w:val="left"/>
      <w:pPr>
        <w:tabs>
          <w:tab w:val="num" w:pos="2160"/>
        </w:tabs>
        <w:ind w:left="2160" w:hanging="360"/>
      </w:pPr>
      <w:rPr>
        <w:rFonts w:ascii="Arial" w:hAnsi="Arial" w:hint="default"/>
      </w:rPr>
    </w:lvl>
    <w:lvl w:ilvl="3" w:tplc="B96CD49A" w:tentative="1">
      <w:start w:val="1"/>
      <w:numFmt w:val="bullet"/>
      <w:lvlText w:val="•"/>
      <w:lvlJc w:val="left"/>
      <w:pPr>
        <w:tabs>
          <w:tab w:val="num" w:pos="2880"/>
        </w:tabs>
        <w:ind w:left="2880" w:hanging="360"/>
      </w:pPr>
      <w:rPr>
        <w:rFonts w:ascii="Arial" w:hAnsi="Arial" w:hint="default"/>
      </w:rPr>
    </w:lvl>
    <w:lvl w:ilvl="4" w:tplc="DA3834E4" w:tentative="1">
      <w:start w:val="1"/>
      <w:numFmt w:val="bullet"/>
      <w:lvlText w:val="•"/>
      <w:lvlJc w:val="left"/>
      <w:pPr>
        <w:tabs>
          <w:tab w:val="num" w:pos="3600"/>
        </w:tabs>
        <w:ind w:left="3600" w:hanging="360"/>
      </w:pPr>
      <w:rPr>
        <w:rFonts w:ascii="Arial" w:hAnsi="Arial" w:hint="default"/>
      </w:rPr>
    </w:lvl>
    <w:lvl w:ilvl="5" w:tplc="8E364444" w:tentative="1">
      <w:start w:val="1"/>
      <w:numFmt w:val="bullet"/>
      <w:lvlText w:val="•"/>
      <w:lvlJc w:val="left"/>
      <w:pPr>
        <w:tabs>
          <w:tab w:val="num" w:pos="4320"/>
        </w:tabs>
        <w:ind w:left="4320" w:hanging="360"/>
      </w:pPr>
      <w:rPr>
        <w:rFonts w:ascii="Arial" w:hAnsi="Arial" w:hint="default"/>
      </w:rPr>
    </w:lvl>
    <w:lvl w:ilvl="6" w:tplc="4936ED16" w:tentative="1">
      <w:start w:val="1"/>
      <w:numFmt w:val="bullet"/>
      <w:lvlText w:val="•"/>
      <w:lvlJc w:val="left"/>
      <w:pPr>
        <w:tabs>
          <w:tab w:val="num" w:pos="5040"/>
        </w:tabs>
        <w:ind w:left="5040" w:hanging="360"/>
      </w:pPr>
      <w:rPr>
        <w:rFonts w:ascii="Arial" w:hAnsi="Arial" w:hint="default"/>
      </w:rPr>
    </w:lvl>
    <w:lvl w:ilvl="7" w:tplc="033C6A6C" w:tentative="1">
      <w:start w:val="1"/>
      <w:numFmt w:val="bullet"/>
      <w:lvlText w:val="•"/>
      <w:lvlJc w:val="left"/>
      <w:pPr>
        <w:tabs>
          <w:tab w:val="num" w:pos="5760"/>
        </w:tabs>
        <w:ind w:left="5760" w:hanging="360"/>
      </w:pPr>
      <w:rPr>
        <w:rFonts w:ascii="Arial" w:hAnsi="Arial" w:hint="default"/>
      </w:rPr>
    </w:lvl>
    <w:lvl w:ilvl="8" w:tplc="2B56ED6E" w:tentative="1">
      <w:start w:val="1"/>
      <w:numFmt w:val="bullet"/>
      <w:lvlText w:val="•"/>
      <w:lvlJc w:val="left"/>
      <w:pPr>
        <w:tabs>
          <w:tab w:val="num" w:pos="6480"/>
        </w:tabs>
        <w:ind w:left="6480" w:hanging="360"/>
      </w:pPr>
      <w:rPr>
        <w:rFonts w:ascii="Arial" w:hAnsi="Arial" w:hint="default"/>
      </w:rPr>
    </w:lvl>
  </w:abstractNum>
  <w:abstractNum w:abstractNumId="7">
    <w:nsid w:val="2BD13E9E"/>
    <w:multiLevelType w:val="hybridMultilevel"/>
    <w:tmpl w:val="E84A2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2F0378"/>
    <w:multiLevelType w:val="hybridMultilevel"/>
    <w:tmpl w:val="F280B924"/>
    <w:lvl w:ilvl="0" w:tplc="185E3B34">
      <w:start w:val="1"/>
      <w:numFmt w:val="bullet"/>
      <w:lvlText w:val=""/>
      <w:lvlJc w:val="left"/>
      <w:pPr>
        <w:ind w:left="361" w:hanging="361"/>
      </w:pPr>
      <w:rPr>
        <w:rFonts w:ascii="Symbol" w:eastAsia="Symbol" w:hAnsi="Symbol" w:hint="default"/>
        <w:color w:val="auto"/>
        <w:sz w:val="22"/>
        <w:szCs w:val="22"/>
      </w:rPr>
    </w:lvl>
    <w:lvl w:ilvl="1" w:tplc="37F8768A">
      <w:start w:val="1"/>
      <w:numFmt w:val="bullet"/>
      <w:lvlText w:val="o"/>
      <w:lvlJc w:val="left"/>
      <w:pPr>
        <w:ind w:left="820" w:hanging="360"/>
      </w:pPr>
      <w:rPr>
        <w:rFonts w:ascii="Courier New" w:eastAsia="Courier New" w:hAnsi="Courier New" w:hint="default"/>
        <w:color w:val="auto"/>
        <w:sz w:val="22"/>
        <w:szCs w:val="22"/>
      </w:rPr>
    </w:lvl>
    <w:lvl w:ilvl="2" w:tplc="7A0CBB84">
      <w:start w:val="1"/>
      <w:numFmt w:val="bullet"/>
      <w:lvlText w:val="•"/>
      <w:lvlJc w:val="left"/>
      <w:pPr>
        <w:ind w:left="2193" w:hanging="360"/>
      </w:pPr>
      <w:rPr>
        <w:rFonts w:hint="default"/>
      </w:rPr>
    </w:lvl>
    <w:lvl w:ilvl="3" w:tplc="46E4EAC0">
      <w:start w:val="1"/>
      <w:numFmt w:val="bullet"/>
      <w:lvlText w:val="•"/>
      <w:lvlJc w:val="left"/>
      <w:pPr>
        <w:ind w:left="3566" w:hanging="360"/>
      </w:pPr>
      <w:rPr>
        <w:rFonts w:hint="default"/>
      </w:rPr>
    </w:lvl>
    <w:lvl w:ilvl="4" w:tplc="5F084E62">
      <w:start w:val="1"/>
      <w:numFmt w:val="bullet"/>
      <w:lvlText w:val="•"/>
      <w:lvlJc w:val="left"/>
      <w:pPr>
        <w:ind w:left="4940" w:hanging="360"/>
      </w:pPr>
      <w:rPr>
        <w:rFonts w:hint="default"/>
      </w:rPr>
    </w:lvl>
    <w:lvl w:ilvl="5" w:tplc="87FC4AC0">
      <w:start w:val="1"/>
      <w:numFmt w:val="bullet"/>
      <w:lvlText w:val="•"/>
      <w:lvlJc w:val="left"/>
      <w:pPr>
        <w:ind w:left="6313" w:hanging="360"/>
      </w:pPr>
      <w:rPr>
        <w:rFonts w:hint="default"/>
      </w:rPr>
    </w:lvl>
    <w:lvl w:ilvl="6" w:tplc="1AA8F2F8">
      <w:start w:val="1"/>
      <w:numFmt w:val="bullet"/>
      <w:lvlText w:val="•"/>
      <w:lvlJc w:val="left"/>
      <w:pPr>
        <w:ind w:left="7686" w:hanging="360"/>
      </w:pPr>
      <w:rPr>
        <w:rFonts w:hint="default"/>
      </w:rPr>
    </w:lvl>
    <w:lvl w:ilvl="7" w:tplc="C8644980">
      <w:start w:val="1"/>
      <w:numFmt w:val="bullet"/>
      <w:lvlText w:val="•"/>
      <w:lvlJc w:val="left"/>
      <w:pPr>
        <w:ind w:left="9060" w:hanging="360"/>
      </w:pPr>
      <w:rPr>
        <w:rFonts w:hint="default"/>
      </w:rPr>
    </w:lvl>
    <w:lvl w:ilvl="8" w:tplc="3550957A">
      <w:start w:val="1"/>
      <w:numFmt w:val="bullet"/>
      <w:lvlText w:val="•"/>
      <w:lvlJc w:val="left"/>
      <w:pPr>
        <w:ind w:left="10433" w:hanging="360"/>
      </w:pPr>
      <w:rPr>
        <w:rFonts w:hint="default"/>
      </w:rPr>
    </w:lvl>
  </w:abstractNum>
  <w:abstractNum w:abstractNumId="9">
    <w:nsid w:val="347C3F3F"/>
    <w:multiLevelType w:val="hybridMultilevel"/>
    <w:tmpl w:val="4452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8331F"/>
    <w:multiLevelType w:val="hybridMultilevel"/>
    <w:tmpl w:val="DFA09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FE50C5"/>
    <w:multiLevelType w:val="hybridMultilevel"/>
    <w:tmpl w:val="C66A5908"/>
    <w:lvl w:ilvl="0" w:tplc="0C22C5AA">
      <w:start w:val="1"/>
      <w:numFmt w:val="bullet"/>
      <w:lvlText w:val="•"/>
      <w:lvlJc w:val="left"/>
      <w:pPr>
        <w:tabs>
          <w:tab w:val="num" w:pos="720"/>
        </w:tabs>
        <w:ind w:left="720" w:hanging="360"/>
      </w:pPr>
      <w:rPr>
        <w:rFonts w:ascii="Arial" w:hAnsi="Arial" w:hint="default"/>
      </w:rPr>
    </w:lvl>
    <w:lvl w:ilvl="1" w:tplc="ADFC209E">
      <w:start w:val="1"/>
      <w:numFmt w:val="bullet"/>
      <w:lvlText w:val="•"/>
      <w:lvlJc w:val="left"/>
      <w:pPr>
        <w:tabs>
          <w:tab w:val="num" w:pos="1440"/>
        </w:tabs>
        <w:ind w:left="1440" w:hanging="360"/>
      </w:pPr>
      <w:rPr>
        <w:rFonts w:ascii="Arial" w:hAnsi="Arial" w:hint="default"/>
      </w:rPr>
    </w:lvl>
    <w:lvl w:ilvl="2" w:tplc="991412CC" w:tentative="1">
      <w:start w:val="1"/>
      <w:numFmt w:val="bullet"/>
      <w:lvlText w:val="•"/>
      <w:lvlJc w:val="left"/>
      <w:pPr>
        <w:tabs>
          <w:tab w:val="num" w:pos="2160"/>
        </w:tabs>
        <w:ind w:left="2160" w:hanging="360"/>
      </w:pPr>
      <w:rPr>
        <w:rFonts w:ascii="Arial" w:hAnsi="Arial" w:hint="default"/>
      </w:rPr>
    </w:lvl>
    <w:lvl w:ilvl="3" w:tplc="84CCF774" w:tentative="1">
      <w:start w:val="1"/>
      <w:numFmt w:val="bullet"/>
      <w:lvlText w:val="•"/>
      <w:lvlJc w:val="left"/>
      <w:pPr>
        <w:tabs>
          <w:tab w:val="num" w:pos="2880"/>
        </w:tabs>
        <w:ind w:left="2880" w:hanging="360"/>
      </w:pPr>
      <w:rPr>
        <w:rFonts w:ascii="Arial" w:hAnsi="Arial" w:hint="default"/>
      </w:rPr>
    </w:lvl>
    <w:lvl w:ilvl="4" w:tplc="A682608A" w:tentative="1">
      <w:start w:val="1"/>
      <w:numFmt w:val="bullet"/>
      <w:lvlText w:val="•"/>
      <w:lvlJc w:val="left"/>
      <w:pPr>
        <w:tabs>
          <w:tab w:val="num" w:pos="3600"/>
        </w:tabs>
        <w:ind w:left="3600" w:hanging="360"/>
      </w:pPr>
      <w:rPr>
        <w:rFonts w:ascii="Arial" w:hAnsi="Arial" w:hint="default"/>
      </w:rPr>
    </w:lvl>
    <w:lvl w:ilvl="5" w:tplc="1BEA42A8" w:tentative="1">
      <w:start w:val="1"/>
      <w:numFmt w:val="bullet"/>
      <w:lvlText w:val="•"/>
      <w:lvlJc w:val="left"/>
      <w:pPr>
        <w:tabs>
          <w:tab w:val="num" w:pos="4320"/>
        </w:tabs>
        <w:ind w:left="4320" w:hanging="360"/>
      </w:pPr>
      <w:rPr>
        <w:rFonts w:ascii="Arial" w:hAnsi="Arial" w:hint="default"/>
      </w:rPr>
    </w:lvl>
    <w:lvl w:ilvl="6" w:tplc="A16E64DA" w:tentative="1">
      <w:start w:val="1"/>
      <w:numFmt w:val="bullet"/>
      <w:lvlText w:val="•"/>
      <w:lvlJc w:val="left"/>
      <w:pPr>
        <w:tabs>
          <w:tab w:val="num" w:pos="5040"/>
        </w:tabs>
        <w:ind w:left="5040" w:hanging="360"/>
      </w:pPr>
      <w:rPr>
        <w:rFonts w:ascii="Arial" w:hAnsi="Arial" w:hint="default"/>
      </w:rPr>
    </w:lvl>
    <w:lvl w:ilvl="7" w:tplc="65609ACC" w:tentative="1">
      <w:start w:val="1"/>
      <w:numFmt w:val="bullet"/>
      <w:lvlText w:val="•"/>
      <w:lvlJc w:val="left"/>
      <w:pPr>
        <w:tabs>
          <w:tab w:val="num" w:pos="5760"/>
        </w:tabs>
        <w:ind w:left="5760" w:hanging="360"/>
      </w:pPr>
      <w:rPr>
        <w:rFonts w:ascii="Arial" w:hAnsi="Arial" w:hint="default"/>
      </w:rPr>
    </w:lvl>
    <w:lvl w:ilvl="8" w:tplc="EBA601BA" w:tentative="1">
      <w:start w:val="1"/>
      <w:numFmt w:val="bullet"/>
      <w:lvlText w:val="•"/>
      <w:lvlJc w:val="left"/>
      <w:pPr>
        <w:tabs>
          <w:tab w:val="num" w:pos="6480"/>
        </w:tabs>
        <w:ind w:left="6480" w:hanging="360"/>
      </w:pPr>
      <w:rPr>
        <w:rFonts w:ascii="Arial" w:hAnsi="Arial" w:hint="default"/>
      </w:rPr>
    </w:lvl>
  </w:abstractNum>
  <w:abstractNum w:abstractNumId="12">
    <w:nsid w:val="40262922"/>
    <w:multiLevelType w:val="hybridMultilevel"/>
    <w:tmpl w:val="56BE45A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54A5B0B"/>
    <w:multiLevelType w:val="hybridMultilevel"/>
    <w:tmpl w:val="D29EA1B4"/>
    <w:lvl w:ilvl="0" w:tplc="5A1C3BF4">
      <w:start w:val="1"/>
      <w:numFmt w:val="bullet"/>
      <w:lvlText w:val=""/>
      <w:lvlJc w:val="left"/>
      <w:pPr>
        <w:ind w:left="1081" w:hanging="361"/>
      </w:pPr>
      <w:rPr>
        <w:rFonts w:ascii="Symbol" w:eastAsia="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C0DBB"/>
    <w:multiLevelType w:val="hybridMultilevel"/>
    <w:tmpl w:val="DD2C77F2"/>
    <w:lvl w:ilvl="0" w:tplc="5A1C3BF4">
      <w:start w:val="1"/>
      <w:numFmt w:val="bullet"/>
      <w:lvlText w:val=""/>
      <w:lvlJc w:val="left"/>
      <w:pPr>
        <w:ind w:left="1153" w:hanging="361"/>
      </w:pPr>
      <w:rPr>
        <w:rFonts w:ascii="Symbol" w:eastAsia="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4989619C"/>
    <w:multiLevelType w:val="hybridMultilevel"/>
    <w:tmpl w:val="7862EA90"/>
    <w:lvl w:ilvl="0" w:tplc="5A1C3BF4">
      <w:start w:val="1"/>
      <w:numFmt w:val="bullet"/>
      <w:lvlText w:val=""/>
      <w:lvlJc w:val="left"/>
      <w:pPr>
        <w:ind w:left="361" w:hanging="361"/>
      </w:pPr>
      <w:rPr>
        <w:rFonts w:ascii="Symbol" w:eastAsia="Symbol" w:hAnsi="Symbol" w:hint="default"/>
        <w:sz w:val="22"/>
        <w:szCs w:val="22"/>
      </w:rPr>
    </w:lvl>
    <w:lvl w:ilvl="1" w:tplc="04090003">
      <w:start w:val="1"/>
      <w:numFmt w:val="bullet"/>
      <w:lvlText w:val="o"/>
      <w:lvlJc w:val="left"/>
      <w:pPr>
        <w:ind w:left="1341" w:hanging="360"/>
      </w:pPr>
      <w:rPr>
        <w:rFonts w:ascii="Courier New" w:hAnsi="Courier New" w:cs="Courier New" w:hint="default"/>
      </w:rPr>
    </w:lvl>
    <w:lvl w:ilvl="2" w:tplc="04090005" w:tentative="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781" w:hanging="360"/>
      </w:pPr>
      <w:rPr>
        <w:rFonts w:ascii="Symbol" w:hAnsi="Symbol" w:hint="default"/>
      </w:rPr>
    </w:lvl>
    <w:lvl w:ilvl="4" w:tplc="04090003" w:tentative="1">
      <w:start w:val="1"/>
      <w:numFmt w:val="bullet"/>
      <w:lvlText w:val="o"/>
      <w:lvlJc w:val="left"/>
      <w:pPr>
        <w:ind w:left="3501" w:hanging="360"/>
      </w:pPr>
      <w:rPr>
        <w:rFonts w:ascii="Courier New" w:hAnsi="Courier New" w:cs="Courier New" w:hint="default"/>
      </w:rPr>
    </w:lvl>
    <w:lvl w:ilvl="5" w:tplc="04090005" w:tentative="1">
      <w:start w:val="1"/>
      <w:numFmt w:val="bullet"/>
      <w:lvlText w:val=""/>
      <w:lvlJc w:val="left"/>
      <w:pPr>
        <w:ind w:left="4221" w:hanging="360"/>
      </w:pPr>
      <w:rPr>
        <w:rFonts w:ascii="Wingdings" w:hAnsi="Wingdings" w:hint="default"/>
      </w:rPr>
    </w:lvl>
    <w:lvl w:ilvl="6" w:tplc="04090001" w:tentative="1">
      <w:start w:val="1"/>
      <w:numFmt w:val="bullet"/>
      <w:lvlText w:val=""/>
      <w:lvlJc w:val="left"/>
      <w:pPr>
        <w:ind w:left="4941" w:hanging="360"/>
      </w:pPr>
      <w:rPr>
        <w:rFonts w:ascii="Symbol" w:hAnsi="Symbol" w:hint="default"/>
      </w:rPr>
    </w:lvl>
    <w:lvl w:ilvl="7" w:tplc="04090003" w:tentative="1">
      <w:start w:val="1"/>
      <w:numFmt w:val="bullet"/>
      <w:lvlText w:val="o"/>
      <w:lvlJc w:val="left"/>
      <w:pPr>
        <w:ind w:left="5661" w:hanging="360"/>
      </w:pPr>
      <w:rPr>
        <w:rFonts w:ascii="Courier New" w:hAnsi="Courier New" w:cs="Courier New" w:hint="default"/>
      </w:rPr>
    </w:lvl>
    <w:lvl w:ilvl="8" w:tplc="04090005" w:tentative="1">
      <w:start w:val="1"/>
      <w:numFmt w:val="bullet"/>
      <w:lvlText w:val=""/>
      <w:lvlJc w:val="left"/>
      <w:pPr>
        <w:ind w:left="6381" w:hanging="360"/>
      </w:pPr>
      <w:rPr>
        <w:rFonts w:ascii="Wingdings" w:hAnsi="Wingdings" w:hint="default"/>
      </w:rPr>
    </w:lvl>
  </w:abstractNum>
  <w:abstractNum w:abstractNumId="16">
    <w:nsid w:val="4C1049FF"/>
    <w:multiLevelType w:val="hybridMultilevel"/>
    <w:tmpl w:val="E05E2DF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4CC31DD7"/>
    <w:multiLevelType w:val="hybridMultilevel"/>
    <w:tmpl w:val="1688C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496508"/>
    <w:multiLevelType w:val="hybridMultilevel"/>
    <w:tmpl w:val="2CEA71B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9">
    <w:nsid w:val="5EDD19B5"/>
    <w:multiLevelType w:val="hybridMultilevel"/>
    <w:tmpl w:val="C82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DE17AF"/>
    <w:multiLevelType w:val="hybridMultilevel"/>
    <w:tmpl w:val="73C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5C2BEF"/>
    <w:multiLevelType w:val="hybridMultilevel"/>
    <w:tmpl w:val="6D248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0871AD"/>
    <w:multiLevelType w:val="multilevel"/>
    <w:tmpl w:val="5080C40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color w:val="auto"/>
        <w:sz w:val="20"/>
      </w:rPr>
    </w:lvl>
    <w:lvl w:ilvl="2">
      <w:start w:val="1"/>
      <w:numFmt w:val="bullet"/>
      <w:lvlText w:val=""/>
      <w:lvlJc w:val="left"/>
      <w:pPr>
        <w:tabs>
          <w:tab w:val="num" w:pos="360"/>
        </w:tabs>
        <w:ind w:left="360" w:hanging="360"/>
      </w:pPr>
      <w:rPr>
        <w:rFonts w:ascii="Symbol" w:hAnsi="Symbol" w:hint="default"/>
        <w:color w:val="auto"/>
        <w:sz w:val="20"/>
      </w:rPr>
    </w:lvl>
    <w:lvl w:ilvl="3">
      <w:start w:val="1"/>
      <w:numFmt w:val="bullet"/>
      <w:lvlText w:val=""/>
      <w:lvlJc w:val="left"/>
      <w:pPr>
        <w:tabs>
          <w:tab w:val="num" w:pos="1530"/>
        </w:tabs>
        <w:ind w:left="153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6D082C94"/>
    <w:multiLevelType w:val="multilevel"/>
    <w:tmpl w:val="EBF497CC"/>
    <w:lvl w:ilvl="0">
      <w:start w:val="1"/>
      <w:numFmt w:val="bullet"/>
      <w:lvlText w:val=""/>
      <w:lvlJc w:val="left"/>
      <w:pPr>
        <w:tabs>
          <w:tab w:val="num" w:pos="1506"/>
        </w:tabs>
        <w:ind w:left="1506" w:hanging="360"/>
      </w:pPr>
      <w:rPr>
        <w:rFonts w:ascii="Symbol" w:hAnsi="Symbol" w:hint="default"/>
        <w:sz w:val="20"/>
      </w:rPr>
    </w:lvl>
    <w:lvl w:ilvl="1" w:tentative="1">
      <w:start w:val="1"/>
      <w:numFmt w:val="bullet"/>
      <w:lvlText w:val=""/>
      <w:lvlJc w:val="left"/>
      <w:pPr>
        <w:tabs>
          <w:tab w:val="num" w:pos="2226"/>
        </w:tabs>
        <w:ind w:left="2226" w:hanging="360"/>
      </w:pPr>
      <w:rPr>
        <w:rFonts w:ascii="Symbol" w:hAnsi="Symbol" w:hint="default"/>
        <w:sz w:val="20"/>
      </w:rPr>
    </w:lvl>
    <w:lvl w:ilvl="2" w:tentative="1">
      <w:start w:val="1"/>
      <w:numFmt w:val="bullet"/>
      <w:lvlText w:val=""/>
      <w:lvlJc w:val="left"/>
      <w:pPr>
        <w:tabs>
          <w:tab w:val="num" w:pos="2946"/>
        </w:tabs>
        <w:ind w:left="2946" w:hanging="360"/>
      </w:pPr>
      <w:rPr>
        <w:rFonts w:ascii="Symbol" w:hAnsi="Symbol" w:hint="default"/>
        <w:sz w:val="20"/>
      </w:rPr>
    </w:lvl>
    <w:lvl w:ilvl="3" w:tentative="1">
      <w:start w:val="1"/>
      <w:numFmt w:val="bullet"/>
      <w:lvlText w:val=""/>
      <w:lvlJc w:val="left"/>
      <w:pPr>
        <w:tabs>
          <w:tab w:val="num" w:pos="3666"/>
        </w:tabs>
        <w:ind w:left="3666" w:hanging="360"/>
      </w:pPr>
      <w:rPr>
        <w:rFonts w:ascii="Symbol" w:hAnsi="Symbol" w:hint="default"/>
        <w:sz w:val="20"/>
      </w:rPr>
    </w:lvl>
    <w:lvl w:ilvl="4" w:tentative="1">
      <w:start w:val="1"/>
      <w:numFmt w:val="bullet"/>
      <w:lvlText w:val=""/>
      <w:lvlJc w:val="left"/>
      <w:pPr>
        <w:tabs>
          <w:tab w:val="num" w:pos="4386"/>
        </w:tabs>
        <w:ind w:left="4386" w:hanging="360"/>
      </w:pPr>
      <w:rPr>
        <w:rFonts w:ascii="Symbol" w:hAnsi="Symbol" w:hint="default"/>
        <w:sz w:val="20"/>
      </w:rPr>
    </w:lvl>
    <w:lvl w:ilvl="5" w:tentative="1">
      <w:start w:val="1"/>
      <w:numFmt w:val="bullet"/>
      <w:lvlText w:val=""/>
      <w:lvlJc w:val="left"/>
      <w:pPr>
        <w:tabs>
          <w:tab w:val="num" w:pos="5106"/>
        </w:tabs>
        <w:ind w:left="5106" w:hanging="360"/>
      </w:pPr>
      <w:rPr>
        <w:rFonts w:ascii="Symbol" w:hAnsi="Symbol" w:hint="default"/>
        <w:sz w:val="20"/>
      </w:rPr>
    </w:lvl>
    <w:lvl w:ilvl="6" w:tentative="1">
      <w:start w:val="1"/>
      <w:numFmt w:val="bullet"/>
      <w:lvlText w:val=""/>
      <w:lvlJc w:val="left"/>
      <w:pPr>
        <w:tabs>
          <w:tab w:val="num" w:pos="5826"/>
        </w:tabs>
        <w:ind w:left="5826" w:hanging="360"/>
      </w:pPr>
      <w:rPr>
        <w:rFonts w:ascii="Symbol" w:hAnsi="Symbol" w:hint="default"/>
        <w:sz w:val="20"/>
      </w:rPr>
    </w:lvl>
    <w:lvl w:ilvl="7" w:tentative="1">
      <w:start w:val="1"/>
      <w:numFmt w:val="bullet"/>
      <w:lvlText w:val=""/>
      <w:lvlJc w:val="left"/>
      <w:pPr>
        <w:tabs>
          <w:tab w:val="num" w:pos="6546"/>
        </w:tabs>
        <w:ind w:left="6546" w:hanging="360"/>
      </w:pPr>
      <w:rPr>
        <w:rFonts w:ascii="Symbol" w:hAnsi="Symbol" w:hint="default"/>
        <w:sz w:val="20"/>
      </w:rPr>
    </w:lvl>
    <w:lvl w:ilvl="8" w:tentative="1">
      <w:start w:val="1"/>
      <w:numFmt w:val="bullet"/>
      <w:lvlText w:val=""/>
      <w:lvlJc w:val="left"/>
      <w:pPr>
        <w:tabs>
          <w:tab w:val="num" w:pos="7266"/>
        </w:tabs>
        <w:ind w:left="7266" w:hanging="360"/>
      </w:pPr>
      <w:rPr>
        <w:rFonts w:ascii="Symbol" w:hAnsi="Symbol" w:hint="default"/>
        <w:sz w:val="20"/>
      </w:rPr>
    </w:lvl>
  </w:abstractNum>
  <w:abstractNum w:abstractNumId="24">
    <w:nsid w:val="7453578D"/>
    <w:multiLevelType w:val="hybridMultilevel"/>
    <w:tmpl w:val="1C26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A5600F"/>
    <w:multiLevelType w:val="hybridMultilevel"/>
    <w:tmpl w:val="C57015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FEF57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9"/>
  </w:num>
  <w:num w:numId="3">
    <w:abstractNumId w:val="10"/>
  </w:num>
  <w:num w:numId="4">
    <w:abstractNumId w:val="20"/>
  </w:num>
  <w:num w:numId="5">
    <w:abstractNumId w:val="26"/>
  </w:num>
  <w:num w:numId="6">
    <w:abstractNumId w:val="1"/>
  </w:num>
  <w:num w:numId="7">
    <w:abstractNumId w:val="18"/>
  </w:num>
  <w:num w:numId="8">
    <w:abstractNumId w:val="8"/>
  </w:num>
  <w:num w:numId="9">
    <w:abstractNumId w:val="11"/>
  </w:num>
  <w:num w:numId="10">
    <w:abstractNumId w:val="15"/>
  </w:num>
  <w:num w:numId="11">
    <w:abstractNumId w:val="3"/>
  </w:num>
  <w:num w:numId="12">
    <w:abstractNumId w:val="13"/>
  </w:num>
  <w:num w:numId="13">
    <w:abstractNumId w:val="14"/>
  </w:num>
  <w:num w:numId="14">
    <w:abstractNumId w:val="7"/>
  </w:num>
  <w:num w:numId="15">
    <w:abstractNumId w:val="21"/>
  </w:num>
  <w:num w:numId="16">
    <w:abstractNumId w:val="19"/>
  </w:num>
  <w:num w:numId="17">
    <w:abstractNumId w:val="24"/>
  </w:num>
  <w:num w:numId="18">
    <w:abstractNumId w:val="22"/>
  </w:num>
  <w:num w:numId="19">
    <w:abstractNumId w:val="2"/>
  </w:num>
  <w:num w:numId="20">
    <w:abstractNumId w:val="8"/>
  </w:num>
  <w:num w:numId="21">
    <w:abstractNumId w:val="17"/>
  </w:num>
  <w:num w:numId="22">
    <w:abstractNumId w:val="6"/>
  </w:num>
  <w:num w:numId="23">
    <w:abstractNumId w:val="4"/>
  </w:num>
  <w:num w:numId="24">
    <w:abstractNumId w:val="0"/>
  </w:num>
  <w:num w:numId="25">
    <w:abstractNumId w:val="5"/>
  </w:num>
  <w:num w:numId="26">
    <w:abstractNumId w:val="25"/>
  </w:num>
  <w:num w:numId="27">
    <w:abstractNumId w:val="8"/>
  </w:num>
  <w:num w:numId="28">
    <w:abstractNumId w:val="22"/>
  </w:num>
  <w:num w:numId="29">
    <w:abstractNumId w:val="23"/>
  </w:num>
  <w:num w:numId="30">
    <w:abstractNumId w:val="16"/>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CD"/>
    <w:rsid w:val="000008C6"/>
    <w:rsid w:val="00000CAC"/>
    <w:rsid w:val="0000106E"/>
    <w:rsid w:val="00001D4B"/>
    <w:rsid w:val="00002C87"/>
    <w:rsid w:val="000065F4"/>
    <w:rsid w:val="0001003A"/>
    <w:rsid w:val="00013358"/>
    <w:rsid w:val="00013E41"/>
    <w:rsid w:val="00015213"/>
    <w:rsid w:val="00021433"/>
    <w:rsid w:val="0002197C"/>
    <w:rsid w:val="000231CE"/>
    <w:rsid w:val="0002421A"/>
    <w:rsid w:val="00025B28"/>
    <w:rsid w:val="00027330"/>
    <w:rsid w:val="00030D31"/>
    <w:rsid w:val="000315DD"/>
    <w:rsid w:val="00032DC7"/>
    <w:rsid w:val="000331D4"/>
    <w:rsid w:val="000359FD"/>
    <w:rsid w:val="00040649"/>
    <w:rsid w:val="00040730"/>
    <w:rsid w:val="000432DC"/>
    <w:rsid w:val="00043A24"/>
    <w:rsid w:val="00044D10"/>
    <w:rsid w:val="000452BA"/>
    <w:rsid w:val="000461EB"/>
    <w:rsid w:val="00053236"/>
    <w:rsid w:val="000538F1"/>
    <w:rsid w:val="000554B0"/>
    <w:rsid w:val="00055C46"/>
    <w:rsid w:val="000572CD"/>
    <w:rsid w:val="000575BD"/>
    <w:rsid w:val="00060658"/>
    <w:rsid w:val="000669F9"/>
    <w:rsid w:val="00071611"/>
    <w:rsid w:val="00074645"/>
    <w:rsid w:val="00074DB0"/>
    <w:rsid w:val="0007648A"/>
    <w:rsid w:val="00076FB7"/>
    <w:rsid w:val="00077446"/>
    <w:rsid w:val="00077D5B"/>
    <w:rsid w:val="00080B9C"/>
    <w:rsid w:val="00082101"/>
    <w:rsid w:val="00082680"/>
    <w:rsid w:val="000845E6"/>
    <w:rsid w:val="000846D3"/>
    <w:rsid w:val="00087A3B"/>
    <w:rsid w:val="00087C78"/>
    <w:rsid w:val="00092952"/>
    <w:rsid w:val="00095D27"/>
    <w:rsid w:val="0009698C"/>
    <w:rsid w:val="00097210"/>
    <w:rsid w:val="000A25B3"/>
    <w:rsid w:val="000A5187"/>
    <w:rsid w:val="000A5F6B"/>
    <w:rsid w:val="000A65D8"/>
    <w:rsid w:val="000A754F"/>
    <w:rsid w:val="000A783F"/>
    <w:rsid w:val="000B209F"/>
    <w:rsid w:val="000B4BE3"/>
    <w:rsid w:val="000B55C8"/>
    <w:rsid w:val="000B691D"/>
    <w:rsid w:val="000B72AE"/>
    <w:rsid w:val="000B76BB"/>
    <w:rsid w:val="000C46D2"/>
    <w:rsid w:val="000C4888"/>
    <w:rsid w:val="000C77AA"/>
    <w:rsid w:val="000D1F6A"/>
    <w:rsid w:val="000D3772"/>
    <w:rsid w:val="000D3C55"/>
    <w:rsid w:val="000D4E28"/>
    <w:rsid w:val="000D5218"/>
    <w:rsid w:val="000D559B"/>
    <w:rsid w:val="000D67C6"/>
    <w:rsid w:val="000E120B"/>
    <w:rsid w:val="000E3388"/>
    <w:rsid w:val="000E3A00"/>
    <w:rsid w:val="000E7CE9"/>
    <w:rsid w:val="000F083B"/>
    <w:rsid w:val="000F3ECF"/>
    <w:rsid w:val="000F6341"/>
    <w:rsid w:val="00100EB3"/>
    <w:rsid w:val="0010373F"/>
    <w:rsid w:val="00106030"/>
    <w:rsid w:val="00106757"/>
    <w:rsid w:val="00106BA9"/>
    <w:rsid w:val="001109DC"/>
    <w:rsid w:val="00110F2B"/>
    <w:rsid w:val="00111756"/>
    <w:rsid w:val="0011320B"/>
    <w:rsid w:val="00114FF6"/>
    <w:rsid w:val="00116140"/>
    <w:rsid w:val="00116169"/>
    <w:rsid w:val="001161C0"/>
    <w:rsid w:val="001171DC"/>
    <w:rsid w:val="00122CC4"/>
    <w:rsid w:val="00124982"/>
    <w:rsid w:val="00130222"/>
    <w:rsid w:val="00130693"/>
    <w:rsid w:val="00130FC0"/>
    <w:rsid w:val="00132848"/>
    <w:rsid w:val="00134117"/>
    <w:rsid w:val="00137ABF"/>
    <w:rsid w:val="001402D3"/>
    <w:rsid w:val="001441FB"/>
    <w:rsid w:val="00156AD9"/>
    <w:rsid w:val="00156BDD"/>
    <w:rsid w:val="00160F50"/>
    <w:rsid w:val="00161542"/>
    <w:rsid w:val="00164754"/>
    <w:rsid w:val="00170CFC"/>
    <w:rsid w:val="00172499"/>
    <w:rsid w:val="001835B1"/>
    <w:rsid w:val="00184E6F"/>
    <w:rsid w:val="001901F5"/>
    <w:rsid w:val="0019203D"/>
    <w:rsid w:val="00192526"/>
    <w:rsid w:val="00192C65"/>
    <w:rsid w:val="00192CAC"/>
    <w:rsid w:val="00196869"/>
    <w:rsid w:val="00196E22"/>
    <w:rsid w:val="001A7C8B"/>
    <w:rsid w:val="001B172B"/>
    <w:rsid w:val="001B2D52"/>
    <w:rsid w:val="001B3B72"/>
    <w:rsid w:val="001B6E7B"/>
    <w:rsid w:val="001C489A"/>
    <w:rsid w:val="001C56AD"/>
    <w:rsid w:val="001C6BC8"/>
    <w:rsid w:val="001C7EFD"/>
    <w:rsid w:val="001D26C4"/>
    <w:rsid w:val="001D6ECE"/>
    <w:rsid w:val="001E3FED"/>
    <w:rsid w:val="001E42DA"/>
    <w:rsid w:val="001E550F"/>
    <w:rsid w:val="001E57E8"/>
    <w:rsid w:val="001E6056"/>
    <w:rsid w:val="001E695A"/>
    <w:rsid w:val="001E72A2"/>
    <w:rsid w:val="001F54D6"/>
    <w:rsid w:val="001F6091"/>
    <w:rsid w:val="001F62AE"/>
    <w:rsid w:val="001F6353"/>
    <w:rsid w:val="00200B50"/>
    <w:rsid w:val="00200CCE"/>
    <w:rsid w:val="00201339"/>
    <w:rsid w:val="00203DD3"/>
    <w:rsid w:val="00204154"/>
    <w:rsid w:val="00206186"/>
    <w:rsid w:val="00210B9B"/>
    <w:rsid w:val="00211DE1"/>
    <w:rsid w:val="00213EE6"/>
    <w:rsid w:val="002143B7"/>
    <w:rsid w:val="00215FEC"/>
    <w:rsid w:val="00217198"/>
    <w:rsid w:val="00220BC4"/>
    <w:rsid w:val="002226F6"/>
    <w:rsid w:val="0022415D"/>
    <w:rsid w:val="0023291E"/>
    <w:rsid w:val="002333C2"/>
    <w:rsid w:val="0023396C"/>
    <w:rsid w:val="0023526C"/>
    <w:rsid w:val="0023717A"/>
    <w:rsid w:val="00237F07"/>
    <w:rsid w:val="00240CF8"/>
    <w:rsid w:val="00247031"/>
    <w:rsid w:val="00253C58"/>
    <w:rsid w:val="00254B5E"/>
    <w:rsid w:val="00254FDA"/>
    <w:rsid w:val="00261544"/>
    <w:rsid w:val="002632EA"/>
    <w:rsid w:val="0026347C"/>
    <w:rsid w:val="00265B4F"/>
    <w:rsid w:val="002661F3"/>
    <w:rsid w:val="0026657A"/>
    <w:rsid w:val="00266BC1"/>
    <w:rsid w:val="0027285F"/>
    <w:rsid w:val="00274CE3"/>
    <w:rsid w:val="00275FED"/>
    <w:rsid w:val="002816C7"/>
    <w:rsid w:val="0028465F"/>
    <w:rsid w:val="0028518F"/>
    <w:rsid w:val="00285667"/>
    <w:rsid w:val="00287CAB"/>
    <w:rsid w:val="0029080A"/>
    <w:rsid w:val="00294447"/>
    <w:rsid w:val="002946ED"/>
    <w:rsid w:val="002A0633"/>
    <w:rsid w:val="002A13A2"/>
    <w:rsid w:val="002B0383"/>
    <w:rsid w:val="002B1957"/>
    <w:rsid w:val="002B1C82"/>
    <w:rsid w:val="002B3F40"/>
    <w:rsid w:val="002B5359"/>
    <w:rsid w:val="002B5F44"/>
    <w:rsid w:val="002B7190"/>
    <w:rsid w:val="002B7FAF"/>
    <w:rsid w:val="002C1612"/>
    <w:rsid w:val="002C2B49"/>
    <w:rsid w:val="002C330C"/>
    <w:rsid w:val="002C484B"/>
    <w:rsid w:val="002C54FB"/>
    <w:rsid w:val="002C6C5B"/>
    <w:rsid w:val="002D0CE7"/>
    <w:rsid w:val="002D30FA"/>
    <w:rsid w:val="002D5309"/>
    <w:rsid w:val="002D7758"/>
    <w:rsid w:val="002E34C0"/>
    <w:rsid w:val="002E66F6"/>
    <w:rsid w:val="002E683A"/>
    <w:rsid w:val="002F06EA"/>
    <w:rsid w:val="002F1D51"/>
    <w:rsid w:val="002F280F"/>
    <w:rsid w:val="002F5A66"/>
    <w:rsid w:val="002F5FDE"/>
    <w:rsid w:val="002F72BC"/>
    <w:rsid w:val="0030010D"/>
    <w:rsid w:val="00305332"/>
    <w:rsid w:val="00307396"/>
    <w:rsid w:val="003107AE"/>
    <w:rsid w:val="003107EA"/>
    <w:rsid w:val="003149FF"/>
    <w:rsid w:val="00315116"/>
    <w:rsid w:val="00317005"/>
    <w:rsid w:val="00321997"/>
    <w:rsid w:val="00323FB3"/>
    <w:rsid w:val="0032790A"/>
    <w:rsid w:val="00327F10"/>
    <w:rsid w:val="003302CB"/>
    <w:rsid w:val="00333DC1"/>
    <w:rsid w:val="003352A6"/>
    <w:rsid w:val="003363A7"/>
    <w:rsid w:val="00342214"/>
    <w:rsid w:val="003440BA"/>
    <w:rsid w:val="0034439E"/>
    <w:rsid w:val="0034462A"/>
    <w:rsid w:val="003451AA"/>
    <w:rsid w:val="00346EAD"/>
    <w:rsid w:val="00351D87"/>
    <w:rsid w:val="0035388F"/>
    <w:rsid w:val="00353DD2"/>
    <w:rsid w:val="00357750"/>
    <w:rsid w:val="00360B7A"/>
    <w:rsid w:val="0036115B"/>
    <w:rsid w:val="00362618"/>
    <w:rsid w:val="00363694"/>
    <w:rsid w:val="00374139"/>
    <w:rsid w:val="003751CE"/>
    <w:rsid w:val="003768DA"/>
    <w:rsid w:val="00376BF1"/>
    <w:rsid w:val="00376D75"/>
    <w:rsid w:val="00377F6D"/>
    <w:rsid w:val="00380338"/>
    <w:rsid w:val="00383BAC"/>
    <w:rsid w:val="00386FA0"/>
    <w:rsid w:val="00390AC4"/>
    <w:rsid w:val="00393E7C"/>
    <w:rsid w:val="0039608A"/>
    <w:rsid w:val="003A269A"/>
    <w:rsid w:val="003A2CE6"/>
    <w:rsid w:val="003A52CC"/>
    <w:rsid w:val="003B08AB"/>
    <w:rsid w:val="003B3D01"/>
    <w:rsid w:val="003B5BC7"/>
    <w:rsid w:val="003B736C"/>
    <w:rsid w:val="003C04BB"/>
    <w:rsid w:val="003C24E2"/>
    <w:rsid w:val="003C348D"/>
    <w:rsid w:val="003C4A55"/>
    <w:rsid w:val="003C7313"/>
    <w:rsid w:val="003D4477"/>
    <w:rsid w:val="003D609B"/>
    <w:rsid w:val="003D6563"/>
    <w:rsid w:val="003E317D"/>
    <w:rsid w:val="003E32E1"/>
    <w:rsid w:val="003E5860"/>
    <w:rsid w:val="003F27D8"/>
    <w:rsid w:val="00400C7D"/>
    <w:rsid w:val="00401F5F"/>
    <w:rsid w:val="004022AC"/>
    <w:rsid w:val="0040355D"/>
    <w:rsid w:val="00403D35"/>
    <w:rsid w:val="00406F33"/>
    <w:rsid w:val="00410AAD"/>
    <w:rsid w:val="00411353"/>
    <w:rsid w:val="004137E3"/>
    <w:rsid w:val="00415F73"/>
    <w:rsid w:val="00420F58"/>
    <w:rsid w:val="00431798"/>
    <w:rsid w:val="004321FC"/>
    <w:rsid w:val="00434019"/>
    <w:rsid w:val="0043635E"/>
    <w:rsid w:val="0043774E"/>
    <w:rsid w:val="00437BF6"/>
    <w:rsid w:val="00440E5B"/>
    <w:rsid w:val="004417DA"/>
    <w:rsid w:val="00442E98"/>
    <w:rsid w:val="00443157"/>
    <w:rsid w:val="00443286"/>
    <w:rsid w:val="00445956"/>
    <w:rsid w:val="00445DFC"/>
    <w:rsid w:val="00446F5D"/>
    <w:rsid w:val="00447449"/>
    <w:rsid w:val="00447F74"/>
    <w:rsid w:val="0045273B"/>
    <w:rsid w:val="00453232"/>
    <w:rsid w:val="004536CE"/>
    <w:rsid w:val="004563EF"/>
    <w:rsid w:val="004575CD"/>
    <w:rsid w:val="00457A59"/>
    <w:rsid w:val="00457B03"/>
    <w:rsid w:val="00460682"/>
    <w:rsid w:val="00464DFB"/>
    <w:rsid w:val="00464F6A"/>
    <w:rsid w:val="00467A92"/>
    <w:rsid w:val="0047154C"/>
    <w:rsid w:val="00472D94"/>
    <w:rsid w:val="00476BDE"/>
    <w:rsid w:val="00477B60"/>
    <w:rsid w:val="00483CAA"/>
    <w:rsid w:val="00485568"/>
    <w:rsid w:val="00485EDD"/>
    <w:rsid w:val="00487260"/>
    <w:rsid w:val="00492502"/>
    <w:rsid w:val="004938F0"/>
    <w:rsid w:val="004949C8"/>
    <w:rsid w:val="00494C53"/>
    <w:rsid w:val="00497B60"/>
    <w:rsid w:val="004A0E71"/>
    <w:rsid w:val="004A4362"/>
    <w:rsid w:val="004B1F74"/>
    <w:rsid w:val="004B2761"/>
    <w:rsid w:val="004B5C6F"/>
    <w:rsid w:val="004B6D34"/>
    <w:rsid w:val="004B7EF4"/>
    <w:rsid w:val="004C1E0A"/>
    <w:rsid w:val="004C2729"/>
    <w:rsid w:val="004C38D6"/>
    <w:rsid w:val="004C4339"/>
    <w:rsid w:val="004C6199"/>
    <w:rsid w:val="004D033D"/>
    <w:rsid w:val="004D181E"/>
    <w:rsid w:val="004D1D37"/>
    <w:rsid w:val="004D21C0"/>
    <w:rsid w:val="004D2A3F"/>
    <w:rsid w:val="004D6F67"/>
    <w:rsid w:val="004D7B93"/>
    <w:rsid w:val="004E4C2E"/>
    <w:rsid w:val="004E6F73"/>
    <w:rsid w:val="004E7D9B"/>
    <w:rsid w:val="004F01F2"/>
    <w:rsid w:val="004F074A"/>
    <w:rsid w:val="004F09C8"/>
    <w:rsid w:val="004F428A"/>
    <w:rsid w:val="00502399"/>
    <w:rsid w:val="0050417C"/>
    <w:rsid w:val="00504640"/>
    <w:rsid w:val="005066DD"/>
    <w:rsid w:val="0050783E"/>
    <w:rsid w:val="00515D7F"/>
    <w:rsid w:val="0051728F"/>
    <w:rsid w:val="00521750"/>
    <w:rsid w:val="00521CDC"/>
    <w:rsid w:val="00525E42"/>
    <w:rsid w:val="00527BE8"/>
    <w:rsid w:val="005311EA"/>
    <w:rsid w:val="005362AE"/>
    <w:rsid w:val="0054224D"/>
    <w:rsid w:val="00546F5C"/>
    <w:rsid w:val="00550D9E"/>
    <w:rsid w:val="00552734"/>
    <w:rsid w:val="0055743A"/>
    <w:rsid w:val="005617FD"/>
    <w:rsid w:val="00561E5D"/>
    <w:rsid w:val="0056738F"/>
    <w:rsid w:val="00571601"/>
    <w:rsid w:val="00571FC8"/>
    <w:rsid w:val="005721F0"/>
    <w:rsid w:val="00573931"/>
    <w:rsid w:val="005743CE"/>
    <w:rsid w:val="005753FD"/>
    <w:rsid w:val="00580CB6"/>
    <w:rsid w:val="00580D83"/>
    <w:rsid w:val="00583FCF"/>
    <w:rsid w:val="005851F4"/>
    <w:rsid w:val="005853E5"/>
    <w:rsid w:val="00591F3D"/>
    <w:rsid w:val="00592E03"/>
    <w:rsid w:val="00593975"/>
    <w:rsid w:val="00593AC7"/>
    <w:rsid w:val="00593ED8"/>
    <w:rsid w:val="00594DD3"/>
    <w:rsid w:val="0059552A"/>
    <w:rsid w:val="005A07B1"/>
    <w:rsid w:val="005A4C25"/>
    <w:rsid w:val="005A62CC"/>
    <w:rsid w:val="005B10A6"/>
    <w:rsid w:val="005B147A"/>
    <w:rsid w:val="005B5BD9"/>
    <w:rsid w:val="005B6E23"/>
    <w:rsid w:val="005C01E0"/>
    <w:rsid w:val="005C0B5A"/>
    <w:rsid w:val="005C120C"/>
    <w:rsid w:val="005C1CA3"/>
    <w:rsid w:val="005C2B5C"/>
    <w:rsid w:val="005C73C3"/>
    <w:rsid w:val="005D4009"/>
    <w:rsid w:val="005D6A6B"/>
    <w:rsid w:val="005D6E90"/>
    <w:rsid w:val="005D76D9"/>
    <w:rsid w:val="005E1394"/>
    <w:rsid w:val="005E5198"/>
    <w:rsid w:val="005E60CB"/>
    <w:rsid w:val="005F1DD8"/>
    <w:rsid w:val="005F3A49"/>
    <w:rsid w:val="006119EB"/>
    <w:rsid w:val="00617453"/>
    <w:rsid w:val="006208F4"/>
    <w:rsid w:val="00624FA9"/>
    <w:rsid w:val="00625B4A"/>
    <w:rsid w:val="006323BD"/>
    <w:rsid w:val="0063794E"/>
    <w:rsid w:val="00640A57"/>
    <w:rsid w:val="006466C1"/>
    <w:rsid w:val="00646B14"/>
    <w:rsid w:val="0065081C"/>
    <w:rsid w:val="00652398"/>
    <w:rsid w:val="0065516E"/>
    <w:rsid w:val="00656B87"/>
    <w:rsid w:val="0065730F"/>
    <w:rsid w:val="00660114"/>
    <w:rsid w:val="00662024"/>
    <w:rsid w:val="00664265"/>
    <w:rsid w:val="00666118"/>
    <w:rsid w:val="00670FF1"/>
    <w:rsid w:val="0067117F"/>
    <w:rsid w:val="00673E16"/>
    <w:rsid w:val="00673F01"/>
    <w:rsid w:val="006748DF"/>
    <w:rsid w:val="006811E4"/>
    <w:rsid w:val="0068320F"/>
    <w:rsid w:val="00684DCF"/>
    <w:rsid w:val="00686536"/>
    <w:rsid w:val="00692A4F"/>
    <w:rsid w:val="00692E72"/>
    <w:rsid w:val="0069419A"/>
    <w:rsid w:val="00694F23"/>
    <w:rsid w:val="006A165C"/>
    <w:rsid w:val="006A3725"/>
    <w:rsid w:val="006A716F"/>
    <w:rsid w:val="006B27F2"/>
    <w:rsid w:val="006B565B"/>
    <w:rsid w:val="006C004D"/>
    <w:rsid w:val="006C09EA"/>
    <w:rsid w:val="006C1404"/>
    <w:rsid w:val="006C19B8"/>
    <w:rsid w:val="006C3351"/>
    <w:rsid w:val="006C5727"/>
    <w:rsid w:val="006D02E6"/>
    <w:rsid w:val="006D3335"/>
    <w:rsid w:val="006D3B30"/>
    <w:rsid w:val="006D45A4"/>
    <w:rsid w:val="006D5D63"/>
    <w:rsid w:val="006D6AAB"/>
    <w:rsid w:val="006D6B6F"/>
    <w:rsid w:val="006E4333"/>
    <w:rsid w:val="006E53AF"/>
    <w:rsid w:val="006E6C2A"/>
    <w:rsid w:val="006F0005"/>
    <w:rsid w:val="006F40F2"/>
    <w:rsid w:val="006F440D"/>
    <w:rsid w:val="006F5468"/>
    <w:rsid w:val="006F586F"/>
    <w:rsid w:val="007014D1"/>
    <w:rsid w:val="00702A5B"/>
    <w:rsid w:val="00704203"/>
    <w:rsid w:val="0070601D"/>
    <w:rsid w:val="00706625"/>
    <w:rsid w:val="00707CED"/>
    <w:rsid w:val="007115D1"/>
    <w:rsid w:val="00714A16"/>
    <w:rsid w:val="00717C99"/>
    <w:rsid w:val="007232E8"/>
    <w:rsid w:val="007233A6"/>
    <w:rsid w:val="0072344A"/>
    <w:rsid w:val="00723783"/>
    <w:rsid w:val="00723CDB"/>
    <w:rsid w:val="00724001"/>
    <w:rsid w:val="00726C08"/>
    <w:rsid w:val="007317F5"/>
    <w:rsid w:val="00732D77"/>
    <w:rsid w:val="00733BB9"/>
    <w:rsid w:val="00740122"/>
    <w:rsid w:val="00742CAB"/>
    <w:rsid w:val="00743F53"/>
    <w:rsid w:val="007504A0"/>
    <w:rsid w:val="0075160D"/>
    <w:rsid w:val="007523EB"/>
    <w:rsid w:val="00757D97"/>
    <w:rsid w:val="00760F5F"/>
    <w:rsid w:val="0076225B"/>
    <w:rsid w:val="007626D2"/>
    <w:rsid w:val="00764441"/>
    <w:rsid w:val="007651D0"/>
    <w:rsid w:val="00772C50"/>
    <w:rsid w:val="00776D82"/>
    <w:rsid w:val="00782A44"/>
    <w:rsid w:val="00784BD9"/>
    <w:rsid w:val="007865D8"/>
    <w:rsid w:val="007877A2"/>
    <w:rsid w:val="00791C37"/>
    <w:rsid w:val="00792562"/>
    <w:rsid w:val="007935EE"/>
    <w:rsid w:val="00794FF4"/>
    <w:rsid w:val="007A294C"/>
    <w:rsid w:val="007A6EE5"/>
    <w:rsid w:val="007B3915"/>
    <w:rsid w:val="007B51CA"/>
    <w:rsid w:val="007C0646"/>
    <w:rsid w:val="007C1517"/>
    <w:rsid w:val="007C179A"/>
    <w:rsid w:val="007C2F60"/>
    <w:rsid w:val="007C4064"/>
    <w:rsid w:val="007C4FB7"/>
    <w:rsid w:val="007C75A8"/>
    <w:rsid w:val="007D1360"/>
    <w:rsid w:val="007D24E7"/>
    <w:rsid w:val="007D348F"/>
    <w:rsid w:val="007E1D5F"/>
    <w:rsid w:val="007E33F7"/>
    <w:rsid w:val="007F106F"/>
    <w:rsid w:val="007F3A9B"/>
    <w:rsid w:val="007F4AA3"/>
    <w:rsid w:val="007F5B1F"/>
    <w:rsid w:val="008037AC"/>
    <w:rsid w:val="00805648"/>
    <w:rsid w:val="0080717D"/>
    <w:rsid w:val="00811EDC"/>
    <w:rsid w:val="00814A03"/>
    <w:rsid w:val="00815175"/>
    <w:rsid w:val="008158D3"/>
    <w:rsid w:val="008178E4"/>
    <w:rsid w:val="00823A28"/>
    <w:rsid w:val="008265F4"/>
    <w:rsid w:val="00826882"/>
    <w:rsid w:val="0082737C"/>
    <w:rsid w:val="00827665"/>
    <w:rsid w:val="00827E7F"/>
    <w:rsid w:val="00835D2D"/>
    <w:rsid w:val="00836546"/>
    <w:rsid w:val="008430E0"/>
    <w:rsid w:val="00843C80"/>
    <w:rsid w:val="008447AF"/>
    <w:rsid w:val="00845749"/>
    <w:rsid w:val="00845A80"/>
    <w:rsid w:val="0084699B"/>
    <w:rsid w:val="008469A4"/>
    <w:rsid w:val="00853466"/>
    <w:rsid w:val="0085378B"/>
    <w:rsid w:val="008541C0"/>
    <w:rsid w:val="0085440D"/>
    <w:rsid w:val="00857176"/>
    <w:rsid w:val="00857F91"/>
    <w:rsid w:val="00862C2D"/>
    <w:rsid w:val="008639B6"/>
    <w:rsid w:val="00864F2A"/>
    <w:rsid w:val="0086599E"/>
    <w:rsid w:val="00875F7B"/>
    <w:rsid w:val="008769A3"/>
    <w:rsid w:val="00876C60"/>
    <w:rsid w:val="00881331"/>
    <w:rsid w:val="008859CA"/>
    <w:rsid w:val="008910FF"/>
    <w:rsid w:val="00894899"/>
    <w:rsid w:val="008976A3"/>
    <w:rsid w:val="008A2F08"/>
    <w:rsid w:val="008A506B"/>
    <w:rsid w:val="008A54EC"/>
    <w:rsid w:val="008B1C17"/>
    <w:rsid w:val="008B3A4D"/>
    <w:rsid w:val="008C1058"/>
    <w:rsid w:val="008C60E5"/>
    <w:rsid w:val="008D1637"/>
    <w:rsid w:val="008D20E6"/>
    <w:rsid w:val="008D225E"/>
    <w:rsid w:val="008D29E2"/>
    <w:rsid w:val="008D48FC"/>
    <w:rsid w:val="008D56E2"/>
    <w:rsid w:val="008D6B59"/>
    <w:rsid w:val="008E5087"/>
    <w:rsid w:val="008E5BC2"/>
    <w:rsid w:val="008E7CC8"/>
    <w:rsid w:val="008E7F56"/>
    <w:rsid w:val="008F0631"/>
    <w:rsid w:val="008F0C46"/>
    <w:rsid w:val="008F0C73"/>
    <w:rsid w:val="008F1835"/>
    <w:rsid w:val="008F211B"/>
    <w:rsid w:val="0090168C"/>
    <w:rsid w:val="00903EF7"/>
    <w:rsid w:val="00912100"/>
    <w:rsid w:val="0091248C"/>
    <w:rsid w:val="009154A8"/>
    <w:rsid w:val="0091608E"/>
    <w:rsid w:val="00916C4F"/>
    <w:rsid w:val="00916DD5"/>
    <w:rsid w:val="009218BD"/>
    <w:rsid w:val="00921986"/>
    <w:rsid w:val="0092295E"/>
    <w:rsid w:val="00922ED7"/>
    <w:rsid w:val="00926653"/>
    <w:rsid w:val="009318A1"/>
    <w:rsid w:val="00936353"/>
    <w:rsid w:val="009376E7"/>
    <w:rsid w:val="00941AAC"/>
    <w:rsid w:val="00943546"/>
    <w:rsid w:val="00950A00"/>
    <w:rsid w:val="0095113F"/>
    <w:rsid w:val="0095477D"/>
    <w:rsid w:val="00955B8A"/>
    <w:rsid w:val="00961364"/>
    <w:rsid w:val="00963BAA"/>
    <w:rsid w:val="009643B2"/>
    <w:rsid w:val="00966B9F"/>
    <w:rsid w:val="00967ECB"/>
    <w:rsid w:val="009702B3"/>
    <w:rsid w:val="0097226F"/>
    <w:rsid w:val="009723D3"/>
    <w:rsid w:val="0097379A"/>
    <w:rsid w:val="009770FA"/>
    <w:rsid w:val="00983115"/>
    <w:rsid w:val="00985E6C"/>
    <w:rsid w:val="00987E5B"/>
    <w:rsid w:val="0099087D"/>
    <w:rsid w:val="00991A48"/>
    <w:rsid w:val="00992FA1"/>
    <w:rsid w:val="00996EB2"/>
    <w:rsid w:val="009A2433"/>
    <w:rsid w:val="009A2A1E"/>
    <w:rsid w:val="009A7584"/>
    <w:rsid w:val="009B1DEB"/>
    <w:rsid w:val="009B5497"/>
    <w:rsid w:val="009B760F"/>
    <w:rsid w:val="009B7FF7"/>
    <w:rsid w:val="009C44A2"/>
    <w:rsid w:val="009D1A30"/>
    <w:rsid w:val="009E003F"/>
    <w:rsid w:val="009E09AE"/>
    <w:rsid w:val="009E1F12"/>
    <w:rsid w:val="009E3087"/>
    <w:rsid w:val="009E4494"/>
    <w:rsid w:val="009E4B95"/>
    <w:rsid w:val="009E5330"/>
    <w:rsid w:val="009E55E3"/>
    <w:rsid w:val="009E6DDA"/>
    <w:rsid w:val="009E7637"/>
    <w:rsid w:val="009F598F"/>
    <w:rsid w:val="009F5DE7"/>
    <w:rsid w:val="009F692C"/>
    <w:rsid w:val="00A03C99"/>
    <w:rsid w:val="00A05D21"/>
    <w:rsid w:val="00A076A9"/>
    <w:rsid w:val="00A10706"/>
    <w:rsid w:val="00A11459"/>
    <w:rsid w:val="00A12005"/>
    <w:rsid w:val="00A12E6A"/>
    <w:rsid w:val="00A13E8F"/>
    <w:rsid w:val="00A15025"/>
    <w:rsid w:val="00A1525A"/>
    <w:rsid w:val="00A16691"/>
    <w:rsid w:val="00A21C2D"/>
    <w:rsid w:val="00A2713C"/>
    <w:rsid w:val="00A30854"/>
    <w:rsid w:val="00A37ED3"/>
    <w:rsid w:val="00A4193B"/>
    <w:rsid w:val="00A41FD5"/>
    <w:rsid w:val="00A42A0A"/>
    <w:rsid w:val="00A44C1A"/>
    <w:rsid w:val="00A44F89"/>
    <w:rsid w:val="00A46164"/>
    <w:rsid w:val="00A46A98"/>
    <w:rsid w:val="00A5074D"/>
    <w:rsid w:val="00A53344"/>
    <w:rsid w:val="00A549AD"/>
    <w:rsid w:val="00A55CEB"/>
    <w:rsid w:val="00A56082"/>
    <w:rsid w:val="00A56F38"/>
    <w:rsid w:val="00A572E5"/>
    <w:rsid w:val="00A61AD9"/>
    <w:rsid w:val="00A620B2"/>
    <w:rsid w:val="00A627AA"/>
    <w:rsid w:val="00A70EAF"/>
    <w:rsid w:val="00A710A9"/>
    <w:rsid w:val="00A71A28"/>
    <w:rsid w:val="00A72863"/>
    <w:rsid w:val="00A7443C"/>
    <w:rsid w:val="00A805CB"/>
    <w:rsid w:val="00A8377B"/>
    <w:rsid w:val="00A85AB3"/>
    <w:rsid w:val="00A911DE"/>
    <w:rsid w:val="00A94145"/>
    <w:rsid w:val="00AA2F4F"/>
    <w:rsid w:val="00AA3763"/>
    <w:rsid w:val="00AA3EB4"/>
    <w:rsid w:val="00AA5553"/>
    <w:rsid w:val="00AA79FB"/>
    <w:rsid w:val="00AB245C"/>
    <w:rsid w:val="00AB45CF"/>
    <w:rsid w:val="00AB5E5E"/>
    <w:rsid w:val="00AB64C2"/>
    <w:rsid w:val="00AB6AA3"/>
    <w:rsid w:val="00AC179F"/>
    <w:rsid w:val="00AC29DE"/>
    <w:rsid w:val="00AC2FC3"/>
    <w:rsid w:val="00AC7F64"/>
    <w:rsid w:val="00AC7FC0"/>
    <w:rsid w:val="00AD186A"/>
    <w:rsid w:val="00AD3259"/>
    <w:rsid w:val="00AD49DD"/>
    <w:rsid w:val="00AD5D37"/>
    <w:rsid w:val="00AE1ED7"/>
    <w:rsid w:val="00AE2561"/>
    <w:rsid w:val="00AE3373"/>
    <w:rsid w:val="00AE35CA"/>
    <w:rsid w:val="00AF0899"/>
    <w:rsid w:val="00AF10DB"/>
    <w:rsid w:val="00AF1D5B"/>
    <w:rsid w:val="00AF1E05"/>
    <w:rsid w:val="00AF1F92"/>
    <w:rsid w:val="00AF26A8"/>
    <w:rsid w:val="00AF7718"/>
    <w:rsid w:val="00B00893"/>
    <w:rsid w:val="00B00AA1"/>
    <w:rsid w:val="00B0137C"/>
    <w:rsid w:val="00B018AB"/>
    <w:rsid w:val="00B01F81"/>
    <w:rsid w:val="00B02E4B"/>
    <w:rsid w:val="00B0525A"/>
    <w:rsid w:val="00B064A9"/>
    <w:rsid w:val="00B06E59"/>
    <w:rsid w:val="00B07B09"/>
    <w:rsid w:val="00B104A0"/>
    <w:rsid w:val="00B11FFD"/>
    <w:rsid w:val="00B12E39"/>
    <w:rsid w:val="00B15568"/>
    <w:rsid w:val="00B20A54"/>
    <w:rsid w:val="00B21F5C"/>
    <w:rsid w:val="00B32B55"/>
    <w:rsid w:val="00B3363B"/>
    <w:rsid w:val="00B36BD4"/>
    <w:rsid w:val="00B36F5D"/>
    <w:rsid w:val="00B378DC"/>
    <w:rsid w:val="00B406A0"/>
    <w:rsid w:val="00B41C77"/>
    <w:rsid w:val="00B42710"/>
    <w:rsid w:val="00B45230"/>
    <w:rsid w:val="00B4781C"/>
    <w:rsid w:val="00B502F1"/>
    <w:rsid w:val="00B5128B"/>
    <w:rsid w:val="00B51952"/>
    <w:rsid w:val="00B52AA6"/>
    <w:rsid w:val="00B6184E"/>
    <w:rsid w:val="00B6242B"/>
    <w:rsid w:val="00B70003"/>
    <w:rsid w:val="00B7089F"/>
    <w:rsid w:val="00B75316"/>
    <w:rsid w:val="00B83A4B"/>
    <w:rsid w:val="00B8469C"/>
    <w:rsid w:val="00B84C95"/>
    <w:rsid w:val="00B86890"/>
    <w:rsid w:val="00B9266F"/>
    <w:rsid w:val="00B94849"/>
    <w:rsid w:val="00B95A1B"/>
    <w:rsid w:val="00BA0CB0"/>
    <w:rsid w:val="00BA0EF2"/>
    <w:rsid w:val="00BA2F3F"/>
    <w:rsid w:val="00BA40F5"/>
    <w:rsid w:val="00BA48F6"/>
    <w:rsid w:val="00BA619B"/>
    <w:rsid w:val="00BA6A4F"/>
    <w:rsid w:val="00BB182B"/>
    <w:rsid w:val="00BB3551"/>
    <w:rsid w:val="00BB396B"/>
    <w:rsid w:val="00BB482F"/>
    <w:rsid w:val="00BB605D"/>
    <w:rsid w:val="00BC056F"/>
    <w:rsid w:val="00BC1DE3"/>
    <w:rsid w:val="00BC280E"/>
    <w:rsid w:val="00BC390A"/>
    <w:rsid w:val="00BC3EAD"/>
    <w:rsid w:val="00BC6D77"/>
    <w:rsid w:val="00BD1C8D"/>
    <w:rsid w:val="00BD222D"/>
    <w:rsid w:val="00BD2BD0"/>
    <w:rsid w:val="00BD3EF7"/>
    <w:rsid w:val="00BE1BC6"/>
    <w:rsid w:val="00BE2CC8"/>
    <w:rsid w:val="00BE4F46"/>
    <w:rsid w:val="00BE5647"/>
    <w:rsid w:val="00BF2C89"/>
    <w:rsid w:val="00C0294F"/>
    <w:rsid w:val="00C031DF"/>
    <w:rsid w:val="00C0606F"/>
    <w:rsid w:val="00C06B95"/>
    <w:rsid w:val="00C07615"/>
    <w:rsid w:val="00C1095F"/>
    <w:rsid w:val="00C12134"/>
    <w:rsid w:val="00C12692"/>
    <w:rsid w:val="00C12C41"/>
    <w:rsid w:val="00C13FF8"/>
    <w:rsid w:val="00C14D4D"/>
    <w:rsid w:val="00C171D6"/>
    <w:rsid w:val="00C17DCF"/>
    <w:rsid w:val="00C27C16"/>
    <w:rsid w:val="00C31CE5"/>
    <w:rsid w:val="00C33AF5"/>
    <w:rsid w:val="00C4025D"/>
    <w:rsid w:val="00C4151E"/>
    <w:rsid w:val="00C41BDA"/>
    <w:rsid w:val="00C45223"/>
    <w:rsid w:val="00C45514"/>
    <w:rsid w:val="00C503E7"/>
    <w:rsid w:val="00C5390F"/>
    <w:rsid w:val="00C5599B"/>
    <w:rsid w:val="00C614C0"/>
    <w:rsid w:val="00C634F3"/>
    <w:rsid w:val="00C6629E"/>
    <w:rsid w:val="00C66494"/>
    <w:rsid w:val="00C66ABE"/>
    <w:rsid w:val="00C67AF2"/>
    <w:rsid w:val="00C7068A"/>
    <w:rsid w:val="00C72222"/>
    <w:rsid w:val="00C72936"/>
    <w:rsid w:val="00C74341"/>
    <w:rsid w:val="00C76D7B"/>
    <w:rsid w:val="00C821C5"/>
    <w:rsid w:val="00C82A18"/>
    <w:rsid w:val="00C85FEA"/>
    <w:rsid w:val="00C861A8"/>
    <w:rsid w:val="00C90277"/>
    <w:rsid w:val="00C91A09"/>
    <w:rsid w:val="00C92EA7"/>
    <w:rsid w:val="00C9466B"/>
    <w:rsid w:val="00C95361"/>
    <w:rsid w:val="00C977FB"/>
    <w:rsid w:val="00CA0A77"/>
    <w:rsid w:val="00CA34BE"/>
    <w:rsid w:val="00CA5DA7"/>
    <w:rsid w:val="00CB0BFC"/>
    <w:rsid w:val="00CB158C"/>
    <w:rsid w:val="00CB2137"/>
    <w:rsid w:val="00CB24EC"/>
    <w:rsid w:val="00CB52F3"/>
    <w:rsid w:val="00CB6F59"/>
    <w:rsid w:val="00CC13F5"/>
    <w:rsid w:val="00CC61D0"/>
    <w:rsid w:val="00CC7C7B"/>
    <w:rsid w:val="00CD0DE8"/>
    <w:rsid w:val="00CD188E"/>
    <w:rsid w:val="00CD504A"/>
    <w:rsid w:val="00CD5B95"/>
    <w:rsid w:val="00CE00ED"/>
    <w:rsid w:val="00CE188C"/>
    <w:rsid w:val="00CE38E2"/>
    <w:rsid w:val="00CE3E73"/>
    <w:rsid w:val="00CE410E"/>
    <w:rsid w:val="00CE7D2D"/>
    <w:rsid w:val="00CF0F34"/>
    <w:rsid w:val="00CF17E8"/>
    <w:rsid w:val="00CF2BBA"/>
    <w:rsid w:val="00CF3C07"/>
    <w:rsid w:val="00CF4138"/>
    <w:rsid w:val="00CF47CD"/>
    <w:rsid w:val="00D03EAA"/>
    <w:rsid w:val="00D0524E"/>
    <w:rsid w:val="00D061BA"/>
    <w:rsid w:val="00D10A40"/>
    <w:rsid w:val="00D13405"/>
    <w:rsid w:val="00D13F85"/>
    <w:rsid w:val="00D15B6B"/>
    <w:rsid w:val="00D177F3"/>
    <w:rsid w:val="00D17C2E"/>
    <w:rsid w:val="00D21354"/>
    <w:rsid w:val="00D22A8E"/>
    <w:rsid w:val="00D237A1"/>
    <w:rsid w:val="00D239BC"/>
    <w:rsid w:val="00D23F70"/>
    <w:rsid w:val="00D26793"/>
    <w:rsid w:val="00D312F8"/>
    <w:rsid w:val="00D31D41"/>
    <w:rsid w:val="00D42B9F"/>
    <w:rsid w:val="00D442E5"/>
    <w:rsid w:val="00D5668C"/>
    <w:rsid w:val="00D56E42"/>
    <w:rsid w:val="00D5797E"/>
    <w:rsid w:val="00D62209"/>
    <w:rsid w:val="00D638DF"/>
    <w:rsid w:val="00D66F1D"/>
    <w:rsid w:val="00D74B31"/>
    <w:rsid w:val="00D83BA4"/>
    <w:rsid w:val="00D865A2"/>
    <w:rsid w:val="00D905D8"/>
    <w:rsid w:val="00D90EB4"/>
    <w:rsid w:val="00D91EE6"/>
    <w:rsid w:val="00D93006"/>
    <w:rsid w:val="00D93852"/>
    <w:rsid w:val="00D9388B"/>
    <w:rsid w:val="00D942F0"/>
    <w:rsid w:val="00D9521B"/>
    <w:rsid w:val="00D95A47"/>
    <w:rsid w:val="00DA12A6"/>
    <w:rsid w:val="00DA372B"/>
    <w:rsid w:val="00DB2322"/>
    <w:rsid w:val="00DB3548"/>
    <w:rsid w:val="00DB496E"/>
    <w:rsid w:val="00DB61A5"/>
    <w:rsid w:val="00DB6570"/>
    <w:rsid w:val="00DC151F"/>
    <w:rsid w:val="00DC2375"/>
    <w:rsid w:val="00DC2893"/>
    <w:rsid w:val="00DC3C64"/>
    <w:rsid w:val="00DC4804"/>
    <w:rsid w:val="00DC65CC"/>
    <w:rsid w:val="00DC7908"/>
    <w:rsid w:val="00DD146F"/>
    <w:rsid w:val="00DD4A13"/>
    <w:rsid w:val="00DD7059"/>
    <w:rsid w:val="00DD71A5"/>
    <w:rsid w:val="00DE093B"/>
    <w:rsid w:val="00DE24A5"/>
    <w:rsid w:val="00DE2556"/>
    <w:rsid w:val="00DE2AFA"/>
    <w:rsid w:val="00DE40D2"/>
    <w:rsid w:val="00DE4C0B"/>
    <w:rsid w:val="00DE57B4"/>
    <w:rsid w:val="00DE6FF2"/>
    <w:rsid w:val="00DF4E34"/>
    <w:rsid w:val="00DF4E90"/>
    <w:rsid w:val="00DF52B4"/>
    <w:rsid w:val="00E00E85"/>
    <w:rsid w:val="00E01F02"/>
    <w:rsid w:val="00E10F66"/>
    <w:rsid w:val="00E12A57"/>
    <w:rsid w:val="00E1415E"/>
    <w:rsid w:val="00E1434B"/>
    <w:rsid w:val="00E16C2F"/>
    <w:rsid w:val="00E23E45"/>
    <w:rsid w:val="00E25EA7"/>
    <w:rsid w:val="00E321C8"/>
    <w:rsid w:val="00E333CA"/>
    <w:rsid w:val="00E36434"/>
    <w:rsid w:val="00E42056"/>
    <w:rsid w:val="00E4562E"/>
    <w:rsid w:val="00E47767"/>
    <w:rsid w:val="00E519BE"/>
    <w:rsid w:val="00E55E24"/>
    <w:rsid w:val="00E55E85"/>
    <w:rsid w:val="00E578BF"/>
    <w:rsid w:val="00E6028E"/>
    <w:rsid w:val="00E67F0D"/>
    <w:rsid w:val="00E70901"/>
    <w:rsid w:val="00E70919"/>
    <w:rsid w:val="00E7165C"/>
    <w:rsid w:val="00E75490"/>
    <w:rsid w:val="00E760BA"/>
    <w:rsid w:val="00E77138"/>
    <w:rsid w:val="00E909A2"/>
    <w:rsid w:val="00E95D27"/>
    <w:rsid w:val="00E97640"/>
    <w:rsid w:val="00EA2A87"/>
    <w:rsid w:val="00EB3F5F"/>
    <w:rsid w:val="00EB5006"/>
    <w:rsid w:val="00EB5288"/>
    <w:rsid w:val="00EB6F36"/>
    <w:rsid w:val="00EB7DAA"/>
    <w:rsid w:val="00EB7DFE"/>
    <w:rsid w:val="00EC2FC3"/>
    <w:rsid w:val="00EC5431"/>
    <w:rsid w:val="00ED0BAF"/>
    <w:rsid w:val="00ED26E2"/>
    <w:rsid w:val="00EE032A"/>
    <w:rsid w:val="00EE7382"/>
    <w:rsid w:val="00EE7662"/>
    <w:rsid w:val="00EF15C2"/>
    <w:rsid w:val="00EF21BE"/>
    <w:rsid w:val="00EF5FC2"/>
    <w:rsid w:val="00EF656F"/>
    <w:rsid w:val="00F03266"/>
    <w:rsid w:val="00F0447C"/>
    <w:rsid w:val="00F10DF6"/>
    <w:rsid w:val="00F12B11"/>
    <w:rsid w:val="00F14100"/>
    <w:rsid w:val="00F20694"/>
    <w:rsid w:val="00F236A2"/>
    <w:rsid w:val="00F30D50"/>
    <w:rsid w:val="00F37CDE"/>
    <w:rsid w:val="00F4141B"/>
    <w:rsid w:val="00F45E10"/>
    <w:rsid w:val="00F46A56"/>
    <w:rsid w:val="00F50D60"/>
    <w:rsid w:val="00F51253"/>
    <w:rsid w:val="00F525BA"/>
    <w:rsid w:val="00F53B4E"/>
    <w:rsid w:val="00F56D21"/>
    <w:rsid w:val="00F6105E"/>
    <w:rsid w:val="00F648D4"/>
    <w:rsid w:val="00F654E1"/>
    <w:rsid w:val="00F737B3"/>
    <w:rsid w:val="00F80EEC"/>
    <w:rsid w:val="00F81605"/>
    <w:rsid w:val="00F81AB4"/>
    <w:rsid w:val="00F82A37"/>
    <w:rsid w:val="00F8335A"/>
    <w:rsid w:val="00F90342"/>
    <w:rsid w:val="00F90632"/>
    <w:rsid w:val="00F947E2"/>
    <w:rsid w:val="00F94852"/>
    <w:rsid w:val="00F953D1"/>
    <w:rsid w:val="00F96370"/>
    <w:rsid w:val="00F975F0"/>
    <w:rsid w:val="00FA0F56"/>
    <w:rsid w:val="00FA21CE"/>
    <w:rsid w:val="00FA5D39"/>
    <w:rsid w:val="00FA7323"/>
    <w:rsid w:val="00FB3B9C"/>
    <w:rsid w:val="00FB581F"/>
    <w:rsid w:val="00FB58A8"/>
    <w:rsid w:val="00FB6C02"/>
    <w:rsid w:val="00FC26B4"/>
    <w:rsid w:val="00FC7A36"/>
    <w:rsid w:val="00FD40C5"/>
    <w:rsid w:val="00FD53CE"/>
    <w:rsid w:val="00FD5E6E"/>
    <w:rsid w:val="00FE31DA"/>
    <w:rsid w:val="00FE6A83"/>
    <w:rsid w:val="00FF3674"/>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7D"/>
  </w:style>
  <w:style w:type="paragraph" w:styleId="Heading2">
    <w:name w:val="heading 2"/>
    <w:basedOn w:val="Normal"/>
    <w:next w:val="Normal"/>
    <w:link w:val="Heading2Char"/>
    <w:uiPriority w:val="9"/>
    <w:semiHidden/>
    <w:unhideWhenUsed/>
    <w:qFormat/>
    <w:rsid w:val="000B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77F3"/>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D177F3"/>
    <w:rPr>
      <w:rFonts w:ascii="Calibri" w:eastAsia="Calibri" w:hAnsi="Calibri"/>
    </w:rPr>
  </w:style>
  <w:style w:type="character" w:styleId="CommentReference">
    <w:name w:val="annotation reference"/>
    <w:basedOn w:val="DefaultParagraphFont"/>
    <w:uiPriority w:val="99"/>
    <w:semiHidden/>
    <w:unhideWhenUsed/>
    <w:rsid w:val="00D177F3"/>
    <w:rPr>
      <w:sz w:val="16"/>
      <w:szCs w:val="16"/>
    </w:rPr>
  </w:style>
  <w:style w:type="paragraph" w:styleId="CommentText">
    <w:name w:val="annotation text"/>
    <w:basedOn w:val="Normal"/>
    <w:link w:val="CommentTextChar"/>
    <w:uiPriority w:val="99"/>
    <w:unhideWhenUsed/>
    <w:rsid w:val="00D177F3"/>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D177F3"/>
    <w:rPr>
      <w:sz w:val="20"/>
      <w:szCs w:val="20"/>
    </w:rPr>
  </w:style>
  <w:style w:type="paragraph" w:styleId="BalloonText">
    <w:name w:val="Balloon Text"/>
    <w:basedOn w:val="Normal"/>
    <w:link w:val="BalloonTextChar"/>
    <w:uiPriority w:val="99"/>
    <w:semiHidden/>
    <w:unhideWhenUsed/>
    <w:rsid w:val="00D17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7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3674"/>
    <w:pPr>
      <w:widowControl/>
      <w:spacing w:after="160"/>
    </w:pPr>
    <w:rPr>
      <w:b/>
      <w:bCs/>
    </w:rPr>
  </w:style>
  <w:style w:type="character" w:customStyle="1" w:styleId="CommentSubjectChar">
    <w:name w:val="Comment Subject Char"/>
    <w:basedOn w:val="CommentTextChar"/>
    <w:link w:val="CommentSubject"/>
    <w:uiPriority w:val="99"/>
    <w:semiHidden/>
    <w:rsid w:val="00FF3674"/>
    <w:rPr>
      <w:b/>
      <w:bCs/>
      <w:sz w:val="20"/>
      <w:szCs w:val="20"/>
    </w:rPr>
  </w:style>
  <w:style w:type="paragraph" w:styleId="ListParagraph">
    <w:name w:val="List Paragraph"/>
    <w:basedOn w:val="Normal"/>
    <w:uiPriority w:val="34"/>
    <w:qFormat/>
    <w:rsid w:val="004C38D6"/>
    <w:pPr>
      <w:ind w:left="720"/>
      <w:contextualSpacing/>
    </w:pPr>
  </w:style>
  <w:style w:type="character" w:styleId="Hyperlink">
    <w:name w:val="Hyperlink"/>
    <w:basedOn w:val="DefaultParagraphFont"/>
    <w:uiPriority w:val="99"/>
    <w:unhideWhenUsed/>
    <w:rsid w:val="00497B60"/>
    <w:rPr>
      <w:color w:val="0563C1"/>
      <w:u w:val="single"/>
    </w:rPr>
  </w:style>
  <w:style w:type="paragraph" w:styleId="Header">
    <w:name w:val="header"/>
    <w:basedOn w:val="Normal"/>
    <w:link w:val="HeaderChar"/>
    <w:uiPriority w:val="99"/>
    <w:unhideWhenUsed/>
    <w:rsid w:val="00561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D"/>
  </w:style>
  <w:style w:type="paragraph" w:styleId="Footer">
    <w:name w:val="footer"/>
    <w:basedOn w:val="Normal"/>
    <w:link w:val="FooterChar"/>
    <w:uiPriority w:val="99"/>
    <w:unhideWhenUsed/>
    <w:rsid w:val="00561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D"/>
  </w:style>
  <w:style w:type="paragraph" w:customStyle="1" w:styleId="Body">
    <w:name w:val="Body"/>
    <w:basedOn w:val="Normal"/>
    <w:link w:val="BodyChar"/>
    <w:rsid w:val="007D1360"/>
    <w:pPr>
      <w:spacing w:before="240" w:after="0" w:line="240" w:lineRule="auto"/>
      <w:jc w:val="both"/>
    </w:pPr>
    <w:rPr>
      <w:rFonts w:ascii="Arial" w:eastAsia="Times New Roman" w:hAnsi="Arial" w:cs="Times New Roman"/>
      <w:color w:val="000000"/>
      <w:sz w:val="20"/>
      <w:szCs w:val="20"/>
    </w:rPr>
  </w:style>
  <w:style w:type="character" w:customStyle="1" w:styleId="BodyChar">
    <w:name w:val="Body Char"/>
    <w:basedOn w:val="DefaultParagraphFont"/>
    <w:link w:val="Body"/>
    <w:rsid w:val="007D1360"/>
    <w:rPr>
      <w:rFonts w:ascii="Arial" w:eastAsia="Times New Roman" w:hAnsi="Arial" w:cs="Times New Roman"/>
      <w:color w:val="000000"/>
      <w:sz w:val="20"/>
      <w:szCs w:val="20"/>
    </w:rPr>
  </w:style>
  <w:style w:type="paragraph" w:customStyle="1" w:styleId="Default">
    <w:name w:val="Default"/>
    <w:rsid w:val="0010603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4025D"/>
  </w:style>
  <w:style w:type="character" w:styleId="FollowedHyperlink">
    <w:name w:val="FollowedHyperlink"/>
    <w:basedOn w:val="DefaultParagraphFont"/>
    <w:uiPriority w:val="99"/>
    <w:semiHidden/>
    <w:unhideWhenUsed/>
    <w:rsid w:val="00A1525A"/>
    <w:rPr>
      <w:color w:val="954F72" w:themeColor="followedHyperlink"/>
      <w:u w:val="single"/>
    </w:rPr>
  </w:style>
  <w:style w:type="paragraph" w:styleId="NormalWeb">
    <w:name w:val="Normal (Web)"/>
    <w:basedOn w:val="Normal"/>
    <w:uiPriority w:val="99"/>
    <w:semiHidden/>
    <w:unhideWhenUsed/>
    <w:rsid w:val="00D83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B4BE3"/>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E55E85"/>
    <w:rPr>
      <w:color w:val="808080"/>
      <w:shd w:val="clear" w:color="auto" w:fill="E6E6E6"/>
    </w:rPr>
  </w:style>
  <w:style w:type="character" w:customStyle="1" w:styleId="UnresolvedMention">
    <w:name w:val="Unresolved Mention"/>
    <w:basedOn w:val="DefaultParagraphFont"/>
    <w:uiPriority w:val="99"/>
    <w:semiHidden/>
    <w:unhideWhenUsed/>
    <w:rsid w:val="0000106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17D"/>
  </w:style>
  <w:style w:type="paragraph" w:styleId="Heading2">
    <w:name w:val="heading 2"/>
    <w:basedOn w:val="Normal"/>
    <w:next w:val="Normal"/>
    <w:link w:val="Heading2Char"/>
    <w:uiPriority w:val="9"/>
    <w:semiHidden/>
    <w:unhideWhenUsed/>
    <w:qFormat/>
    <w:rsid w:val="000B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77F3"/>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D177F3"/>
    <w:rPr>
      <w:rFonts w:ascii="Calibri" w:eastAsia="Calibri" w:hAnsi="Calibri"/>
    </w:rPr>
  </w:style>
  <w:style w:type="character" w:styleId="CommentReference">
    <w:name w:val="annotation reference"/>
    <w:basedOn w:val="DefaultParagraphFont"/>
    <w:uiPriority w:val="99"/>
    <w:semiHidden/>
    <w:unhideWhenUsed/>
    <w:rsid w:val="00D177F3"/>
    <w:rPr>
      <w:sz w:val="16"/>
      <w:szCs w:val="16"/>
    </w:rPr>
  </w:style>
  <w:style w:type="paragraph" w:styleId="CommentText">
    <w:name w:val="annotation text"/>
    <w:basedOn w:val="Normal"/>
    <w:link w:val="CommentTextChar"/>
    <w:uiPriority w:val="99"/>
    <w:unhideWhenUsed/>
    <w:rsid w:val="00D177F3"/>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D177F3"/>
    <w:rPr>
      <w:sz w:val="20"/>
      <w:szCs w:val="20"/>
    </w:rPr>
  </w:style>
  <w:style w:type="paragraph" w:styleId="BalloonText">
    <w:name w:val="Balloon Text"/>
    <w:basedOn w:val="Normal"/>
    <w:link w:val="BalloonTextChar"/>
    <w:uiPriority w:val="99"/>
    <w:semiHidden/>
    <w:unhideWhenUsed/>
    <w:rsid w:val="00D17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7F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F3674"/>
    <w:pPr>
      <w:widowControl/>
      <w:spacing w:after="160"/>
    </w:pPr>
    <w:rPr>
      <w:b/>
      <w:bCs/>
    </w:rPr>
  </w:style>
  <w:style w:type="character" w:customStyle="1" w:styleId="CommentSubjectChar">
    <w:name w:val="Comment Subject Char"/>
    <w:basedOn w:val="CommentTextChar"/>
    <w:link w:val="CommentSubject"/>
    <w:uiPriority w:val="99"/>
    <w:semiHidden/>
    <w:rsid w:val="00FF3674"/>
    <w:rPr>
      <w:b/>
      <w:bCs/>
      <w:sz w:val="20"/>
      <w:szCs w:val="20"/>
    </w:rPr>
  </w:style>
  <w:style w:type="paragraph" w:styleId="ListParagraph">
    <w:name w:val="List Paragraph"/>
    <w:basedOn w:val="Normal"/>
    <w:uiPriority w:val="34"/>
    <w:qFormat/>
    <w:rsid w:val="004C38D6"/>
    <w:pPr>
      <w:ind w:left="720"/>
      <w:contextualSpacing/>
    </w:pPr>
  </w:style>
  <w:style w:type="character" w:styleId="Hyperlink">
    <w:name w:val="Hyperlink"/>
    <w:basedOn w:val="DefaultParagraphFont"/>
    <w:uiPriority w:val="99"/>
    <w:unhideWhenUsed/>
    <w:rsid w:val="00497B60"/>
    <w:rPr>
      <w:color w:val="0563C1"/>
      <w:u w:val="single"/>
    </w:rPr>
  </w:style>
  <w:style w:type="paragraph" w:styleId="Header">
    <w:name w:val="header"/>
    <w:basedOn w:val="Normal"/>
    <w:link w:val="HeaderChar"/>
    <w:uiPriority w:val="99"/>
    <w:unhideWhenUsed/>
    <w:rsid w:val="00561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D"/>
  </w:style>
  <w:style w:type="paragraph" w:styleId="Footer">
    <w:name w:val="footer"/>
    <w:basedOn w:val="Normal"/>
    <w:link w:val="FooterChar"/>
    <w:uiPriority w:val="99"/>
    <w:unhideWhenUsed/>
    <w:rsid w:val="00561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D"/>
  </w:style>
  <w:style w:type="paragraph" w:customStyle="1" w:styleId="Body">
    <w:name w:val="Body"/>
    <w:basedOn w:val="Normal"/>
    <w:link w:val="BodyChar"/>
    <w:rsid w:val="007D1360"/>
    <w:pPr>
      <w:spacing w:before="240" w:after="0" w:line="240" w:lineRule="auto"/>
      <w:jc w:val="both"/>
    </w:pPr>
    <w:rPr>
      <w:rFonts w:ascii="Arial" w:eastAsia="Times New Roman" w:hAnsi="Arial" w:cs="Times New Roman"/>
      <w:color w:val="000000"/>
      <w:sz w:val="20"/>
      <w:szCs w:val="20"/>
    </w:rPr>
  </w:style>
  <w:style w:type="character" w:customStyle="1" w:styleId="BodyChar">
    <w:name w:val="Body Char"/>
    <w:basedOn w:val="DefaultParagraphFont"/>
    <w:link w:val="Body"/>
    <w:rsid w:val="007D1360"/>
    <w:rPr>
      <w:rFonts w:ascii="Arial" w:eastAsia="Times New Roman" w:hAnsi="Arial" w:cs="Times New Roman"/>
      <w:color w:val="000000"/>
      <w:sz w:val="20"/>
      <w:szCs w:val="20"/>
    </w:rPr>
  </w:style>
  <w:style w:type="paragraph" w:customStyle="1" w:styleId="Default">
    <w:name w:val="Default"/>
    <w:rsid w:val="0010603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C4025D"/>
  </w:style>
  <w:style w:type="character" w:styleId="FollowedHyperlink">
    <w:name w:val="FollowedHyperlink"/>
    <w:basedOn w:val="DefaultParagraphFont"/>
    <w:uiPriority w:val="99"/>
    <w:semiHidden/>
    <w:unhideWhenUsed/>
    <w:rsid w:val="00A1525A"/>
    <w:rPr>
      <w:color w:val="954F72" w:themeColor="followedHyperlink"/>
      <w:u w:val="single"/>
    </w:rPr>
  </w:style>
  <w:style w:type="paragraph" w:styleId="NormalWeb">
    <w:name w:val="Normal (Web)"/>
    <w:basedOn w:val="Normal"/>
    <w:uiPriority w:val="99"/>
    <w:semiHidden/>
    <w:unhideWhenUsed/>
    <w:rsid w:val="00D83B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B4BE3"/>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E55E85"/>
    <w:rPr>
      <w:color w:val="808080"/>
      <w:shd w:val="clear" w:color="auto" w:fill="E6E6E6"/>
    </w:rPr>
  </w:style>
  <w:style w:type="character" w:customStyle="1" w:styleId="UnresolvedMention">
    <w:name w:val="Unresolved Mention"/>
    <w:basedOn w:val="DefaultParagraphFont"/>
    <w:uiPriority w:val="99"/>
    <w:semiHidden/>
    <w:unhideWhenUsed/>
    <w:rsid w:val="000010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626">
      <w:bodyDiv w:val="1"/>
      <w:marLeft w:val="0"/>
      <w:marRight w:val="0"/>
      <w:marTop w:val="0"/>
      <w:marBottom w:val="0"/>
      <w:divBdr>
        <w:top w:val="none" w:sz="0" w:space="0" w:color="auto"/>
        <w:left w:val="none" w:sz="0" w:space="0" w:color="auto"/>
        <w:bottom w:val="none" w:sz="0" w:space="0" w:color="auto"/>
        <w:right w:val="none" w:sz="0" w:space="0" w:color="auto"/>
      </w:divBdr>
    </w:div>
    <w:div w:id="64303702">
      <w:bodyDiv w:val="1"/>
      <w:marLeft w:val="0"/>
      <w:marRight w:val="0"/>
      <w:marTop w:val="0"/>
      <w:marBottom w:val="0"/>
      <w:divBdr>
        <w:top w:val="none" w:sz="0" w:space="0" w:color="auto"/>
        <w:left w:val="none" w:sz="0" w:space="0" w:color="auto"/>
        <w:bottom w:val="none" w:sz="0" w:space="0" w:color="auto"/>
        <w:right w:val="none" w:sz="0" w:space="0" w:color="auto"/>
      </w:divBdr>
    </w:div>
    <w:div w:id="119959949">
      <w:bodyDiv w:val="1"/>
      <w:marLeft w:val="0"/>
      <w:marRight w:val="0"/>
      <w:marTop w:val="0"/>
      <w:marBottom w:val="0"/>
      <w:divBdr>
        <w:top w:val="none" w:sz="0" w:space="0" w:color="auto"/>
        <w:left w:val="none" w:sz="0" w:space="0" w:color="auto"/>
        <w:bottom w:val="none" w:sz="0" w:space="0" w:color="auto"/>
        <w:right w:val="none" w:sz="0" w:space="0" w:color="auto"/>
      </w:divBdr>
    </w:div>
    <w:div w:id="120006013">
      <w:bodyDiv w:val="1"/>
      <w:marLeft w:val="0"/>
      <w:marRight w:val="0"/>
      <w:marTop w:val="0"/>
      <w:marBottom w:val="0"/>
      <w:divBdr>
        <w:top w:val="none" w:sz="0" w:space="0" w:color="auto"/>
        <w:left w:val="none" w:sz="0" w:space="0" w:color="auto"/>
        <w:bottom w:val="none" w:sz="0" w:space="0" w:color="auto"/>
        <w:right w:val="none" w:sz="0" w:space="0" w:color="auto"/>
      </w:divBdr>
      <w:divsChild>
        <w:div w:id="129976758">
          <w:marLeft w:val="336"/>
          <w:marRight w:val="0"/>
          <w:marTop w:val="120"/>
          <w:marBottom w:val="312"/>
          <w:divBdr>
            <w:top w:val="none" w:sz="0" w:space="0" w:color="auto"/>
            <w:left w:val="none" w:sz="0" w:space="0" w:color="auto"/>
            <w:bottom w:val="none" w:sz="0" w:space="0" w:color="auto"/>
            <w:right w:val="none" w:sz="0" w:space="0" w:color="auto"/>
          </w:divBdr>
          <w:divsChild>
            <w:div w:id="13045053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5997335">
      <w:bodyDiv w:val="1"/>
      <w:marLeft w:val="0"/>
      <w:marRight w:val="0"/>
      <w:marTop w:val="0"/>
      <w:marBottom w:val="0"/>
      <w:divBdr>
        <w:top w:val="none" w:sz="0" w:space="0" w:color="auto"/>
        <w:left w:val="none" w:sz="0" w:space="0" w:color="auto"/>
        <w:bottom w:val="none" w:sz="0" w:space="0" w:color="auto"/>
        <w:right w:val="none" w:sz="0" w:space="0" w:color="auto"/>
      </w:divBdr>
    </w:div>
    <w:div w:id="203686034">
      <w:bodyDiv w:val="1"/>
      <w:marLeft w:val="0"/>
      <w:marRight w:val="0"/>
      <w:marTop w:val="0"/>
      <w:marBottom w:val="0"/>
      <w:divBdr>
        <w:top w:val="none" w:sz="0" w:space="0" w:color="auto"/>
        <w:left w:val="none" w:sz="0" w:space="0" w:color="auto"/>
        <w:bottom w:val="none" w:sz="0" w:space="0" w:color="auto"/>
        <w:right w:val="none" w:sz="0" w:space="0" w:color="auto"/>
      </w:divBdr>
    </w:div>
    <w:div w:id="233009782">
      <w:bodyDiv w:val="1"/>
      <w:marLeft w:val="0"/>
      <w:marRight w:val="0"/>
      <w:marTop w:val="0"/>
      <w:marBottom w:val="0"/>
      <w:divBdr>
        <w:top w:val="none" w:sz="0" w:space="0" w:color="auto"/>
        <w:left w:val="none" w:sz="0" w:space="0" w:color="auto"/>
        <w:bottom w:val="none" w:sz="0" w:space="0" w:color="auto"/>
        <w:right w:val="none" w:sz="0" w:space="0" w:color="auto"/>
      </w:divBdr>
    </w:div>
    <w:div w:id="248928780">
      <w:bodyDiv w:val="1"/>
      <w:marLeft w:val="0"/>
      <w:marRight w:val="0"/>
      <w:marTop w:val="0"/>
      <w:marBottom w:val="0"/>
      <w:divBdr>
        <w:top w:val="none" w:sz="0" w:space="0" w:color="auto"/>
        <w:left w:val="none" w:sz="0" w:space="0" w:color="auto"/>
        <w:bottom w:val="none" w:sz="0" w:space="0" w:color="auto"/>
        <w:right w:val="none" w:sz="0" w:space="0" w:color="auto"/>
      </w:divBdr>
    </w:div>
    <w:div w:id="317391078">
      <w:bodyDiv w:val="1"/>
      <w:marLeft w:val="0"/>
      <w:marRight w:val="0"/>
      <w:marTop w:val="0"/>
      <w:marBottom w:val="0"/>
      <w:divBdr>
        <w:top w:val="none" w:sz="0" w:space="0" w:color="auto"/>
        <w:left w:val="none" w:sz="0" w:space="0" w:color="auto"/>
        <w:bottom w:val="none" w:sz="0" w:space="0" w:color="auto"/>
        <w:right w:val="none" w:sz="0" w:space="0" w:color="auto"/>
      </w:divBdr>
    </w:div>
    <w:div w:id="327364700">
      <w:bodyDiv w:val="1"/>
      <w:marLeft w:val="0"/>
      <w:marRight w:val="0"/>
      <w:marTop w:val="0"/>
      <w:marBottom w:val="0"/>
      <w:divBdr>
        <w:top w:val="none" w:sz="0" w:space="0" w:color="auto"/>
        <w:left w:val="none" w:sz="0" w:space="0" w:color="auto"/>
        <w:bottom w:val="none" w:sz="0" w:space="0" w:color="auto"/>
        <w:right w:val="none" w:sz="0" w:space="0" w:color="auto"/>
      </w:divBdr>
    </w:div>
    <w:div w:id="340158415">
      <w:bodyDiv w:val="1"/>
      <w:marLeft w:val="0"/>
      <w:marRight w:val="0"/>
      <w:marTop w:val="0"/>
      <w:marBottom w:val="0"/>
      <w:divBdr>
        <w:top w:val="none" w:sz="0" w:space="0" w:color="auto"/>
        <w:left w:val="none" w:sz="0" w:space="0" w:color="auto"/>
        <w:bottom w:val="none" w:sz="0" w:space="0" w:color="auto"/>
        <w:right w:val="none" w:sz="0" w:space="0" w:color="auto"/>
      </w:divBdr>
    </w:div>
    <w:div w:id="383331679">
      <w:bodyDiv w:val="1"/>
      <w:marLeft w:val="0"/>
      <w:marRight w:val="0"/>
      <w:marTop w:val="0"/>
      <w:marBottom w:val="0"/>
      <w:divBdr>
        <w:top w:val="none" w:sz="0" w:space="0" w:color="auto"/>
        <w:left w:val="none" w:sz="0" w:space="0" w:color="auto"/>
        <w:bottom w:val="none" w:sz="0" w:space="0" w:color="auto"/>
        <w:right w:val="none" w:sz="0" w:space="0" w:color="auto"/>
      </w:divBdr>
    </w:div>
    <w:div w:id="395979958">
      <w:bodyDiv w:val="1"/>
      <w:marLeft w:val="0"/>
      <w:marRight w:val="0"/>
      <w:marTop w:val="0"/>
      <w:marBottom w:val="0"/>
      <w:divBdr>
        <w:top w:val="none" w:sz="0" w:space="0" w:color="auto"/>
        <w:left w:val="none" w:sz="0" w:space="0" w:color="auto"/>
        <w:bottom w:val="none" w:sz="0" w:space="0" w:color="auto"/>
        <w:right w:val="none" w:sz="0" w:space="0" w:color="auto"/>
      </w:divBdr>
      <w:divsChild>
        <w:div w:id="1879777210">
          <w:marLeft w:val="360"/>
          <w:marRight w:val="0"/>
          <w:marTop w:val="200"/>
          <w:marBottom w:val="0"/>
          <w:divBdr>
            <w:top w:val="none" w:sz="0" w:space="0" w:color="auto"/>
            <w:left w:val="none" w:sz="0" w:space="0" w:color="auto"/>
            <w:bottom w:val="none" w:sz="0" w:space="0" w:color="auto"/>
            <w:right w:val="none" w:sz="0" w:space="0" w:color="auto"/>
          </w:divBdr>
        </w:div>
        <w:div w:id="704864831">
          <w:marLeft w:val="360"/>
          <w:marRight w:val="0"/>
          <w:marTop w:val="200"/>
          <w:marBottom w:val="0"/>
          <w:divBdr>
            <w:top w:val="none" w:sz="0" w:space="0" w:color="auto"/>
            <w:left w:val="none" w:sz="0" w:space="0" w:color="auto"/>
            <w:bottom w:val="none" w:sz="0" w:space="0" w:color="auto"/>
            <w:right w:val="none" w:sz="0" w:space="0" w:color="auto"/>
          </w:divBdr>
        </w:div>
        <w:div w:id="1981033062">
          <w:marLeft w:val="360"/>
          <w:marRight w:val="0"/>
          <w:marTop w:val="200"/>
          <w:marBottom w:val="0"/>
          <w:divBdr>
            <w:top w:val="none" w:sz="0" w:space="0" w:color="auto"/>
            <w:left w:val="none" w:sz="0" w:space="0" w:color="auto"/>
            <w:bottom w:val="none" w:sz="0" w:space="0" w:color="auto"/>
            <w:right w:val="none" w:sz="0" w:space="0" w:color="auto"/>
          </w:divBdr>
        </w:div>
      </w:divsChild>
    </w:div>
    <w:div w:id="429745265">
      <w:bodyDiv w:val="1"/>
      <w:marLeft w:val="0"/>
      <w:marRight w:val="0"/>
      <w:marTop w:val="0"/>
      <w:marBottom w:val="0"/>
      <w:divBdr>
        <w:top w:val="none" w:sz="0" w:space="0" w:color="auto"/>
        <w:left w:val="none" w:sz="0" w:space="0" w:color="auto"/>
        <w:bottom w:val="none" w:sz="0" w:space="0" w:color="auto"/>
        <w:right w:val="none" w:sz="0" w:space="0" w:color="auto"/>
      </w:divBdr>
    </w:div>
    <w:div w:id="473253033">
      <w:bodyDiv w:val="1"/>
      <w:marLeft w:val="0"/>
      <w:marRight w:val="0"/>
      <w:marTop w:val="0"/>
      <w:marBottom w:val="0"/>
      <w:divBdr>
        <w:top w:val="none" w:sz="0" w:space="0" w:color="auto"/>
        <w:left w:val="none" w:sz="0" w:space="0" w:color="auto"/>
        <w:bottom w:val="none" w:sz="0" w:space="0" w:color="auto"/>
        <w:right w:val="none" w:sz="0" w:space="0" w:color="auto"/>
      </w:divBdr>
    </w:div>
    <w:div w:id="551775267">
      <w:bodyDiv w:val="1"/>
      <w:marLeft w:val="0"/>
      <w:marRight w:val="0"/>
      <w:marTop w:val="0"/>
      <w:marBottom w:val="0"/>
      <w:divBdr>
        <w:top w:val="none" w:sz="0" w:space="0" w:color="auto"/>
        <w:left w:val="none" w:sz="0" w:space="0" w:color="auto"/>
        <w:bottom w:val="none" w:sz="0" w:space="0" w:color="auto"/>
        <w:right w:val="none" w:sz="0" w:space="0" w:color="auto"/>
      </w:divBdr>
      <w:divsChild>
        <w:div w:id="355545233">
          <w:marLeft w:val="1080"/>
          <w:marRight w:val="0"/>
          <w:marTop w:val="100"/>
          <w:marBottom w:val="0"/>
          <w:divBdr>
            <w:top w:val="none" w:sz="0" w:space="0" w:color="auto"/>
            <w:left w:val="none" w:sz="0" w:space="0" w:color="auto"/>
            <w:bottom w:val="none" w:sz="0" w:space="0" w:color="auto"/>
            <w:right w:val="none" w:sz="0" w:space="0" w:color="auto"/>
          </w:divBdr>
        </w:div>
        <w:div w:id="362362728">
          <w:marLeft w:val="1800"/>
          <w:marRight w:val="0"/>
          <w:marTop w:val="100"/>
          <w:marBottom w:val="0"/>
          <w:divBdr>
            <w:top w:val="none" w:sz="0" w:space="0" w:color="auto"/>
            <w:left w:val="none" w:sz="0" w:space="0" w:color="auto"/>
            <w:bottom w:val="none" w:sz="0" w:space="0" w:color="auto"/>
            <w:right w:val="none" w:sz="0" w:space="0" w:color="auto"/>
          </w:divBdr>
        </w:div>
        <w:div w:id="386493300">
          <w:marLeft w:val="1080"/>
          <w:marRight w:val="0"/>
          <w:marTop w:val="100"/>
          <w:marBottom w:val="0"/>
          <w:divBdr>
            <w:top w:val="none" w:sz="0" w:space="0" w:color="auto"/>
            <w:left w:val="none" w:sz="0" w:space="0" w:color="auto"/>
            <w:bottom w:val="none" w:sz="0" w:space="0" w:color="auto"/>
            <w:right w:val="none" w:sz="0" w:space="0" w:color="auto"/>
          </w:divBdr>
        </w:div>
        <w:div w:id="430274831">
          <w:marLeft w:val="1080"/>
          <w:marRight w:val="0"/>
          <w:marTop w:val="100"/>
          <w:marBottom w:val="0"/>
          <w:divBdr>
            <w:top w:val="none" w:sz="0" w:space="0" w:color="auto"/>
            <w:left w:val="none" w:sz="0" w:space="0" w:color="auto"/>
            <w:bottom w:val="none" w:sz="0" w:space="0" w:color="auto"/>
            <w:right w:val="none" w:sz="0" w:space="0" w:color="auto"/>
          </w:divBdr>
        </w:div>
        <w:div w:id="461001526">
          <w:marLeft w:val="1800"/>
          <w:marRight w:val="0"/>
          <w:marTop w:val="100"/>
          <w:marBottom w:val="0"/>
          <w:divBdr>
            <w:top w:val="none" w:sz="0" w:space="0" w:color="auto"/>
            <w:left w:val="none" w:sz="0" w:space="0" w:color="auto"/>
            <w:bottom w:val="none" w:sz="0" w:space="0" w:color="auto"/>
            <w:right w:val="none" w:sz="0" w:space="0" w:color="auto"/>
          </w:divBdr>
        </w:div>
        <w:div w:id="709917669">
          <w:marLeft w:val="1080"/>
          <w:marRight w:val="0"/>
          <w:marTop w:val="100"/>
          <w:marBottom w:val="0"/>
          <w:divBdr>
            <w:top w:val="none" w:sz="0" w:space="0" w:color="auto"/>
            <w:left w:val="none" w:sz="0" w:space="0" w:color="auto"/>
            <w:bottom w:val="none" w:sz="0" w:space="0" w:color="auto"/>
            <w:right w:val="none" w:sz="0" w:space="0" w:color="auto"/>
          </w:divBdr>
        </w:div>
        <w:div w:id="786854597">
          <w:marLeft w:val="1080"/>
          <w:marRight w:val="0"/>
          <w:marTop w:val="100"/>
          <w:marBottom w:val="0"/>
          <w:divBdr>
            <w:top w:val="none" w:sz="0" w:space="0" w:color="auto"/>
            <w:left w:val="none" w:sz="0" w:space="0" w:color="auto"/>
            <w:bottom w:val="none" w:sz="0" w:space="0" w:color="auto"/>
            <w:right w:val="none" w:sz="0" w:space="0" w:color="auto"/>
          </w:divBdr>
        </w:div>
        <w:div w:id="833181348">
          <w:marLeft w:val="1800"/>
          <w:marRight w:val="0"/>
          <w:marTop w:val="100"/>
          <w:marBottom w:val="0"/>
          <w:divBdr>
            <w:top w:val="none" w:sz="0" w:space="0" w:color="auto"/>
            <w:left w:val="none" w:sz="0" w:space="0" w:color="auto"/>
            <w:bottom w:val="none" w:sz="0" w:space="0" w:color="auto"/>
            <w:right w:val="none" w:sz="0" w:space="0" w:color="auto"/>
          </w:divBdr>
        </w:div>
        <w:div w:id="894655861">
          <w:marLeft w:val="360"/>
          <w:marRight w:val="0"/>
          <w:marTop w:val="200"/>
          <w:marBottom w:val="0"/>
          <w:divBdr>
            <w:top w:val="none" w:sz="0" w:space="0" w:color="auto"/>
            <w:left w:val="none" w:sz="0" w:space="0" w:color="auto"/>
            <w:bottom w:val="none" w:sz="0" w:space="0" w:color="auto"/>
            <w:right w:val="none" w:sz="0" w:space="0" w:color="auto"/>
          </w:divBdr>
        </w:div>
        <w:div w:id="909657470">
          <w:marLeft w:val="360"/>
          <w:marRight w:val="0"/>
          <w:marTop w:val="200"/>
          <w:marBottom w:val="0"/>
          <w:divBdr>
            <w:top w:val="none" w:sz="0" w:space="0" w:color="auto"/>
            <w:left w:val="none" w:sz="0" w:space="0" w:color="auto"/>
            <w:bottom w:val="none" w:sz="0" w:space="0" w:color="auto"/>
            <w:right w:val="none" w:sz="0" w:space="0" w:color="auto"/>
          </w:divBdr>
        </w:div>
        <w:div w:id="929316048">
          <w:marLeft w:val="360"/>
          <w:marRight w:val="0"/>
          <w:marTop w:val="200"/>
          <w:marBottom w:val="0"/>
          <w:divBdr>
            <w:top w:val="none" w:sz="0" w:space="0" w:color="auto"/>
            <w:left w:val="none" w:sz="0" w:space="0" w:color="auto"/>
            <w:bottom w:val="none" w:sz="0" w:space="0" w:color="auto"/>
            <w:right w:val="none" w:sz="0" w:space="0" w:color="auto"/>
          </w:divBdr>
        </w:div>
        <w:div w:id="935093211">
          <w:marLeft w:val="1080"/>
          <w:marRight w:val="0"/>
          <w:marTop w:val="100"/>
          <w:marBottom w:val="0"/>
          <w:divBdr>
            <w:top w:val="none" w:sz="0" w:space="0" w:color="auto"/>
            <w:left w:val="none" w:sz="0" w:space="0" w:color="auto"/>
            <w:bottom w:val="none" w:sz="0" w:space="0" w:color="auto"/>
            <w:right w:val="none" w:sz="0" w:space="0" w:color="auto"/>
          </w:divBdr>
        </w:div>
        <w:div w:id="977219714">
          <w:marLeft w:val="1080"/>
          <w:marRight w:val="0"/>
          <w:marTop w:val="100"/>
          <w:marBottom w:val="0"/>
          <w:divBdr>
            <w:top w:val="none" w:sz="0" w:space="0" w:color="auto"/>
            <w:left w:val="none" w:sz="0" w:space="0" w:color="auto"/>
            <w:bottom w:val="none" w:sz="0" w:space="0" w:color="auto"/>
            <w:right w:val="none" w:sz="0" w:space="0" w:color="auto"/>
          </w:divBdr>
        </w:div>
        <w:div w:id="980117318">
          <w:marLeft w:val="1080"/>
          <w:marRight w:val="0"/>
          <w:marTop w:val="100"/>
          <w:marBottom w:val="0"/>
          <w:divBdr>
            <w:top w:val="none" w:sz="0" w:space="0" w:color="auto"/>
            <w:left w:val="none" w:sz="0" w:space="0" w:color="auto"/>
            <w:bottom w:val="none" w:sz="0" w:space="0" w:color="auto"/>
            <w:right w:val="none" w:sz="0" w:space="0" w:color="auto"/>
          </w:divBdr>
        </w:div>
        <w:div w:id="1043821027">
          <w:marLeft w:val="1080"/>
          <w:marRight w:val="0"/>
          <w:marTop w:val="100"/>
          <w:marBottom w:val="0"/>
          <w:divBdr>
            <w:top w:val="none" w:sz="0" w:space="0" w:color="auto"/>
            <w:left w:val="none" w:sz="0" w:space="0" w:color="auto"/>
            <w:bottom w:val="none" w:sz="0" w:space="0" w:color="auto"/>
            <w:right w:val="none" w:sz="0" w:space="0" w:color="auto"/>
          </w:divBdr>
        </w:div>
        <w:div w:id="1151754234">
          <w:marLeft w:val="1080"/>
          <w:marRight w:val="0"/>
          <w:marTop w:val="100"/>
          <w:marBottom w:val="0"/>
          <w:divBdr>
            <w:top w:val="none" w:sz="0" w:space="0" w:color="auto"/>
            <w:left w:val="none" w:sz="0" w:space="0" w:color="auto"/>
            <w:bottom w:val="none" w:sz="0" w:space="0" w:color="auto"/>
            <w:right w:val="none" w:sz="0" w:space="0" w:color="auto"/>
          </w:divBdr>
        </w:div>
        <w:div w:id="1222329605">
          <w:marLeft w:val="1080"/>
          <w:marRight w:val="0"/>
          <w:marTop w:val="100"/>
          <w:marBottom w:val="0"/>
          <w:divBdr>
            <w:top w:val="none" w:sz="0" w:space="0" w:color="auto"/>
            <w:left w:val="none" w:sz="0" w:space="0" w:color="auto"/>
            <w:bottom w:val="none" w:sz="0" w:space="0" w:color="auto"/>
            <w:right w:val="none" w:sz="0" w:space="0" w:color="auto"/>
          </w:divBdr>
        </w:div>
        <w:div w:id="1289312472">
          <w:marLeft w:val="1080"/>
          <w:marRight w:val="0"/>
          <w:marTop w:val="100"/>
          <w:marBottom w:val="0"/>
          <w:divBdr>
            <w:top w:val="none" w:sz="0" w:space="0" w:color="auto"/>
            <w:left w:val="none" w:sz="0" w:space="0" w:color="auto"/>
            <w:bottom w:val="none" w:sz="0" w:space="0" w:color="auto"/>
            <w:right w:val="none" w:sz="0" w:space="0" w:color="auto"/>
          </w:divBdr>
        </w:div>
        <w:div w:id="1417441385">
          <w:marLeft w:val="1080"/>
          <w:marRight w:val="0"/>
          <w:marTop w:val="100"/>
          <w:marBottom w:val="0"/>
          <w:divBdr>
            <w:top w:val="none" w:sz="0" w:space="0" w:color="auto"/>
            <w:left w:val="none" w:sz="0" w:space="0" w:color="auto"/>
            <w:bottom w:val="none" w:sz="0" w:space="0" w:color="auto"/>
            <w:right w:val="none" w:sz="0" w:space="0" w:color="auto"/>
          </w:divBdr>
        </w:div>
        <w:div w:id="1920283058">
          <w:marLeft w:val="360"/>
          <w:marRight w:val="0"/>
          <w:marTop w:val="200"/>
          <w:marBottom w:val="0"/>
          <w:divBdr>
            <w:top w:val="none" w:sz="0" w:space="0" w:color="auto"/>
            <w:left w:val="none" w:sz="0" w:space="0" w:color="auto"/>
            <w:bottom w:val="none" w:sz="0" w:space="0" w:color="auto"/>
            <w:right w:val="none" w:sz="0" w:space="0" w:color="auto"/>
          </w:divBdr>
        </w:div>
        <w:div w:id="1938364868">
          <w:marLeft w:val="1080"/>
          <w:marRight w:val="0"/>
          <w:marTop w:val="100"/>
          <w:marBottom w:val="0"/>
          <w:divBdr>
            <w:top w:val="none" w:sz="0" w:space="0" w:color="auto"/>
            <w:left w:val="none" w:sz="0" w:space="0" w:color="auto"/>
            <w:bottom w:val="none" w:sz="0" w:space="0" w:color="auto"/>
            <w:right w:val="none" w:sz="0" w:space="0" w:color="auto"/>
          </w:divBdr>
        </w:div>
      </w:divsChild>
    </w:div>
    <w:div w:id="556167649">
      <w:bodyDiv w:val="1"/>
      <w:marLeft w:val="0"/>
      <w:marRight w:val="0"/>
      <w:marTop w:val="0"/>
      <w:marBottom w:val="0"/>
      <w:divBdr>
        <w:top w:val="none" w:sz="0" w:space="0" w:color="auto"/>
        <w:left w:val="none" w:sz="0" w:space="0" w:color="auto"/>
        <w:bottom w:val="none" w:sz="0" w:space="0" w:color="auto"/>
        <w:right w:val="none" w:sz="0" w:space="0" w:color="auto"/>
      </w:divBdr>
    </w:div>
    <w:div w:id="578252923">
      <w:bodyDiv w:val="1"/>
      <w:marLeft w:val="0"/>
      <w:marRight w:val="0"/>
      <w:marTop w:val="0"/>
      <w:marBottom w:val="0"/>
      <w:divBdr>
        <w:top w:val="none" w:sz="0" w:space="0" w:color="auto"/>
        <w:left w:val="none" w:sz="0" w:space="0" w:color="auto"/>
        <w:bottom w:val="none" w:sz="0" w:space="0" w:color="auto"/>
        <w:right w:val="none" w:sz="0" w:space="0" w:color="auto"/>
      </w:divBdr>
    </w:div>
    <w:div w:id="650838560">
      <w:bodyDiv w:val="1"/>
      <w:marLeft w:val="0"/>
      <w:marRight w:val="0"/>
      <w:marTop w:val="0"/>
      <w:marBottom w:val="0"/>
      <w:divBdr>
        <w:top w:val="none" w:sz="0" w:space="0" w:color="auto"/>
        <w:left w:val="none" w:sz="0" w:space="0" w:color="auto"/>
        <w:bottom w:val="none" w:sz="0" w:space="0" w:color="auto"/>
        <w:right w:val="none" w:sz="0" w:space="0" w:color="auto"/>
      </w:divBdr>
    </w:div>
    <w:div w:id="760686136">
      <w:bodyDiv w:val="1"/>
      <w:marLeft w:val="0"/>
      <w:marRight w:val="0"/>
      <w:marTop w:val="0"/>
      <w:marBottom w:val="0"/>
      <w:divBdr>
        <w:top w:val="none" w:sz="0" w:space="0" w:color="auto"/>
        <w:left w:val="none" w:sz="0" w:space="0" w:color="auto"/>
        <w:bottom w:val="none" w:sz="0" w:space="0" w:color="auto"/>
        <w:right w:val="none" w:sz="0" w:space="0" w:color="auto"/>
      </w:divBdr>
    </w:div>
    <w:div w:id="826559638">
      <w:bodyDiv w:val="1"/>
      <w:marLeft w:val="0"/>
      <w:marRight w:val="0"/>
      <w:marTop w:val="0"/>
      <w:marBottom w:val="0"/>
      <w:divBdr>
        <w:top w:val="none" w:sz="0" w:space="0" w:color="auto"/>
        <w:left w:val="none" w:sz="0" w:space="0" w:color="auto"/>
        <w:bottom w:val="none" w:sz="0" w:space="0" w:color="auto"/>
        <w:right w:val="none" w:sz="0" w:space="0" w:color="auto"/>
      </w:divBdr>
    </w:div>
    <w:div w:id="907958228">
      <w:bodyDiv w:val="1"/>
      <w:marLeft w:val="0"/>
      <w:marRight w:val="0"/>
      <w:marTop w:val="0"/>
      <w:marBottom w:val="0"/>
      <w:divBdr>
        <w:top w:val="none" w:sz="0" w:space="0" w:color="auto"/>
        <w:left w:val="none" w:sz="0" w:space="0" w:color="auto"/>
        <w:bottom w:val="none" w:sz="0" w:space="0" w:color="auto"/>
        <w:right w:val="none" w:sz="0" w:space="0" w:color="auto"/>
      </w:divBdr>
    </w:div>
    <w:div w:id="946930600">
      <w:bodyDiv w:val="1"/>
      <w:marLeft w:val="0"/>
      <w:marRight w:val="0"/>
      <w:marTop w:val="0"/>
      <w:marBottom w:val="0"/>
      <w:divBdr>
        <w:top w:val="none" w:sz="0" w:space="0" w:color="auto"/>
        <w:left w:val="none" w:sz="0" w:space="0" w:color="auto"/>
        <w:bottom w:val="none" w:sz="0" w:space="0" w:color="auto"/>
        <w:right w:val="none" w:sz="0" w:space="0" w:color="auto"/>
      </w:divBdr>
    </w:div>
    <w:div w:id="1004478981">
      <w:bodyDiv w:val="1"/>
      <w:marLeft w:val="0"/>
      <w:marRight w:val="0"/>
      <w:marTop w:val="0"/>
      <w:marBottom w:val="0"/>
      <w:divBdr>
        <w:top w:val="none" w:sz="0" w:space="0" w:color="auto"/>
        <w:left w:val="none" w:sz="0" w:space="0" w:color="auto"/>
        <w:bottom w:val="none" w:sz="0" w:space="0" w:color="auto"/>
        <w:right w:val="none" w:sz="0" w:space="0" w:color="auto"/>
      </w:divBdr>
    </w:div>
    <w:div w:id="1017777876">
      <w:bodyDiv w:val="1"/>
      <w:marLeft w:val="0"/>
      <w:marRight w:val="0"/>
      <w:marTop w:val="0"/>
      <w:marBottom w:val="0"/>
      <w:divBdr>
        <w:top w:val="none" w:sz="0" w:space="0" w:color="auto"/>
        <w:left w:val="none" w:sz="0" w:space="0" w:color="auto"/>
        <w:bottom w:val="none" w:sz="0" w:space="0" w:color="auto"/>
        <w:right w:val="none" w:sz="0" w:space="0" w:color="auto"/>
      </w:divBdr>
    </w:div>
    <w:div w:id="1025598564">
      <w:bodyDiv w:val="1"/>
      <w:marLeft w:val="0"/>
      <w:marRight w:val="0"/>
      <w:marTop w:val="0"/>
      <w:marBottom w:val="0"/>
      <w:divBdr>
        <w:top w:val="none" w:sz="0" w:space="0" w:color="auto"/>
        <w:left w:val="none" w:sz="0" w:space="0" w:color="auto"/>
        <w:bottom w:val="none" w:sz="0" w:space="0" w:color="auto"/>
        <w:right w:val="none" w:sz="0" w:space="0" w:color="auto"/>
      </w:divBdr>
    </w:div>
    <w:div w:id="1077560313">
      <w:bodyDiv w:val="1"/>
      <w:marLeft w:val="0"/>
      <w:marRight w:val="0"/>
      <w:marTop w:val="0"/>
      <w:marBottom w:val="0"/>
      <w:divBdr>
        <w:top w:val="none" w:sz="0" w:space="0" w:color="auto"/>
        <w:left w:val="none" w:sz="0" w:space="0" w:color="auto"/>
        <w:bottom w:val="none" w:sz="0" w:space="0" w:color="auto"/>
        <w:right w:val="none" w:sz="0" w:space="0" w:color="auto"/>
      </w:divBdr>
    </w:div>
    <w:div w:id="1082723852">
      <w:bodyDiv w:val="1"/>
      <w:marLeft w:val="0"/>
      <w:marRight w:val="0"/>
      <w:marTop w:val="0"/>
      <w:marBottom w:val="0"/>
      <w:divBdr>
        <w:top w:val="none" w:sz="0" w:space="0" w:color="auto"/>
        <w:left w:val="none" w:sz="0" w:space="0" w:color="auto"/>
        <w:bottom w:val="none" w:sz="0" w:space="0" w:color="auto"/>
        <w:right w:val="none" w:sz="0" w:space="0" w:color="auto"/>
      </w:divBdr>
    </w:div>
    <w:div w:id="1104302041">
      <w:bodyDiv w:val="1"/>
      <w:marLeft w:val="0"/>
      <w:marRight w:val="0"/>
      <w:marTop w:val="0"/>
      <w:marBottom w:val="0"/>
      <w:divBdr>
        <w:top w:val="none" w:sz="0" w:space="0" w:color="auto"/>
        <w:left w:val="none" w:sz="0" w:space="0" w:color="auto"/>
        <w:bottom w:val="none" w:sz="0" w:space="0" w:color="auto"/>
        <w:right w:val="none" w:sz="0" w:space="0" w:color="auto"/>
      </w:divBdr>
    </w:div>
    <w:div w:id="1196889108">
      <w:bodyDiv w:val="1"/>
      <w:marLeft w:val="0"/>
      <w:marRight w:val="0"/>
      <w:marTop w:val="0"/>
      <w:marBottom w:val="0"/>
      <w:divBdr>
        <w:top w:val="none" w:sz="0" w:space="0" w:color="auto"/>
        <w:left w:val="none" w:sz="0" w:space="0" w:color="auto"/>
        <w:bottom w:val="none" w:sz="0" w:space="0" w:color="auto"/>
        <w:right w:val="none" w:sz="0" w:space="0" w:color="auto"/>
      </w:divBdr>
    </w:div>
    <w:div w:id="1217815013">
      <w:bodyDiv w:val="1"/>
      <w:marLeft w:val="0"/>
      <w:marRight w:val="0"/>
      <w:marTop w:val="0"/>
      <w:marBottom w:val="0"/>
      <w:divBdr>
        <w:top w:val="none" w:sz="0" w:space="0" w:color="auto"/>
        <w:left w:val="none" w:sz="0" w:space="0" w:color="auto"/>
        <w:bottom w:val="none" w:sz="0" w:space="0" w:color="auto"/>
        <w:right w:val="none" w:sz="0" w:space="0" w:color="auto"/>
      </w:divBdr>
    </w:div>
    <w:div w:id="1336179574">
      <w:bodyDiv w:val="1"/>
      <w:marLeft w:val="0"/>
      <w:marRight w:val="0"/>
      <w:marTop w:val="0"/>
      <w:marBottom w:val="0"/>
      <w:divBdr>
        <w:top w:val="none" w:sz="0" w:space="0" w:color="auto"/>
        <w:left w:val="none" w:sz="0" w:space="0" w:color="auto"/>
        <w:bottom w:val="none" w:sz="0" w:space="0" w:color="auto"/>
        <w:right w:val="none" w:sz="0" w:space="0" w:color="auto"/>
      </w:divBdr>
      <w:divsChild>
        <w:div w:id="208031732">
          <w:marLeft w:val="1080"/>
          <w:marRight w:val="0"/>
          <w:marTop w:val="100"/>
          <w:marBottom w:val="0"/>
          <w:divBdr>
            <w:top w:val="none" w:sz="0" w:space="0" w:color="auto"/>
            <w:left w:val="none" w:sz="0" w:space="0" w:color="auto"/>
            <w:bottom w:val="none" w:sz="0" w:space="0" w:color="auto"/>
            <w:right w:val="none" w:sz="0" w:space="0" w:color="auto"/>
          </w:divBdr>
        </w:div>
        <w:div w:id="435711508">
          <w:marLeft w:val="1080"/>
          <w:marRight w:val="0"/>
          <w:marTop w:val="100"/>
          <w:marBottom w:val="0"/>
          <w:divBdr>
            <w:top w:val="none" w:sz="0" w:space="0" w:color="auto"/>
            <w:left w:val="none" w:sz="0" w:space="0" w:color="auto"/>
            <w:bottom w:val="none" w:sz="0" w:space="0" w:color="auto"/>
            <w:right w:val="none" w:sz="0" w:space="0" w:color="auto"/>
          </w:divBdr>
        </w:div>
        <w:div w:id="2144499249">
          <w:marLeft w:val="1080"/>
          <w:marRight w:val="0"/>
          <w:marTop w:val="100"/>
          <w:marBottom w:val="0"/>
          <w:divBdr>
            <w:top w:val="none" w:sz="0" w:space="0" w:color="auto"/>
            <w:left w:val="none" w:sz="0" w:space="0" w:color="auto"/>
            <w:bottom w:val="none" w:sz="0" w:space="0" w:color="auto"/>
            <w:right w:val="none" w:sz="0" w:space="0" w:color="auto"/>
          </w:divBdr>
        </w:div>
      </w:divsChild>
    </w:div>
    <w:div w:id="1398046383">
      <w:bodyDiv w:val="1"/>
      <w:marLeft w:val="0"/>
      <w:marRight w:val="0"/>
      <w:marTop w:val="0"/>
      <w:marBottom w:val="0"/>
      <w:divBdr>
        <w:top w:val="none" w:sz="0" w:space="0" w:color="auto"/>
        <w:left w:val="none" w:sz="0" w:space="0" w:color="auto"/>
        <w:bottom w:val="none" w:sz="0" w:space="0" w:color="auto"/>
        <w:right w:val="none" w:sz="0" w:space="0" w:color="auto"/>
      </w:divBdr>
    </w:div>
    <w:div w:id="1492595414">
      <w:bodyDiv w:val="1"/>
      <w:marLeft w:val="0"/>
      <w:marRight w:val="0"/>
      <w:marTop w:val="0"/>
      <w:marBottom w:val="0"/>
      <w:divBdr>
        <w:top w:val="none" w:sz="0" w:space="0" w:color="auto"/>
        <w:left w:val="none" w:sz="0" w:space="0" w:color="auto"/>
        <w:bottom w:val="none" w:sz="0" w:space="0" w:color="auto"/>
        <w:right w:val="none" w:sz="0" w:space="0" w:color="auto"/>
      </w:divBdr>
    </w:div>
    <w:div w:id="1638992947">
      <w:bodyDiv w:val="1"/>
      <w:marLeft w:val="0"/>
      <w:marRight w:val="0"/>
      <w:marTop w:val="0"/>
      <w:marBottom w:val="0"/>
      <w:divBdr>
        <w:top w:val="none" w:sz="0" w:space="0" w:color="auto"/>
        <w:left w:val="none" w:sz="0" w:space="0" w:color="auto"/>
        <w:bottom w:val="none" w:sz="0" w:space="0" w:color="auto"/>
        <w:right w:val="none" w:sz="0" w:space="0" w:color="auto"/>
      </w:divBdr>
    </w:div>
    <w:div w:id="1759600428">
      <w:bodyDiv w:val="1"/>
      <w:marLeft w:val="0"/>
      <w:marRight w:val="0"/>
      <w:marTop w:val="0"/>
      <w:marBottom w:val="0"/>
      <w:divBdr>
        <w:top w:val="none" w:sz="0" w:space="0" w:color="auto"/>
        <w:left w:val="none" w:sz="0" w:space="0" w:color="auto"/>
        <w:bottom w:val="none" w:sz="0" w:space="0" w:color="auto"/>
        <w:right w:val="none" w:sz="0" w:space="0" w:color="auto"/>
      </w:divBdr>
    </w:div>
    <w:div w:id="1806464423">
      <w:bodyDiv w:val="1"/>
      <w:marLeft w:val="0"/>
      <w:marRight w:val="0"/>
      <w:marTop w:val="0"/>
      <w:marBottom w:val="0"/>
      <w:divBdr>
        <w:top w:val="none" w:sz="0" w:space="0" w:color="auto"/>
        <w:left w:val="none" w:sz="0" w:space="0" w:color="auto"/>
        <w:bottom w:val="none" w:sz="0" w:space="0" w:color="auto"/>
        <w:right w:val="none" w:sz="0" w:space="0" w:color="auto"/>
      </w:divBdr>
    </w:div>
    <w:div w:id="1822653958">
      <w:bodyDiv w:val="1"/>
      <w:marLeft w:val="0"/>
      <w:marRight w:val="0"/>
      <w:marTop w:val="0"/>
      <w:marBottom w:val="0"/>
      <w:divBdr>
        <w:top w:val="none" w:sz="0" w:space="0" w:color="auto"/>
        <w:left w:val="none" w:sz="0" w:space="0" w:color="auto"/>
        <w:bottom w:val="none" w:sz="0" w:space="0" w:color="auto"/>
        <w:right w:val="none" w:sz="0" w:space="0" w:color="auto"/>
      </w:divBdr>
    </w:div>
    <w:div w:id="1828941245">
      <w:bodyDiv w:val="1"/>
      <w:marLeft w:val="0"/>
      <w:marRight w:val="0"/>
      <w:marTop w:val="0"/>
      <w:marBottom w:val="0"/>
      <w:divBdr>
        <w:top w:val="none" w:sz="0" w:space="0" w:color="auto"/>
        <w:left w:val="none" w:sz="0" w:space="0" w:color="auto"/>
        <w:bottom w:val="none" w:sz="0" w:space="0" w:color="auto"/>
        <w:right w:val="none" w:sz="0" w:space="0" w:color="auto"/>
      </w:divBdr>
    </w:div>
    <w:div w:id="1875187285">
      <w:bodyDiv w:val="1"/>
      <w:marLeft w:val="0"/>
      <w:marRight w:val="0"/>
      <w:marTop w:val="0"/>
      <w:marBottom w:val="0"/>
      <w:divBdr>
        <w:top w:val="none" w:sz="0" w:space="0" w:color="auto"/>
        <w:left w:val="none" w:sz="0" w:space="0" w:color="auto"/>
        <w:bottom w:val="none" w:sz="0" w:space="0" w:color="auto"/>
        <w:right w:val="none" w:sz="0" w:space="0" w:color="auto"/>
      </w:divBdr>
    </w:div>
    <w:div w:id="1895264997">
      <w:bodyDiv w:val="1"/>
      <w:marLeft w:val="0"/>
      <w:marRight w:val="0"/>
      <w:marTop w:val="0"/>
      <w:marBottom w:val="0"/>
      <w:divBdr>
        <w:top w:val="none" w:sz="0" w:space="0" w:color="auto"/>
        <w:left w:val="none" w:sz="0" w:space="0" w:color="auto"/>
        <w:bottom w:val="none" w:sz="0" w:space="0" w:color="auto"/>
        <w:right w:val="none" w:sz="0" w:space="0" w:color="auto"/>
      </w:divBdr>
    </w:div>
    <w:div w:id="1948270146">
      <w:bodyDiv w:val="1"/>
      <w:marLeft w:val="0"/>
      <w:marRight w:val="0"/>
      <w:marTop w:val="0"/>
      <w:marBottom w:val="0"/>
      <w:divBdr>
        <w:top w:val="none" w:sz="0" w:space="0" w:color="auto"/>
        <w:left w:val="none" w:sz="0" w:space="0" w:color="auto"/>
        <w:bottom w:val="none" w:sz="0" w:space="0" w:color="auto"/>
        <w:right w:val="none" w:sz="0" w:space="0" w:color="auto"/>
      </w:divBdr>
    </w:div>
    <w:div w:id="1959098757">
      <w:bodyDiv w:val="1"/>
      <w:marLeft w:val="0"/>
      <w:marRight w:val="0"/>
      <w:marTop w:val="0"/>
      <w:marBottom w:val="0"/>
      <w:divBdr>
        <w:top w:val="none" w:sz="0" w:space="0" w:color="auto"/>
        <w:left w:val="none" w:sz="0" w:space="0" w:color="auto"/>
        <w:bottom w:val="none" w:sz="0" w:space="0" w:color="auto"/>
        <w:right w:val="none" w:sz="0" w:space="0" w:color="auto"/>
      </w:divBdr>
    </w:div>
    <w:div w:id="1971550068">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elecommunications" TargetMode="External"/><Relationship Id="rId18" Type="http://schemas.openxmlformats.org/officeDocument/2006/relationships/hyperlink" Target="https://en.wikipedia.org/wiki/Telephone_call" TargetMode="External"/><Relationship Id="rId26" Type="http://schemas.openxmlformats.org/officeDocument/2006/relationships/hyperlink" Target="https://en.wikipedia.org/wiki/Satellite_navigation" TargetMode="External"/><Relationship Id="rId39" Type="http://schemas.openxmlformats.org/officeDocument/2006/relationships/hyperlink" Target="https://www.hubject.com/en/solutions/intercharge-direct/" TargetMode="External"/><Relationship Id="rId21" Type="http://schemas.openxmlformats.org/officeDocument/2006/relationships/hyperlink" Target="https://www.ietf.org/rfc/rfc2119.txthttps:/www.ietf.org/rfc/rfc2119.txt" TargetMode="External"/><Relationship Id="rId34" Type="http://schemas.openxmlformats.org/officeDocument/2006/relationships/hyperlink" Target="http://www.dictionary.com/browse/international-system-of-units" TargetMode="External"/><Relationship Id="rId42" Type="http://schemas.openxmlformats.org/officeDocument/2006/relationships/hyperlink" Target="https://industries.ul.com/cybersecurity/ul-2900-standards-process" TargetMode="External"/><Relationship Id="rId47" Type="http://schemas.openxmlformats.org/officeDocument/2006/relationships/hyperlink" Target="http://doe-dspx.org/wp-content/uploads/2017/03/Modern-Distribution-Grid_Volume-I_03232017v1.1.pdf" TargetMode="External"/><Relationship Id="rId50" Type="http://schemas.openxmlformats.org/officeDocument/2006/relationships/hyperlink" Target="http://www.cpuc.ca.gov/WorkArea/DownloadAsset.aspx?id=3134" TargetMode="External"/><Relationship Id="rId55" Type="http://schemas.openxmlformats.org/officeDocument/2006/relationships/hyperlink" Target="http://drpwg.org/wp-content/uploads/2016/07/2016-08-01-CSFWG-Final-Report-Joint-Competitive-Solicitation-Framework-Working-Group.pdf" TargetMode="External"/><Relationship Id="rId63" Type="http://schemas.openxmlformats.org/officeDocument/2006/relationships/hyperlink" Target="http://www.greenemotion-project.e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n.wikipedia.org/wiki/Broadcasting_(networking)" TargetMode="External"/><Relationship Id="rId29" Type="http://schemas.openxmlformats.org/officeDocument/2006/relationships/hyperlink" Target="http://www.cpuc.ca.gov/vg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Communication_network" TargetMode="External"/><Relationship Id="rId24" Type="http://schemas.openxmlformats.org/officeDocument/2006/relationships/hyperlink" Target="https://en.wikipedia.org/wiki/Telecommunication" TargetMode="External"/><Relationship Id="rId32" Type="http://schemas.openxmlformats.org/officeDocument/2006/relationships/hyperlink" Target="http://www.caiso.com/Documents/ParticipatingGeneratorAgreement_16-Aug-04.pdf" TargetMode="External"/><Relationship Id="rId37" Type="http://schemas.openxmlformats.org/officeDocument/2006/relationships/hyperlink" Target="https://www.elaad.nl/" TargetMode="External"/><Relationship Id="rId40" Type="http://schemas.openxmlformats.org/officeDocument/2006/relationships/hyperlink" Target="https://www.hubject.com/en/downloads/oicp/" TargetMode="External"/><Relationship Id="rId45" Type="http://schemas.openxmlformats.org/officeDocument/2006/relationships/hyperlink" Target="http://www.cpuc.ca.gov/vgi" TargetMode="External"/><Relationship Id="rId53" Type="http://schemas.openxmlformats.org/officeDocument/2006/relationships/hyperlink" Target="http://www.nerc.com/files/glossary_of_terms.pdf" TargetMode="External"/><Relationship Id="rId58" Type="http://schemas.openxmlformats.org/officeDocument/2006/relationships/hyperlink" Target="http://www.cpuc.ca.gov/vgi/"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Point-to-multipoint" TargetMode="External"/><Relationship Id="rId23" Type="http://schemas.openxmlformats.org/officeDocument/2006/relationships/hyperlink" Target="https://en.wikipedia.org/wiki/Computer_science" TargetMode="External"/><Relationship Id="rId28" Type="http://schemas.openxmlformats.org/officeDocument/2006/relationships/hyperlink" Target="https://en.wikipedia.org/wiki/Road_vehicle" TargetMode="External"/><Relationship Id="rId36" Type="http://schemas.openxmlformats.org/officeDocument/2006/relationships/hyperlink" Target="https://www.smartlabgmbh.de/" TargetMode="External"/><Relationship Id="rId49" Type="http://schemas.openxmlformats.org/officeDocument/2006/relationships/hyperlink" Target="http://www.cpuc.ca.gov/WorkArea/DownloadAsset.aspx?id=3172" TargetMode="External"/><Relationship Id="rId57" Type="http://schemas.openxmlformats.org/officeDocument/2006/relationships/hyperlink" Target="https://bpmcm.caiso.com/BPM%20Document%20Library/Definitions%20and%20Acronyms/BPM_for_Defintions_and_Acronyms_V16_Redlined.pdf" TargetMode="External"/><Relationship Id="rId61" Type="http://schemas.openxmlformats.org/officeDocument/2006/relationships/hyperlink" Target="https://www.delta-elektromobilitaet.de/wp-content/uploads/2016/12/2016_12_01_delta_rollen_und_objekte.pdf" TargetMode="External"/><Relationship Id="rId10" Type="http://schemas.openxmlformats.org/officeDocument/2006/relationships/hyperlink" Target="https://en.wikipedia.org/wiki/Networking_hardware" TargetMode="External"/><Relationship Id="rId19" Type="http://schemas.openxmlformats.org/officeDocument/2006/relationships/hyperlink" Target="https://en.wikipedia.org/wiki/Point-to-multipoint" TargetMode="External"/><Relationship Id="rId31" Type="http://schemas.openxmlformats.org/officeDocument/2006/relationships/hyperlink" Target="http://www.caiso.com/Documents/Blackline-ParticipatingLoadAgreement_17-Nov-99.pdf" TargetMode="External"/><Relationship Id="rId44" Type="http://schemas.openxmlformats.org/officeDocument/2006/relationships/hyperlink" Target="https://webstore.iec.ch/publication/6033" TargetMode="External"/><Relationship Id="rId52" Type="http://schemas.openxmlformats.org/officeDocument/2006/relationships/hyperlink" Target="https://e3.sharefile.com/d-sa140b06db4f4da2a" TargetMode="External"/><Relationship Id="rId60" Type="http://schemas.openxmlformats.org/officeDocument/2006/relationships/hyperlink" Target="http://www.greenemotion-project.eu/upload/pdf/deliverables/D7_10-EV-integration-in-Smart-Grids-Glossary_public.pdf)"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ietf.org/rfc/rfc2119.txthttps://www.ietf.org/rfc/rfc2119.txt" TargetMode="External"/><Relationship Id="rId14" Type="http://schemas.openxmlformats.org/officeDocument/2006/relationships/hyperlink" Target="https://en.wikipedia.org/wiki/Telephone_call" TargetMode="External"/><Relationship Id="rId22" Type="http://schemas.openxmlformats.org/officeDocument/2006/relationships/hyperlink" Target="https://en.wikipedia.org/wiki/Telecommunication" TargetMode="External"/><Relationship Id="rId27" Type="http://schemas.openxmlformats.org/officeDocument/2006/relationships/hyperlink" Target="https://en.wikipedia.org/wiki/Automotive_navigation_system" TargetMode="External"/><Relationship Id="rId30" Type="http://schemas.openxmlformats.org/officeDocument/2006/relationships/hyperlink" Target="http://www.caiso.com/Documents/AppendixB_ProFormaAgreements_Jul1_2014.pdf" TargetMode="External"/><Relationship Id="rId35" Type="http://schemas.openxmlformats.org/officeDocument/2006/relationships/hyperlink" Target="https://github.com/ocpi" TargetMode="External"/><Relationship Id="rId43" Type="http://schemas.openxmlformats.org/officeDocument/2006/relationships/hyperlink" Target="https://webstore.iec.ch/publication/6032" TargetMode="External"/><Relationship Id="rId48" Type="http://schemas.openxmlformats.org/officeDocument/2006/relationships/hyperlink" Target="http://www.cpuc.ca.gov/WorkArea/DownloadAsset.aspx?id=3171" TargetMode="External"/><Relationship Id="rId56" Type="http://schemas.openxmlformats.org/officeDocument/2006/relationships/hyperlink" Target="http://docs.cpuc.ca.gov/PublishedDocs/Efile/G000/M187/K237/187237488.PDF" TargetMode="External"/><Relationship Id="rId64" Type="http://schemas.openxmlformats.org/officeDocument/2006/relationships/hyperlink" Target="http://plangridev.eu/datas/150821_AG_PGEV_WP5_D5_1_V1.0_submitted_editor.pdf" TargetMode="External"/><Relationship Id="rId8" Type="http://schemas.openxmlformats.org/officeDocument/2006/relationships/endnotes" Target="endnotes.xml"/><Relationship Id="rId51" Type="http://schemas.openxmlformats.org/officeDocument/2006/relationships/hyperlink" Target="https://rmi.org/insights/reports/economics-battery-energy-storage/" TargetMode="External"/><Relationship Id="rId3" Type="http://schemas.openxmlformats.org/officeDocument/2006/relationships/styles" Target="styles.xml"/><Relationship Id="rId12" Type="http://schemas.openxmlformats.org/officeDocument/2006/relationships/hyperlink" Target="https://en.wikipedia.org/wiki/Network_segment" TargetMode="External"/><Relationship Id="rId17" Type="http://schemas.openxmlformats.org/officeDocument/2006/relationships/hyperlink" Target="https://en.wikipedia.org/wiki/Telecommunications" TargetMode="External"/><Relationship Id="rId25" Type="http://schemas.openxmlformats.org/officeDocument/2006/relationships/hyperlink" Target="https://en.wikipedia.org/wiki/Information_technology" TargetMode="External"/><Relationship Id="rId33" Type="http://schemas.openxmlformats.org/officeDocument/2006/relationships/hyperlink" Target="http://www.energy.ca.gov/2015publications/CEC-300-2015-001/CEC-300-2015-001-ED8-CMF.pdf" TargetMode="External"/><Relationship Id="rId38" Type="http://schemas.openxmlformats.org/officeDocument/2006/relationships/hyperlink" Target="http://www.ochp.eu/" TargetMode="External"/><Relationship Id="rId46" Type="http://schemas.openxmlformats.org/officeDocument/2006/relationships/hyperlink" Target="http://www.cpuc.ca.gov/vgi" TargetMode="External"/><Relationship Id="rId59" Type="http://schemas.openxmlformats.org/officeDocument/2006/relationships/hyperlink" Target="http://www.greenemotion-project.eu/)" TargetMode="External"/><Relationship Id="rId67" Type="http://schemas.openxmlformats.org/officeDocument/2006/relationships/theme" Target="theme/theme1.xml"/><Relationship Id="rId20" Type="http://schemas.openxmlformats.org/officeDocument/2006/relationships/hyperlink" Target="https://en.wikipedia.org/wiki/Broadcasting_(networking)" TargetMode="External"/><Relationship Id="rId41" Type="http://schemas.openxmlformats.org/officeDocument/2006/relationships/hyperlink" Target="http://www.openchargealliance.org/participants/" TargetMode="External"/><Relationship Id="rId54" Type="http://schemas.openxmlformats.org/officeDocument/2006/relationships/hyperlink" Target="https://sepapower.org/resource/ev-managed-charging/" TargetMode="External"/><Relationship Id="rId62" Type="http://schemas.openxmlformats.org/officeDocument/2006/relationships/hyperlink" Target="https://www.delta-elektromobilitaet.de/wp-content/uploads/2016/12/2016-12-01_delta_anwendungsfael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3E0A-54BF-4B19-A26D-7F9BBDFB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29640</Words>
  <Characters>168951</Characters>
  <Application>Microsoft Office Word</Application>
  <DocSecurity>4</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Taylor</dc:creator>
  <cp:lastModifiedBy>Sisto, Carolyn</cp:lastModifiedBy>
  <cp:revision>2</cp:revision>
  <cp:lastPrinted>2018-01-23T18:49:00Z</cp:lastPrinted>
  <dcterms:created xsi:type="dcterms:W3CDTF">2018-01-24T17:07:00Z</dcterms:created>
  <dcterms:modified xsi:type="dcterms:W3CDTF">2018-01-24T17:07:00Z</dcterms:modified>
</cp:coreProperties>
</file>